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ind w:left="700" w:leftChars="250"/>
        <w:jc w:val="center"/>
        <w:rPr>
          <w:rFonts w:ascii="宋体" w:hAnsi="宋体" w:eastAsia="宋体"/>
          <w:b w:val="0"/>
        </w:rPr>
      </w:pPr>
      <w:bookmarkStart w:id="0" w:name="_Toc18940"/>
      <w:bookmarkStart w:id="1" w:name="_Toc18809"/>
      <w:bookmarkStart w:id="2" w:name="_Toc20499"/>
      <w:bookmarkStart w:id="3" w:name="_Toc31110"/>
      <w:bookmarkStart w:id="4" w:name="_Toc503777531"/>
      <w:bookmarkStart w:id="5" w:name="_Toc19665"/>
      <w:bookmarkStart w:id="6" w:name="_Toc23940"/>
      <w:r>
        <w:rPr>
          <w:rFonts w:hint="eastAsia" w:ascii="宋体" w:hAnsi="宋体" w:eastAsia="宋体"/>
          <w:b w:val="0"/>
        </w:rPr>
        <w:t>福田区妇女联合会</w:t>
      </w:r>
      <w:r>
        <w:rPr>
          <w:rFonts w:ascii="宋体" w:hAnsi="宋体" w:eastAsia="宋体"/>
          <w:b w:val="0"/>
        </w:rPr>
        <w:t>(本级)2018</w:t>
      </w:r>
      <w:r>
        <w:rPr>
          <w:rFonts w:hint="eastAsia" w:ascii="宋体" w:hAnsi="宋体" w:eastAsia="宋体"/>
          <w:b w:val="0"/>
        </w:rPr>
        <w:t>年度部门预算报告</w:t>
      </w:r>
      <w:bookmarkEnd w:id="0"/>
      <w:bookmarkEnd w:id="1"/>
      <w:bookmarkEnd w:id="2"/>
      <w:bookmarkEnd w:id="3"/>
      <w:bookmarkEnd w:id="4"/>
      <w:bookmarkEnd w:id="5"/>
      <w:bookmarkEnd w:id="6"/>
    </w:p>
    <w:p>
      <w:pPr>
        <w:jc w:val="center"/>
        <w:rPr>
          <w:rFonts w:ascii="宋体" w:hAnsi="宋体" w:eastAsia="宋体"/>
          <w:sz w:val="32"/>
          <w:szCs w:val="32"/>
        </w:rPr>
      </w:pPr>
      <w:r>
        <w:rPr>
          <w:rFonts w:hint="eastAsia" w:ascii="宋体" w:hAnsi="宋体" w:eastAsia="宋体"/>
          <w:sz w:val="32"/>
          <w:szCs w:val="32"/>
        </w:rPr>
        <w:t>目 录</w:t>
      </w:r>
    </w:p>
    <w:p>
      <w:pPr>
        <w:pStyle w:val="18"/>
        <w:widowControl w:val="0"/>
        <w:spacing w:line="560" w:lineRule="exact"/>
        <w:ind w:firstLine="420" w:firstLineChars="150"/>
        <w:jc w:val="both"/>
        <w:rPr>
          <w:rFonts w:cs="Times New Roman"/>
          <w:kern w:val="2"/>
          <w:sz w:val="28"/>
          <w:szCs w:val="28"/>
        </w:rPr>
      </w:pPr>
      <w:r>
        <w:rPr>
          <w:rFonts w:hint="eastAsia" w:cs="Times New Roman"/>
          <w:kern w:val="2"/>
          <w:sz w:val="28"/>
          <w:szCs w:val="28"/>
        </w:rPr>
        <w:t xml:space="preserve">一、主要职能 </w:t>
      </w:r>
    </w:p>
    <w:p>
      <w:pPr>
        <w:pStyle w:val="18"/>
        <w:widowControl w:val="0"/>
        <w:spacing w:line="560" w:lineRule="exact"/>
        <w:ind w:firstLine="420" w:firstLineChars="150"/>
        <w:jc w:val="both"/>
        <w:rPr>
          <w:rFonts w:cs="Times New Roman"/>
          <w:kern w:val="2"/>
          <w:sz w:val="28"/>
          <w:szCs w:val="28"/>
        </w:rPr>
      </w:pPr>
      <w:r>
        <w:rPr>
          <w:rFonts w:hint="eastAsia" w:cs="Times New Roman"/>
          <w:kern w:val="2"/>
          <w:sz w:val="28"/>
          <w:szCs w:val="28"/>
        </w:rPr>
        <w:t>二、机构编制及交通工具情况</w:t>
      </w:r>
    </w:p>
    <w:p>
      <w:pPr>
        <w:pStyle w:val="18"/>
        <w:widowControl w:val="0"/>
        <w:spacing w:line="560" w:lineRule="exact"/>
        <w:ind w:firstLine="420" w:firstLineChars="150"/>
        <w:jc w:val="both"/>
        <w:rPr>
          <w:rFonts w:cs="Times New Roman"/>
          <w:kern w:val="2"/>
          <w:sz w:val="28"/>
          <w:szCs w:val="28"/>
        </w:rPr>
      </w:pPr>
      <w:r>
        <w:rPr>
          <w:rFonts w:hint="eastAsia" w:cs="Times New Roman"/>
          <w:kern w:val="2"/>
          <w:sz w:val="28"/>
          <w:szCs w:val="28"/>
        </w:rPr>
        <w:t>三、2018年度主要工作目标及任务</w:t>
      </w:r>
    </w:p>
    <w:p>
      <w:pPr>
        <w:pStyle w:val="18"/>
        <w:widowControl w:val="0"/>
        <w:spacing w:line="560" w:lineRule="exact"/>
        <w:ind w:firstLine="420" w:firstLineChars="150"/>
        <w:jc w:val="both"/>
        <w:rPr>
          <w:rFonts w:cs="Times New Roman"/>
          <w:kern w:val="2"/>
          <w:sz w:val="28"/>
          <w:szCs w:val="28"/>
        </w:rPr>
      </w:pPr>
      <w:r>
        <w:rPr>
          <w:rFonts w:hint="eastAsia" w:cs="Times New Roman"/>
          <w:kern w:val="2"/>
          <w:sz w:val="28"/>
          <w:szCs w:val="28"/>
        </w:rPr>
        <w:t>四、2018年部门预算情况</w:t>
      </w:r>
    </w:p>
    <w:p>
      <w:pPr>
        <w:pStyle w:val="18"/>
        <w:widowControl w:val="0"/>
        <w:spacing w:line="560" w:lineRule="exact"/>
        <w:ind w:firstLine="420" w:firstLineChars="150"/>
        <w:jc w:val="both"/>
        <w:rPr>
          <w:rFonts w:cs="Times New Roman"/>
          <w:kern w:val="2"/>
          <w:sz w:val="28"/>
          <w:szCs w:val="28"/>
        </w:rPr>
      </w:pPr>
      <w:r>
        <w:rPr>
          <w:rFonts w:hint="eastAsia" w:cs="Times New Roman"/>
          <w:kern w:val="2"/>
          <w:sz w:val="28"/>
          <w:szCs w:val="28"/>
        </w:rPr>
        <w:t>五、“三公”经费情况说明</w:t>
      </w:r>
    </w:p>
    <w:p>
      <w:pPr>
        <w:pStyle w:val="18"/>
        <w:widowControl w:val="0"/>
        <w:spacing w:line="560" w:lineRule="exact"/>
        <w:ind w:firstLine="420" w:firstLineChars="150"/>
        <w:jc w:val="both"/>
        <w:rPr>
          <w:rFonts w:cs="Times New Roman"/>
          <w:kern w:val="2"/>
          <w:sz w:val="28"/>
          <w:szCs w:val="28"/>
        </w:rPr>
      </w:pPr>
      <w:r>
        <w:rPr>
          <w:rFonts w:hint="eastAsia" w:cs="Times New Roman"/>
          <w:kern w:val="2"/>
          <w:sz w:val="28"/>
          <w:szCs w:val="28"/>
        </w:rPr>
        <w:t>六、政府采购预算情况</w:t>
      </w:r>
    </w:p>
    <w:p>
      <w:pPr>
        <w:pStyle w:val="18"/>
        <w:widowControl w:val="0"/>
        <w:spacing w:line="560" w:lineRule="exact"/>
        <w:ind w:firstLine="420" w:firstLineChars="150"/>
        <w:jc w:val="both"/>
        <w:rPr>
          <w:rFonts w:cs="Times New Roman"/>
          <w:kern w:val="2"/>
          <w:sz w:val="28"/>
          <w:szCs w:val="28"/>
        </w:rPr>
      </w:pPr>
      <w:r>
        <w:rPr>
          <w:rFonts w:hint="eastAsia" w:cs="Times New Roman"/>
          <w:kern w:val="2"/>
          <w:sz w:val="28"/>
          <w:szCs w:val="28"/>
        </w:rPr>
        <w:t>七、预算绩效管理情况</w:t>
      </w:r>
    </w:p>
    <w:p>
      <w:pPr>
        <w:pStyle w:val="18"/>
        <w:widowControl w:val="0"/>
        <w:spacing w:line="560" w:lineRule="exact"/>
        <w:ind w:firstLine="420" w:firstLineChars="150"/>
        <w:jc w:val="both"/>
        <w:rPr>
          <w:rFonts w:cs="Times New Roman"/>
          <w:kern w:val="2"/>
          <w:sz w:val="28"/>
          <w:szCs w:val="28"/>
        </w:rPr>
      </w:pPr>
      <w:r>
        <w:rPr>
          <w:rFonts w:hint="eastAsia" w:cs="Times New Roman"/>
          <w:kern w:val="2"/>
          <w:sz w:val="28"/>
          <w:szCs w:val="28"/>
        </w:rPr>
        <w:t>八、其他重要事项情况</w:t>
      </w:r>
    </w:p>
    <w:p/>
    <w:p/>
    <w:p/>
    <w:p/>
    <w:p/>
    <w:p/>
    <w:p/>
    <w:p/>
    <w:p/>
    <w:p/>
    <w:p/>
    <w:p>
      <w:pPr>
        <w:rPr>
          <w:rFonts w:hint="eastAsia"/>
        </w:rPr>
      </w:pPr>
    </w:p>
    <w:tbl>
      <w:tblPr>
        <w:tblStyle w:val="19"/>
        <w:tblW w:w="10214" w:type="dxa"/>
        <w:tblInd w:w="0" w:type="dxa"/>
        <w:tblLayout w:type="fixed"/>
        <w:tblCellMar>
          <w:top w:w="0" w:type="dxa"/>
          <w:left w:w="108" w:type="dxa"/>
          <w:bottom w:w="0" w:type="dxa"/>
          <w:right w:w="108" w:type="dxa"/>
        </w:tblCellMar>
      </w:tblPr>
      <w:tblGrid>
        <w:gridCol w:w="10214"/>
      </w:tblGrid>
      <w:tr>
        <w:tblPrEx>
          <w:tblCellMar>
            <w:top w:w="0" w:type="dxa"/>
            <w:left w:w="108" w:type="dxa"/>
            <w:bottom w:w="0" w:type="dxa"/>
            <w:right w:w="108" w:type="dxa"/>
          </w:tblCellMar>
        </w:tblPrEx>
        <w:trPr>
          <w:trHeight w:val="491" w:hRule="atLeast"/>
        </w:trPr>
        <w:tc>
          <w:tcPr>
            <w:tcW w:w="10214" w:type="dxa"/>
          </w:tcPr>
          <w:p>
            <w:pPr>
              <w:pStyle w:val="31"/>
              <w:spacing w:line="560" w:lineRule="exact"/>
              <w:ind w:right="594" w:rightChars="212"/>
              <w:rPr>
                <w:rFonts w:ascii="宋体" w:hAnsi="宋体" w:eastAsia="宋体"/>
                <w:b/>
                <w:kern w:val="0"/>
                <w:sz w:val="21"/>
                <w:szCs w:val="21"/>
              </w:rPr>
            </w:pPr>
            <w:r>
              <w:rPr>
                <w:rFonts w:hint="eastAsia" w:ascii="宋体" w:hAnsi="宋体" w:eastAsia="宋体"/>
                <w:kern w:val="0"/>
                <w:sz w:val="21"/>
                <w:szCs w:val="21"/>
              </w:rPr>
              <w:t xml:space="preserve">    </w:t>
            </w:r>
            <w:r>
              <w:rPr>
                <w:rFonts w:hint="eastAsia" w:ascii="宋体" w:hAnsi="宋体" w:eastAsia="宋体"/>
                <w:b/>
                <w:kern w:val="0"/>
                <w:sz w:val="21"/>
                <w:szCs w:val="21"/>
              </w:rPr>
              <w:t>一、主要职能</w:t>
            </w:r>
          </w:p>
          <w:p>
            <w:pPr>
              <w:pStyle w:val="31"/>
              <w:spacing w:line="560" w:lineRule="exact"/>
              <w:ind w:right="594" w:rightChars="212" w:firstLine="420" w:firstLineChars="200"/>
              <w:rPr>
                <w:rFonts w:ascii="宋体" w:hAnsi="宋体" w:eastAsia="宋体"/>
                <w:kern w:val="0"/>
                <w:sz w:val="21"/>
                <w:szCs w:val="21"/>
              </w:rPr>
            </w:pPr>
            <w:r>
              <w:rPr>
                <w:rFonts w:ascii="宋体" w:hAnsi="宋体" w:eastAsia="宋体"/>
                <w:kern w:val="0"/>
                <w:sz w:val="21"/>
                <w:szCs w:val="21"/>
              </w:rPr>
              <w:t>组织、引导全区妇女积极投身福田现代化中心城区建设，建设法治城区；提高妇女综合素质，促进妇女全面发展；切实代表和维护妇女权益，服务妇女发展、维护社会稳定、推动社会和谐，促进社会主义民主政治；参与社会管理和公共服务，推动服务妇女工作项目化；巩固和扩大妇女的和谐团结，发挥妇联在统战工作中的优势，加强与香港、澳门、台湾和其他妇女组织的联谊。</w:t>
            </w:r>
          </w:p>
        </w:tc>
      </w:tr>
    </w:tbl>
    <w:p>
      <w:pPr>
        <w:pStyle w:val="31"/>
        <w:spacing w:line="560" w:lineRule="exact"/>
        <w:ind w:right="594" w:rightChars="212"/>
        <w:rPr>
          <w:rFonts w:ascii="宋体" w:hAnsi="宋体" w:eastAsia="宋体"/>
          <w:b/>
          <w:kern w:val="0"/>
          <w:sz w:val="21"/>
          <w:szCs w:val="21"/>
        </w:rPr>
      </w:pPr>
      <w:r>
        <w:rPr>
          <w:rFonts w:hint="eastAsia" w:ascii="宋体" w:hAnsi="宋体" w:eastAsia="宋体"/>
          <w:b/>
          <w:kern w:val="0"/>
          <w:sz w:val="21"/>
          <w:szCs w:val="21"/>
        </w:rPr>
        <w:t xml:space="preserve">    二、机构编制及交通工具情况</w:t>
      </w:r>
    </w:p>
    <w:tbl>
      <w:tblPr>
        <w:tblStyle w:val="19"/>
        <w:tblW w:w="0" w:type="auto"/>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ind w:right="594" w:rightChars="212"/>
              <w:rPr>
                <w:rFonts w:ascii="宋体" w:hAnsi="宋体" w:eastAsia="宋体"/>
                <w:kern w:val="0"/>
                <w:sz w:val="21"/>
                <w:szCs w:val="21"/>
              </w:rPr>
            </w:pPr>
            <w:r>
              <w:rPr>
                <w:rFonts w:hint="eastAsia" w:ascii="宋体" w:hAnsi="宋体" w:eastAsia="宋体"/>
                <w:kern w:val="0"/>
                <w:sz w:val="21"/>
                <w:szCs w:val="21"/>
              </w:rPr>
              <w:t xml:space="preserve">    </w:t>
            </w:r>
            <w:r>
              <w:rPr>
                <w:rFonts w:ascii="宋体" w:hAnsi="宋体" w:eastAsia="宋体"/>
                <w:kern w:val="0"/>
                <w:sz w:val="21"/>
                <w:szCs w:val="21"/>
              </w:rPr>
              <w:t>本单位共设两部一室（含办公室），编制内实有人数</w:t>
            </w:r>
            <w:r>
              <w:rPr>
                <w:rFonts w:hint="eastAsia" w:ascii="宋体" w:hAnsi="宋体" w:eastAsia="宋体"/>
                <w:kern w:val="0"/>
                <w:sz w:val="21"/>
                <w:szCs w:val="21"/>
              </w:rPr>
              <w:t>8</w:t>
            </w:r>
            <w:r>
              <w:rPr>
                <w:rFonts w:ascii="宋体" w:hAnsi="宋体" w:eastAsia="宋体"/>
                <w:kern w:val="0"/>
                <w:sz w:val="21"/>
                <w:szCs w:val="21"/>
              </w:rPr>
              <w:t>人，雇员实有人数1人，劳务派遣实有人数4人，离退休人员6人</w:t>
            </w:r>
            <w:r>
              <w:rPr>
                <w:rFonts w:hint="eastAsia" w:ascii="宋体" w:hAnsi="宋体" w:eastAsia="宋体"/>
                <w:kern w:val="0"/>
                <w:sz w:val="21"/>
                <w:szCs w:val="21"/>
              </w:rPr>
              <w:t>；</w:t>
            </w:r>
            <w:r>
              <w:rPr>
                <w:rFonts w:ascii="宋体" w:hAnsi="宋体" w:eastAsia="宋体"/>
                <w:kern w:val="0"/>
                <w:sz w:val="21"/>
                <w:szCs w:val="21"/>
              </w:rPr>
              <w:t>公务用车共有一辆。另外，本单位下辖深圳市福田区妇女儿童事业发展中心，</w:t>
            </w:r>
            <w:r>
              <w:rPr>
                <w:rFonts w:hint="eastAsia" w:ascii="宋体" w:hAnsi="宋体" w:eastAsia="宋体"/>
                <w:kern w:val="0"/>
                <w:sz w:val="21"/>
                <w:szCs w:val="21"/>
              </w:rPr>
              <w:t>属于</w:t>
            </w:r>
            <w:r>
              <w:rPr>
                <w:rFonts w:ascii="宋体" w:hAnsi="宋体" w:eastAsia="宋体"/>
                <w:kern w:val="0"/>
                <w:sz w:val="21"/>
                <w:szCs w:val="21"/>
              </w:rPr>
              <w:t>独立核算。</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三、</w:t>
      </w:r>
      <w:r>
        <w:rPr>
          <w:rFonts w:ascii="宋体" w:hAnsi="宋体" w:eastAsia="宋体"/>
          <w:b/>
          <w:bCs/>
          <w:kern w:val="0"/>
          <w:sz w:val="21"/>
          <w:szCs w:val="21"/>
        </w:rPr>
        <w:t>2018</w:t>
      </w:r>
      <w:r>
        <w:rPr>
          <w:rFonts w:hint="eastAsia" w:ascii="宋体" w:hAnsi="宋体" w:eastAsia="宋体"/>
          <w:b/>
          <w:bCs/>
          <w:kern w:val="0"/>
          <w:sz w:val="21"/>
          <w:szCs w:val="21"/>
        </w:rPr>
        <w:t>年度主要工作目标及任务</w:t>
      </w:r>
    </w:p>
    <w:tbl>
      <w:tblPr>
        <w:tblStyle w:val="19"/>
        <w:tblW w:w="0" w:type="auto"/>
        <w:tblInd w:w="0" w:type="dxa"/>
        <w:tblLayout w:type="fixed"/>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601" w:hRule="atLeast"/>
        </w:trPr>
        <w:tc>
          <w:tcPr>
            <w:tcW w:w="9515"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以邓小平理论、“三个代表”、科学发展观、习近平新时代中国特色社会主义思想和</w:t>
            </w:r>
            <w:r>
              <w:rPr>
                <w:rFonts w:hint="eastAsia" w:ascii="宋体" w:hAnsi="宋体" w:eastAsia="宋体"/>
                <w:kern w:val="0"/>
                <w:sz w:val="21"/>
                <w:szCs w:val="21"/>
                <w:lang w:val="en-US" w:eastAsia="zh-CN"/>
              </w:rPr>
              <w:t>党的</w:t>
            </w:r>
            <w:bookmarkStart w:id="7" w:name="_GoBack"/>
            <w:bookmarkEnd w:id="7"/>
            <w:r>
              <w:rPr>
                <w:rFonts w:ascii="宋体" w:hAnsi="宋体" w:eastAsia="宋体"/>
                <w:kern w:val="0"/>
                <w:sz w:val="21"/>
                <w:szCs w:val="21"/>
              </w:rPr>
              <w:t>十九大精神、中国妇女十一大会议为指导，紧扣科学发展主题，围绕区委、区政府法治城区建设的主线，继续发挥联系群众的桥梁和纽带作用，切实履行组织妇女、引导妇女、服务妇女和维护妇女合法权益职责，进一步优化妇女发展环境，落实男女平等基本国策，参与社会管理和公共服务，提高女性素质，维护妇女儿童合法权益，加强各级妇女组织建设，促进妇女事业与福田经济社会协调发展，把妇女组织建设成为区委开展妇女工作的坚强阵地和深爱妇女依赖和热爱的温暖之家</w:t>
            </w:r>
            <w:r>
              <w:rPr>
                <w:rFonts w:hint="eastAsia" w:ascii="宋体" w:hAnsi="宋体" w:eastAsia="宋体"/>
                <w:kern w:val="0"/>
                <w:sz w:val="21"/>
                <w:szCs w:val="21"/>
              </w:rPr>
              <w:t>。</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四、</w:t>
      </w:r>
      <w:r>
        <w:rPr>
          <w:rFonts w:ascii="宋体" w:hAnsi="宋体" w:eastAsia="宋体"/>
          <w:b/>
          <w:bCs/>
          <w:kern w:val="0"/>
          <w:sz w:val="21"/>
          <w:szCs w:val="21"/>
        </w:rPr>
        <w:t>2018</w:t>
      </w:r>
      <w:r>
        <w:rPr>
          <w:rFonts w:hint="eastAsia" w:ascii="宋体" w:hAnsi="宋体" w:eastAsia="宋体"/>
          <w:b/>
          <w:bCs/>
          <w:kern w:val="0"/>
          <w:sz w:val="21"/>
          <w:szCs w:val="21"/>
        </w:rPr>
        <w:t>年部门预算收支情况</w:t>
      </w:r>
    </w:p>
    <w:tbl>
      <w:tblPr>
        <w:tblStyle w:val="19"/>
        <w:tblW w:w="0" w:type="auto"/>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2018年本单位部门预算收支均为1</w:t>
            </w:r>
            <w:r>
              <w:rPr>
                <w:rFonts w:hint="eastAsia" w:ascii="宋体" w:hAnsi="宋体" w:eastAsia="宋体"/>
                <w:kern w:val="0"/>
                <w:sz w:val="21"/>
                <w:szCs w:val="21"/>
              </w:rPr>
              <w:t>,167</w:t>
            </w:r>
            <w:r>
              <w:rPr>
                <w:rFonts w:ascii="宋体" w:hAnsi="宋体" w:eastAsia="宋体"/>
                <w:kern w:val="0"/>
                <w:sz w:val="21"/>
                <w:szCs w:val="21"/>
              </w:rPr>
              <w:t>095.51万元，</w:t>
            </w:r>
            <w:r>
              <w:rPr>
                <w:rFonts w:hint="eastAsia" w:ascii="宋体" w:hAnsi="宋体" w:eastAsia="宋体"/>
                <w:kern w:val="0"/>
                <w:sz w:val="21"/>
                <w:szCs w:val="21"/>
              </w:rPr>
              <w:t>其中</w:t>
            </w:r>
            <w:r>
              <w:rPr>
                <w:rFonts w:ascii="宋体" w:hAnsi="宋体" w:eastAsia="宋体"/>
                <w:kern w:val="0"/>
                <w:sz w:val="21"/>
                <w:szCs w:val="21"/>
              </w:rPr>
              <w:t>一般公共预算拨款1095.51万元，比2017年854.44万元增加241.07万元，增加28.21%。</w:t>
            </w:r>
            <w:r>
              <w:rPr>
                <w:rFonts w:hint="eastAsia" w:ascii="宋体" w:hAnsi="宋体" w:eastAsia="宋体"/>
                <w:kern w:val="0"/>
                <w:sz w:val="21"/>
                <w:szCs w:val="21"/>
              </w:rPr>
              <w:t>增加主要原因是养老保险改革和住房制度改革以及儿童友好城区建设等；</w:t>
            </w:r>
            <w:r>
              <w:rPr>
                <w:rFonts w:ascii="宋体" w:hAnsi="宋体" w:eastAsia="宋体"/>
                <w:kern w:val="0"/>
                <w:sz w:val="21"/>
                <w:szCs w:val="21"/>
              </w:rPr>
              <w:t>基金预算0万元，</w:t>
            </w:r>
            <w:r>
              <w:rPr>
                <w:rFonts w:hint="eastAsia" w:ascii="宋体" w:hAnsi="宋体" w:eastAsia="宋体"/>
                <w:kern w:val="0"/>
                <w:sz w:val="21"/>
                <w:szCs w:val="21"/>
              </w:rPr>
              <w:t>与</w:t>
            </w:r>
            <w:r>
              <w:rPr>
                <w:rFonts w:ascii="宋体" w:hAnsi="宋体" w:eastAsia="宋体"/>
                <w:kern w:val="0"/>
                <w:sz w:val="21"/>
                <w:szCs w:val="21"/>
              </w:rPr>
              <w:t>2017年持平。具体包括：</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（一）基本支出</w:t>
            </w:r>
            <w:r>
              <w:rPr>
                <w:rFonts w:ascii="宋体" w:hAnsi="宋体" w:eastAsia="宋体"/>
                <w:kern w:val="0"/>
                <w:sz w:val="21"/>
                <w:szCs w:val="21"/>
              </w:rPr>
              <w:t>435.54万元，具体支出内容如下：</w:t>
            </w:r>
          </w:p>
          <w:p>
            <w:pPr>
              <w:pStyle w:val="31"/>
              <w:spacing w:line="560" w:lineRule="exact"/>
              <w:ind w:firstLine="420" w:firstLineChars="200"/>
              <w:rPr>
                <w:rFonts w:ascii="宋体" w:hAnsi="宋体" w:eastAsia="宋体"/>
                <w:kern w:val="0"/>
                <w:sz w:val="21"/>
                <w:szCs w:val="21"/>
              </w:rPr>
            </w:pPr>
            <w:r>
              <w:rPr>
                <w:rFonts w:ascii="宋体" w:hAnsi="宋体" w:eastAsia="宋体"/>
                <w:kern w:val="0"/>
                <w:sz w:val="21"/>
                <w:szCs w:val="21"/>
              </w:rPr>
              <w:t>1、</w:t>
            </w:r>
            <w:r>
              <w:rPr>
                <w:rFonts w:hint="eastAsia" w:ascii="宋体" w:hAnsi="宋体" w:eastAsia="宋体"/>
                <w:kern w:val="0"/>
                <w:sz w:val="21"/>
                <w:szCs w:val="21"/>
              </w:rPr>
              <w:t>人员经费支出319.83</w:t>
            </w:r>
            <w:r>
              <w:rPr>
                <w:rFonts w:ascii="宋体" w:hAnsi="宋体" w:eastAsia="宋体"/>
                <w:kern w:val="0"/>
                <w:sz w:val="21"/>
                <w:szCs w:val="21"/>
              </w:rPr>
              <w:t xml:space="preserve">万元，主要是在职人员工资福利支出。 </w:t>
            </w:r>
          </w:p>
          <w:p>
            <w:pPr>
              <w:pStyle w:val="31"/>
              <w:spacing w:line="560" w:lineRule="exact"/>
              <w:ind w:firstLine="420" w:firstLineChars="200"/>
              <w:rPr>
                <w:rFonts w:ascii="宋体" w:hAnsi="宋体" w:eastAsia="宋体"/>
                <w:kern w:val="0"/>
                <w:sz w:val="21"/>
                <w:szCs w:val="21"/>
              </w:rPr>
            </w:pPr>
            <w:r>
              <w:rPr>
                <w:rFonts w:ascii="宋体" w:hAnsi="宋体" w:eastAsia="宋体"/>
                <w:kern w:val="0"/>
                <w:sz w:val="21"/>
                <w:szCs w:val="21"/>
              </w:rPr>
              <w:t>2、</w:t>
            </w:r>
            <w:r>
              <w:rPr>
                <w:rFonts w:hint="eastAsia" w:ascii="宋体" w:hAnsi="宋体" w:eastAsia="宋体"/>
                <w:kern w:val="0"/>
                <w:sz w:val="21"/>
                <w:szCs w:val="21"/>
              </w:rPr>
              <w:t>离退休经费支出98.67万元，主要</w:t>
            </w:r>
            <w:r>
              <w:rPr>
                <w:rFonts w:ascii="宋体" w:hAnsi="宋体" w:eastAsia="宋体"/>
                <w:kern w:val="0"/>
                <w:sz w:val="21"/>
                <w:szCs w:val="21"/>
              </w:rPr>
              <w:t>离退休人员工资福利支出</w:t>
            </w:r>
            <w:r>
              <w:rPr>
                <w:rFonts w:hint="eastAsia" w:ascii="宋体" w:hAnsi="宋体" w:eastAsia="宋体"/>
                <w:kern w:val="0"/>
                <w:sz w:val="21"/>
                <w:szCs w:val="21"/>
              </w:rPr>
              <w:t>。</w:t>
            </w:r>
          </w:p>
          <w:p>
            <w:pPr>
              <w:pStyle w:val="31"/>
              <w:spacing w:line="560" w:lineRule="exact"/>
              <w:ind w:firstLine="420" w:firstLineChars="200"/>
              <w:rPr>
                <w:rFonts w:ascii="宋体" w:hAnsi="宋体" w:eastAsia="宋体"/>
                <w:kern w:val="0"/>
                <w:sz w:val="21"/>
                <w:szCs w:val="21"/>
              </w:rPr>
            </w:pPr>
            <w:r>
              <w:rPr>
                <w:rFonts w:ascii="宋体" w:hAnsi="宋体" w:eastAsia="宋体"/>
                <w:kern w:val="0"/>
                <w:sz w:val="21"/>
                <w:szCs w:val="21"/>
              </w:rPr>
              <w:t>3、</w:t>
            </w:r>
            <w:r>
              <w:rPr>
                <w:rFonts w:hint="eastAsia" w:ascii="宋体" w:hAnsi="宋体" w:eastAsia="宋体"/>
                <w:kern w:val="0"/>
                <w:sz w:val="21"/>
                <w:szCs w:val="21"/>
              </w:rPr>
              <w:t>公用经费支出17.03万元，主要包括公用综合定额经费、水电费、物业管理费、车辆运行维护费和工会经费等公用经费</w:t>
            </w:r>
            <w:r>
              <w:rPr>
                <w:rFonts w:ascii="宋体" w:hAnsi="宋体" w:eastAsia="宋体"/>
                <w:kern w:val="0"/>
                <w:sz w:val="21"/>
                <w:szCs w:val="21"/>
              </w:rPr>
              <w:t>。</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（二）项目支出</w:t>
            </w:r>
            <w:r>
              <w:rPr>
                <w:rFonts w:ascii="宋体" w:hAnsi="宋体" w:eastAsia="宋体"/>
                <w:kern w:val="0"/>
                <w:sz w:val="21"/>
                <w:szCs w:val="21"/>
              </w:rPr>
              <w:t>659.97万元，全部为一般性项目支出</w:t>
            </w:r>
            <w:r>
              <w:rPr>
                <w:rFonts w:hint="eastAsia" w:ascii="宋体" w:hAnsi="宋体" w:eastAsia="宋体"/>
                <w:kern w:val="0"/>
                <w:sz w:val="21"/>
                <w:szCs w:val="21"/>
              </w:rPr>
              <w:t>。</w:t>
            </w:r>
            <w:r>
              <w:rPr>
                <w:rFonts w:ascii="宋体" w:hAnsi="宋体" w:eastAsia="宋体"/>
                <w:kern w:val="0"/>
                <w:sz w:val="21"/>
                <w:szCs w:val="21"/>
              </w:rPr>
              <w:t>具体支出内容如下：</w:t>
            </w:r>
          </w:p>
          <w:p>
            <w:pPr>
              <w:pStyle w:val="31"/>
              <w:spacing w:line="560" w:lineRule="exact"/>
              <w:ind w:firstLine="420" w:firstLineChars="200"/>
              <w:rPr>
                <w:rFonts w:ascii="宋体" w:hAnsi="宋体" w:eastAsia="宋体"/>
                <w:kern w:val="0"/>
                <w:sz w:val="21"/>
                <w:szCs w:val="21"/>
              </w:rPr>
            </w:pPr>
            <w:r>
              <w:rPr>
                <w:rFonts w:ascii="宋体" w:hAnsi="宋体" w:eastAsia="宋体"/>
                <w:kern w:val="0"/>
                <w:sz w:val="21"/>
                <w:szCs w:val="21"/>
              </w:rPr>
              <w:t>1、购置费支出9.4万元，全部为政府采购项目的9.4万元。政府采购项目具体如下：</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w:t>
            </w:r>
            <w:r>
              <w:rPr>
                <w:rFonts w:ascii="宋体" w:hAnsi="宋体" w:eastAsia="宋体"/>
                <w:kern w:val="0"/>
                <w:sz w:val="21"/>
                <w:szCs w:val="21"/>
              </w:rPr>
              <w:t>1）办公自动化设备9.4万元，主要用于购置电脑8台，复印件1台；</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2</w:t>
            </w:r>
            <w:r>
              <w:rPr>
                <w:rFonts w:ascii="宋体" w:hAnsi="宋体" w:eastAsia="宋体"/>
                <w:kern w:val="0"/>
                <w:sz w:val="21"/>
                <w:szCs w:val="21"/>
              </w:rPr>
              <w:t>、业务费支出649.57万元，主要内容有：</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w:t>
            </w:r>
            <w:r>
              <w:rPr>
                <w:rFonts w:ascii="宋体" w:hAnsi="宋体" w:eastAsia="宋体"/>
                <w:kern w:val="0"/>
                <w:sz w:val="21"/>
                <w:szCs w:val="21"/>
              </w:rPr>
              <w:t>1）一般管理事务</w:t>
            </w:r>
            <w:r>
              <w:rPr>
                <w:rFonts w:hint="eastAsia" w:ascii="宋体" w:hAnsi="宋体" w:eastAsia="宋体"/>
                <w:kern w:val="0"/>
                <w:sz w:val="21"/>
                <w:szCs w:val="21"/>
              </w:rPr>
              <w:t>266.57</w:t>
            </w:r>
            <w:r>
              <w:rPr>
                <w:rFonts w:ascii="宋体" w:hAnsi="宋体" w:eastAsia="宋体"/>
                <w:kern w:val="0"/>
                <w:sz w:val="21"/>
                <w:szCs w:val="21"/>
              </w:rPr>
              <w:t>万元，主要包括劳务派遣人员、公务接待费、会议费、培训费、公务交通补贴、基层党建、其他一般管理事务。</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w:t>
            </w:r>
            <w:r>
              <w:rPr>
                <w:rFonts w:ascii="宋体" w:hAnsi="宋体" w:eastAsia="宋体"/>
                <w:kern w:val="0"/>
                <w:sz w:val="21"/>
                <w:szCs w:val="21"/>
              </w:rPr>
              <w:t>2）专项业务383万元，主要包括：妇联三八节活动30万元、文明家庭及儿童德育工作88万元、两个规划105</w:t>
            </w:r>
            <w:r>
              <w:rPr>
                <w:rFonts w:hint="eastAsia" w:ascii="宋体" w:hAnsi="宋体" w:eastAsia="宋体"/>
                <w:kern w:val="0"/>
                <w:sz w:val="21"/>
                <w:szCs w:val="21"/>
              </w:rPr>
              <w:t>万元、女性社会组织建设及妇女维权</w:t>
            </w:r>
            <w:r>
              <w:rPr>
                <w:rFonts w:ascii="宋体" w:hAnsi="宋体" w:eastAsia="宋体"/>
                <w:kern w:val="0"/>
                <w:sz w:val="21"/>
                <w:szCs w:val="21"/>
              </w:rPr>
              <w:t>120万元、关爱困境妇女儿童40万元等支出。</w:t>
            </w:r>
          </w:p>
          <w:p>
            <w:pPr>
              <w:pStyle w:val="31"/>
              <w:spacing w:line="560" w:lineRule="exact"/>
              <w:rPr>
                <w:rFonts w:ascii="宋体" w:hAnsi="宋体" w:eastAsia="宋体"/>
                <w:kern w:val="0"/>
                <w:sz w:val="21"/>
                <w:szCs w:val="21"/>
              </w:rPr>
            </w:pPr>
            <w:r>
              <w:rPr>
                <w:rFonts w:hint="eastAsia" w:ascii="宋体" w:hAnsi="宋体" w:eastAsia="宋体"/>
                <w:kern w:val="0"/>
                <w:sz w:val="21"/>
                <w:szCs w:val="21"/>
              </w:rPr>
              <w:t xml:space="preserve">    3</w:t>
            </w:r>
            <w:r>
              <w:rPr>
                <w:rFonts w:ascii="宋体" w:hAnsi="宋体" w:eastAsia="宋体"/>
                <w:kern w:val="0"/>
                <w:sz w:val="21"/>
                <w:szCs w:val="21"/>
              </w:rPr>
              <w:t>、预算准备金1万元，主要用于年度预算中不可预见的政策性支出等。</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五、“三公”经费财政拨款预算情况说明</w:t>
      </w:r>
    </w:p>
    <w:tbl>
      <w:tblPr>
        <w:tblStyle w:val="19"/>
        <w:tblW w:w="0" w:type="auto"/>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w:t>
            </w:r>
            <w:r>
              <w:rPr>
                <w:rFonts w:hint="eastAsia" w:ascii="宋体" w:hAnsi="宋体" w:eastAsia="宋体"/>
                <w:kern w:val="0"/>
                <w:sz w:val="21"/>
                <w:szCs w:val="21"/>
              </w:rPr>
              <w:t>2018年“三公”经费预算4.16万元，与2017年持平。</w:t>
            </w:r>
          </w:p>
          <w:p>
            <w:pPr>
              <w:pStyle w:val="31"/>
              <w:spacing w:line="560" w:lineRule="exact"/>
              <w:ind w:firstLine="420" w:firstLineChars="200"/>
              <w:rPr>
                <w:rFonts w:ascii="宋体" w:hAnsi="宋体" w:eastAsia="宋体"/>
                <w:kern w:val="0"/>
                <w:sz w:val="21"/>
                <w:szCs w:val="21"/>
              </w:rPr>
            </w:pPr>
            <w:r>
              <w:rPr>
                <w:rFonts w:ascii="宋体" w:hAnsi="宋体" w:eastAsia="宋体"/>
                <w:kern w:val="0"/>
                <w:sz w:val="21"/>
                <w:szCs w:val="21"/>
              </w:rPr>
              <w:t>（一）因公出国（境）费用。2018年预算数0万元</w:t>
            </w:r>
            <w:r>
              <w:rPr>
                <w:rFonts w:hint="eastAsia" w:ascii="宋体" w:hAnsi="宋体" w:eastAsia="宋体"/>
                <w:kern w:val="0"/>
                <w:sz w:val="21"/>
                <w:szCs w:val="21"/>
              </w:rPr>
              <w:t>,</w:t>
            </w:r>
            <w:r>
              <w:rPr>
                <w:rFonts w:ascii="宋体" w:hAnsi="宋体" w:eastAsia="宋体"/>
                <w:kern w:val="0"/>
                <w:sz w:val="21"/>
                <w:szCs w:val="21"/>
              </w:rPr>
              <w:t>与2017年持平，为进一步规范因公出国（境）经费管理，我区因公出国（境）经费完全按零基预算的原则由区外事办和财政局统筹控制，调配使用，因此各单位2018年因公出国（境）经费预算数为零，在实际执行中根据计划据实调配。</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（二）公务接待费。</w:t>
            </w:r>
            <w:r>
              <w:rPr>
                <w:rFonts w:ascii="宋体" w:hAnsi="宋体" w:eastAsia="宋体"/>
                <w:kern w:val="0"/>
                <w:sz w:val="21"/>
                <w:szCs w:val="21"/>
              </w:rPr>
              <w:t xml:space="preserve">2018年预算数0.26万元，与2017年持平，根据近几年妇联实际接待人数及批次，招待费保持不变。 </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（三）公务用车购置和运行维护费。</w:t>
            </w:r>
            <w:r>
              <w:rPr>
                <w:rFonts w:ascii="宋体" w:hAnsi="宋体" w:eastAsia="宋体"/>
                <w:kern w:val="0"/>
                <w:sz w:val="21"/>
                <w:szCs w:val="21"/>
              </w:rPr>
              <w:t>2018年预算数3.9万元，</w:t>
            </w:r>
            <w:r>
              <w:rPr>
                <w:rFonts w:hint="eastAsia" w:ascii="宋体" w:hAnsi="宋体" w:eastAsia="宋体"/>
                <w:kern w:val="0"/>
                <w:sz w:val="21"/>
                <w:szCs w:val="21"/>
              </w:rPr>
              <w:t>与2017年持平。</w:t>
            </w:r>
            <w:r>
              <w:rPr>
                <w:rFonts w:ascii="宋体" w:hAnsi="宋体" w:eastAsia="宋体"/>
                <w:kern w:val="0"/>
                <w:sz w:val="21"/>
                <w:szCs w:val="21"/>
              </w:rPr>
              <w:t>其中：公务用车购置费2018年预算数0万元，与2017年持</w:t>
            </w:r>
            <w:r>
              <w:rPr>
                <w:rFonts w:hint="eastAsia" w:ascii="宋体" w:hAnsi="宋体" w:eastAsia="宋体"/>
                <w:kern w:val="0"/>
                <w:sz w:val="21"/>
                <w:szCs w:val="21"/>
              </w:rPr>
              <w:t>平，原因是妇联已有一台公务用车无需购买；我会公务车</w:t>
            </w:r>
            <w:r>
              <w:rPr>
                <w:rFonts w:ascii="宋体" w:hAnsi="宋体" w:eastAsia="宋体"/>
                <w:kern w:val="0"/>
                <w:sz w:val="21"/>
                <w:szCs w:val="21"/>
              </w:rPr>
              <w:t>1台，</w:t>
            </w:r>
            <w:r>
              <w:rPr>
                <w:rFonts w:hint="eastAsia" w:ascii="宋体" w:hAnsi="宋体" w:eastAsia="宋体"/>
                <w:kern w:val="0"/>
                <w:sz w:val="21"/>
                <w:szCs w:val="21"/>
              </w:rPr>
              <w:t>与2017年持平，</w:t>
            </w:r>
            <w:r>
              <w:rPr>
                <w:rFonts w:ascii="宋体" w:hAnsi="宋体" w:eastAsia="宋体"/>
                <w:kern w:val="0"/>
                <w:sz w:val="21"/>
                <w:szCs w:val="21"/>
              </w:rPr>
              <w:t>公务用车运行维护费2018年预算数3.9万元，与2017年持平，原因是根据公务用车规定每台预算数为3.9万元。主要用与妇联业务活动开支的公务用车运行支出。</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六、政府采购预算情况</w:t>
      </w:r>
    </w:p>
    <w:tbl>
      <w:tblPr>
        <w:tblStyle w:val="19"/>
        <w:tblW w:w="0" w:type="auto"/>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2018年我会政府采购预算总额58.3万元，其中：政府采购货物预算9.4万元、政府采购工程预算0万元、政府采购服务预算48.9万元。</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七、预算绩效管理情况</w:t>
      </w:r>
    </w:p>
    <w:tbl>
      <w:tblPr>
        <w:tblStyle w:val="19"/>
        <w:tblW w:w="0" w:type="auto"/>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我会2018年纳入绩效自评的项目</w:t>
            </w:r>
            <w:r>
              <w:rPr>
                <w:rFonts w:hint="eastAsia" w:ascii="宋体" w:hAnsi="宋体" w:eastAsia="宋体"/>
                <w:kern w:val="0"/>
                <w:sz w:val="21"/>
                <w:szCs w:val="21"/>
              </w:rPr>
              <w:t>2</w:t>
            </w:r>
            <w:r>
              <w:rPr>
                <w:rFonts w:ascii="宋体" w:hAnsi="宋体" w:eastAsia="宋体"/>
                <w:kern w:val="0"/>
                <w:sz w:val="21"/>
                <w:szCs w:val="21"/>
              </w:rPr>
              <w:t>个，</w:t>
            </w:r>
            <w:r>
              <w:rPr>
                <w:rFonts w:hint="eastAsia" w:ascii="宋体" w:hAnsi="宋体" w:eastAsia="宋体"/>
                <w:kern w:val="0"/>
                <w:sz w:val="21"/>
                <w:szCs w:val="21"/>
              </w:rPr>
              <w:t>分别是</w:t>
            </w:r>
            <w:r>
              <w:rPr>
                <w:rFonts w:ascii="宋体" w:hAnsi="宋体" w:eastAsia="宋体"/>
                <w:kern w:val="0"/>
                <w:sz w:val="21"/>
                <w:szCs w:val="21"/>
              </w:rPr>
              <w:t>婚调委项目60万元</w:t>
            </w:r>
            <w:r>
              <w:rPr>
                <w:rFonts w:hint="eastAsia" w:ascii="宋体" w:hAnsi="宋体" w:eastAsia="宋体"/>
                <w:kern w:val="0"/>
                <w:sz w:val="21"/>
                <w:szCs w:val="21"/>
              </w:rPr>
              <w:t>和建设儿童友好型示范社区50万元</w:t>
            </w:r>
            <w:r>
              <w:rPr>
                <w:rFonts w:ascii="宋体" w:hAnsi="宋体" w:eastAsia="宋体"/>
                <w:kern w:val="0"/>
                <w:sz w:val="21"/>
                <w:szCs w:val="21"/>
              </w:rPr>
              <w:t>。</w:t>
            </w:r>
            <w:r>
              <w:rPr>
                <w:rFonts w:hint="eastAsia" w:ascii="宋体" w:hAnsi="宋体" w:eastAsia="宋体"/>
                <w:kern w:val="0"/>
                <w:sz w:val="21"/>
                <w:szCs w:val="21"/>
              </w:rPr>
              <w:t>其中</w:t>
            </w:r>
            <w:r>
              <w:rPr>
                <w:rFonts w:ascii="宋体" w:hAnsi="宋体" w:eastAsia="宋体"/>
                <w:kern w:val="0"/>
                <w:sz w:val="21"/>
                <w:szCs w:val="21"/>
              </w:rPr>
              <w:t>我</w:t>
            </w:r>
            <w:r>
              <w:rPr>
                <w:rFonts w:hint="eastAsia" w:ascii="宋体" w:hAnsi="宋体" w:eastAsia="宋体"/>
                <w:kern w:val="0"/>
                <w:sz w:val="21"/>
                <w:szCs w:val="21"/>
              </w:rPr>
              <w:t>会</w:t>
            </w:r>
            <w:r>
              <w:rPr>
                <w:rFonts w:ascii="宋体" w:hAnsi="宋体" w:eastAsia="宋体"/>
                <w:kern w:val="0"/>
                <w:sz w:val="21"/>
                <w:szCs w:val="21"/>
              </w:rPr>
              <w:t>婚调委项目拟报财政部门进行绩效评价，该项目主要内容为：用于婚姻家庭矛盾纠纷调解室开展矛盾调解、案件跟踪服务、法律宣传、情绪疏导等工作事项</w:t>
            </w:r>
            <w:r>
              <w:rPr>
                <w:rFonts w:hint="eastAsia" w:ascii="宋体" w:hAnsi="宋体" w:eastAsia="宋体"/>
                <w:kern w:val="0"/>
                <w:sz w:val="21"/>
                <w:szCs w:val="21"/>
              </w:rPr>
              <w:t>；建设儿童友好型示范社区主要内容为： 计划实施“童阅福田”儿童友好型社区阅读空间项目，以点带面，推动儿童友好型社区的建设。“童阅福田”项目的主要内容为组织专题调研、提升改造儿童阅读空间、导入社区儿童阅读服务项目、建立社区儿童阅读推广志愿者团队、开展儿童友好城市的宣传等。</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八、其他重要事项情况</w:t>
      </w:r>
    </w:p>
    <w:tbl>
      <w:tblPr>
        <w:tblStyle w:val="19"/>
        <w:tblW w:w="0" w:type="auto"/>
        <w:tblInd w:w="0" w:type="dxa"/>
        <w:tblLayout w:type="fixed"/>
        <w:tblCellMar>
          <w:top w:w="0" w:type="dxa"/>
          <w:left w:w="108" w:type="dxa"/>
          <w:bottom w:w="0" w:type="dxa"/>
          <w:right w:w="108" w:type="dxa"/>
        </w:tblCellMar>
      </w:tblPr>
      <w:tblGrid>
        <w:gridCol w:w="9594"/>
      </w:tblGrid>
      <w:tr>
        <w:tblPrEx>
          <w:tblCellMar>
            <w:top w:w="0" w:type="dxa"/>
            <w:left w:w="108" w:type="dxa"/>
            <w:bottom w:w="0" w:type="dxa"/>
            <w:right w:w="108" w:type="dxa"/>
          </w:tblCellMar>
        </w:tblPrEx>
        <w:tc>
          <w:tcPr>
            <w:tcW w:w="9594" w:type="dxa"/>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机关运行经费预算安排情况。2018年本单位机关运行经费预算16.03万元，比2017年预算数同口径减少1.86万元，减少11.60%。主要原因是认真贯彻执行中央八项规定精神，厉行节约，压缩经费支出。</w:t>
            </w:r>
          </w:p>
        </w:tc>
      </w:tr>
    </w:tbl>
    <w:p>
      <w:pPr>
        <w:pStyle w:val="31"/>
        <w:spacing w:line="560" w:lineRule="exact"/>
        <w:ind w:firstLine="420"/>
        <w:rPr>
          <w:rFonts w:ascii="宋体" w:hAnsi="宋体" w:eastAsia="宋体"/>
          <w:b/>
          <w:bCs/>
          <w:kern w:val="0"/>
          <w:sz w:val="21"/>
          <w:szCs w:val="21"/>
        </w:rPr>
      </w:pPr>
      <w:r>
        <w:rPr>
          <w:rFonts w:hint="eastAsia" w:ascii="宋体" w:hAnsi="宋体" w:eastAsia="宋体"/>
          <w:b/>
          <w:bCs/>
          <w:kern w:val="0"/>
          <w:sz w:val="21"/>
          <w:szCs w:val="21"/>
        </w:rPr>
        <w:t>九、名词解释</w:t>
      </w:r>
    </w:p>
    <w:tbl>
      <w:tblPr>
        <w:tblStyle w:val="19"/>
        <w:tblW w:w="9923" w:type="dxa"/>
        <w:tblInd w:w="0" w:type="dxa"/>
        <w:tblLayout w:type="fixed"/>
        <w:tblCellMar>
          <w:top w:w="0" w:type="dxa"/>
          <w:left w:w="108" w:type="dxa"/>
          <w:bottom w:w="0" w:type="dxa"/>
          <w:right w:w="108" w:type="dxa"/>
        </w:tblCellMar>
      </w:tblPr>
      <w:tblGrid>
        <w:gridCol w:w="1101"/>
        <w:gridCol w:w="3189"/>
        <w:gridCol w:w="1380"/>
        <w:gridCol w:w="2977"/>
        <w:gridCol w:w="947"/>
        <w:gridCol w:w="329"/>
      </w:tblGrid>
      <w:tr>
        <w:tblPrEx>
          <w:tblCellMar>
            <w:top w:w="0" w:type="dxa"/>
            <w:left w:w="108" w:type="dxa"/>
            <w:bottom w:w="0" w:type="dxa"/>
            <w:right w:w="108" w:type="dxa"/>
          </w:tblCellMar>
        </w:tblPrEx>
        <w:trPr>
          <w:gridAfter w:val="1"/>
          <w:wAfter w:w="329" w:type="dxa"/>
        </w:trPr>
        <w:tc>
          <w:tcPr>
            <w:tcW w:w="9594" w:type="dxa"/>
            <w:gridSpan w:val="5"/>
          </w:tcPr>
          <w:p>
            <w:pPr>
              <w:pStyle w:val="31"/>
              <w:spacing w:line="560" w:lineRule="exact"/>
              <w:rPr>
                <w:rFonts w:ascii="宋体" w:hAnsi="宋体" w:eastAsia="宋体"/>
                <w:kern w:val="0"/>
                <w:sz w:val="21"/>
                <w:szCs w:val="21"/>
              </w:rPr>
            </w:pPr>
            <w:r>
              <w:rPr>
                <w:rFonts w:ascii="宋体" w:hAnsi="宋体" w:eastAsia="宋体"/>
                <w:kern w:val="0"/>
                <w:sz w:val="21"/>
                <w:szCs w:val="21"/>
              </w:rPr>
              <w:t xml:space="preserve">    </w:t>
            </w:r>
            <w:r>
              <w:rPr>
                <w:rFonts w:hint="eastAsia" w:ascii="宋体" w:hAnsi="宋体" w:eastAsia="宋体"/>
                <w:kern w:val="0"/>
                <w:sz w:val="21"/>
                <w:szCs w:val="21"/>
              </w:rPr>
              <w:t>1、</w:t>
            </w:r>
            <w:r>
              <w:rPr>
                <w:rFonts w:ascii="宋体" w:hAnsi="宋体" w:eastAsia="宋体"/>
                <w:kern w:val="0"/>
                <w:sz w:val="21"/>
                <w:szCs w:val="21"/>
              </w:rPr>
              <w:t>财政拨款收入：指区财政当年拨付的资金。</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2、其他收入：指除“财政拨款收入”、“事业收入”、“经营收入”、“附属单位缴款”等之外取得的收入。主要是存款利息收入等。</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3、上年结转和结余：指以前年度尚未完成、结转到本年仍按原规定用途继续使用的资金。</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4、行政运行：反映行政单位的基本支出。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5、一般行政管理事务：反映行政单位未独立设置顶级科目的项目支出。主要用于全区妇女儿童业务工作的项目支出。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6、其他群众团体事务：主要用于开展与妇女儿童业务相关的其他支出。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7、归口管理的行政单位离退休：反映实行归口管理的行政单位开支的离退休人员经费。</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8、购房补贴：是根据国家有关规定，对住房未达标职工发放的住房货币化改革补贴资金。</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9、其他支出：反映除上述项目以外其他不能划分到具体科目的支出项目。</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10、年末结转和结余：指本年度或以前年度预算安排、因客观条件发生变化无法按原计划实施，需要延迟到以后年度按有关规定继续使用的资金。</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11、基本支出：指为保障机构正常运转、完成日常工作任务而发生的人员支出和公用支出。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12、项目支出：指在基本支出之外为完成特定行政任务和事业发展目标所发生的支出。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13、“三公经费”：指市级部门用一般公共预算财政拨款安排的因公出国（境</w:t>
            </w:r>
            <w:r>
              <w:rPr>
                <w:rFonts w:ascii="宋体" w:hAnsi="宋体" w:eastAsia="宋体"/>
                <w:kern w:val="0"/>
                <w:sz w:val="21"/>
                <w:szCs w:val="21"/>
              </w:rPr>
              <w:t>)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pStyle w:val="31"/>
              <w:spacing w:line="560" w:lineRule="exact"/>
              <w:ind w:firstLine="420" w:firstLineChars="200"/>
              <w:rPr>
                <w:rFonts w:ascii="宋体" w:hAnsi="宋体" w:eastAsia="宋体"/>
                <w:kern w:val="0"/>
                <w:sz w:val="21"/>
                <w:szCs w:val="21"/>
              </w:rPr>
            </w:pPr>
            <w:r>
              <w:rPr>
                <w:rFonts w:hint="eastAsia" w:ascii="宋体" w:hAnsi="宋体" w:eastAsia="宋体"/>
                <w:kern w:val="0"/>
                <w:sz w:val="21"/>
                <w:szCs w:val="21"/>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925" w:hRule="atLeast"/>
        </w:trPr>
        <w:tc>
          <w:tcPr>
            <w:tcW w:w="8822" w:type="dxa"/>
            <w:gridSpan w:val="5"/>
            <w:tcBorders>
              <w:top w:val="nil"/>
              <w:left w:val="nil"/>
              <w:bottom w:val="nil"/>
              <w:right w:val="nil"/>
            </w:tcBorders>
            <w:shd w:val="clear" w:color="auto" w:fill="FFFFFF"/>
            <w:vAlign w:val="center"/>
          </w:tcPr>
          <w:p>
            <w:pPr>
              <w:pStyle w:val="38"/>
              <w:keepNext/>
              <w:ind w:left="-1100" w:leftChars="-393"/>
              <w:jc w:val="center"/>
              <w:rPr>
                <w:rFonts w:ascii="宋体" w:hAnsi="宋体" w:cs="Arial"/>
                <w:kern w:val="0"/>
                <w:szCs w:val="21"/>
              </w:rPr>
            </w:pPr>
            <w:r>
              <w:rPr>
                <w:rFonts w:hint="eastAsia" w:ascii="宋体" w:hAnsi="宋体"/>
                <w:bCs/>
                <w:szCs w:val="21"/>
              </w:rPr>
              <w:t>表一：</w:t>
            </w:r>
            <w:r>
              <w:rPr>
                <w:rFonts w:ascii="宋体" w:hAnsi="宋体"/>
                <w:bCs/>
                <w:szCs w:val="21"/>
              </w:rPr>
              <w:t>部门收支预算总表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98" w:hRule="atLeast"/>
        </w:trPr>
        <w:tc>
          <w:tcPr>
            <w:tcW w:w="8822" w:type="dxa"/>
            <w:gridSpan w:val="5"/>
            <w:tcBorders>
              <w:top w:val="nil"/>
              <w:left w:val="nil"/>
              <w:bottom w:val="single" w:color="auto" w:sz="4" w:space="0"/>
              <w:right w:val="nil"/>
            </w:tcBorders>
            <w:shd w:val="clear" w:color="auto" w:fill="FFFFFF"/>
            <w:vAlign w:val="bottom"/>
          </w:tcPr>
          <w:p>
            <w:pPr>
              <w:pStyle w:val="38"/>
              <w:keepNext/>
              <w:ind w:right="969" w:rightChars="346"/>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98" w:hRule="atLeast"/>
        </w:trPr>
        <w:tc>
          <w:tcPr>
            <w:tcW w:w="8822" w:type="dxa"/>
            <w:gridSpan w:val="5"/>
            <w:tcBorders>
              <w:top w:val="nil"/>
              <w:left w:val="nil"/>
              <w:bottom w:val="single" w:color="auto" w:sz="4" w:space="0"/>
              <w:right w:val="nil"/>
            </w:tcBorders>
            <w:shd w:val="clear" w:color="auto" w:fill="FFFFFF"/>
            <w:vAlign w:val="bottom"/>
          </w:tcPr>
          <w:p>
            <w:pPr>
              <w:pStyle w:val="38"/>
              <w:keepNext/>
              <w:ind w:right="969" w:rightChars="346"/>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98" w:hRule="atLeast"/>
        </w:trPr>
        <w:tc>
          <w:tcPr>
            <w:tcW w:w="4569" w:type="dxa"/>
            <w:gridSpan w:val="2"/>
            <w:tcBorders>
              <w:top w:val="single" w:color="auto" w:sz="4" w:space="0"/>
            </w:tcBorders>
            <w:shd w:val="clear" w:color="auto" w:fill="FFFFFF"/>
            <w:vAlign w:val="center"/>
          </w:tcPr>
          <w:p>
            <w:pPr>
              <w:pStyle w:val="38"/>
              <w:keepNext/>
              <w:ind w:left="-1100" w:leftChars="-393" w:firstLine="1100" w:firstLineChars="524"/>
              <w:jc w:val="center"/>
              <w:rPr>
                <w:rFonts w:ascii="宋体" w:hAnsi="宋体" w:cs="Arial"/>
                <w:kern w:val="0"/>
                <w:szCs w:val="21"/>
              </w:rPr>
            </w:pPr>
            <w:r>
              <w:rPr>
                <w:rFonts w:hint="eastAsia" w:ascii="宋体" w:hAnsi="宋体" w:cs="Arial"/>
                <w:kern w:val="0"/>
                <w:szCs w:val="21"/>
              </w:rPr>
              <w:t>收入</w:t>
            </w:r>
          </w:p>
        </w:tc>
        <w:tc>
          <w:tcPr>
            <w:tcW w:w="4253" w:type="dxa"/>
            <w:gridSpan w:val="3"/>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380"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c>
          <w:tcPr>
            <w:tcW w:w="2977"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276" w:type="dxa"/>
            <w:gridSpan w:val="2"/>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一、财政预算拨款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77" w:type="dxa"/>
            <w:vAlign w:val="center"/>
          </w:tcPr>
          <w:p>
            <w:pPr>
              <w:pStyle w:val="38"/>
              <w:keepNext/>
              <w:rPr>
                <w:rFonts w:ascii="宋体" w:hAnsi="宋体" w:cs="Arial"/>
                <w:kern w:val="0"/>
                <w:szCs w:val="21"/>
              </w:rPr>
            </w:pPr>
            <w:r>
              <w:rPr>
                <w:rFonts w:hint="eastAsia" w:ascii="宋体" w:hAnsi="宋体" w:cs="Arial"/>
                <w:kern w:val="0"/>
                <w:szCs w:val="21"/>
              </w:rPr>
              <w:t>一般公共服务支出</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（一）一般公共预算拨款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群众团体事务</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1、一般性经费拨款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行政运行</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336.86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2、财政专项资金拨款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一般行政管理事务</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3、政府投资项目拨款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其他群众团体事务支出</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（二）政府性基金预算拨款</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hint="eastAsia" w:ascii="宋体" w:hAnsi="宋体" w:cs="Arial"/>
                <w:kern w:val="0"/>
                <w:szCs w:val="21"/>
              </w:rPr>
              <w:t>社会保障和就业支出</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二、事业收入</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行政事业单位离退休</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三、事业单位经营收入</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归口管理的行政单位离退休</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四、其他收入</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本年收入合计</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本年支出合计</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上级补助收入</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hint="eastAsia" w:ascii="宋体" w:hAnsi="宋体" w:cs="Arial"/>
                <w:kern w:val="0"/>
                <w:szCs w:val="21"/>
              </w:rPr>
              <w:t>对附属单位补助支出</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用事业基金弥补收支差额</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hint="eastAsia" w:ascii="宋体" w:hAnsi="宋体" w:cs="Arial"/>
                <w:kern w:val="0"/>
                <w:szCs w:val="21"/>
              </w:rPr>
              <w:t>上缴上级支出</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hint="eastAsia" w:ascii="宋体" w:hAnsi="宋体" w:cs="Arial"/>
                <w:kern w:val="0"/>
                <w:szCs w:val="21"/>
              </w:rPr>
              <w:t>上年结转、结余</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r>
              <w:rPr>
                <w:rFonts w:hint="eastAsia" w:ascii="宋体" w:hAnsi="宋体" w:cs="Arial"/>
                <w:kern w:val="0"/>
                <w:szCs w:val="21"/>
              </w:rPr>
              <w:t>结转下年</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p>
        </w:tc>
        <w:tc>
          <w:tcPr>
            <w:tcW w:w="138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77" w:type="dxa"/>
            <w:vAlign w:val="center"/>
          </w:tcPr>
          <w:p>
            <w:pPr>
              <w:pStyle w:val="38"/>
              <w:keepNext/>
              <w:rPr>
                <w:rFonts w:ascii="宋体" w:hAnsi="宋体" w:cs="Arial"/>
                <w:kern w:val="0"/>
                <w:szCs w:val="21"/>
              </w:rPr>
            </w:pP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01" w:type="dxa"/>
          <w:trHeight w:val="254" w:hRule="atLeast"/>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收 入 总 计</w:t>
            </w:r>
          </w:p>
        </w:tc>
        <w:tc>
          <w:tcPr>
            <w:tcW w:w="13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77" w:type="dxa"/>
            <w:vAlign w:val="center"/>
          </w:tcPr>
          <w:p>
            <w:pPr>
              <w:pStyle w:val="38"/>
              <w:keepNext/>
              <w:rPr>
                <w:rFonts w:ascii="宋体" w:hAnsi="宋体" w:cs="Arial"/>
                <w:kern w:val="0"/>
                <w:szCs w:val="21"/>
              </w:rPr>
            </w:pPr>
            <w:r>
              <w:rPr>
                <w:rFonts w:ascii="宋体" w:hAnsi="宋体" w:cs="Arial"/>
                <w:kern w:val="0"/>
                <w:szCs w:val="21"/>
              </w:rPr>
              <w:t xml:space="preserve">      支 出 总 计</w:t>
            </w:r>
          </w:p>
        </w:tc>
        <w:tc>
          <w:tcPr>
            <w:tcW w:w="1276" w:type="dxa"/>
            <w:gridSpan w:val="2"/>
            <w:vAlign w:val="bottom"/>
          </w:tcPr>
          <w:p>
            <w:pPr>
              <w:pStyle w:val="38"/>
              <w:keepNext/>
              <w:jc w:val="right"/>
              <w:rPr>
                <w:rFonts w:ascii="宋体" w:hAnsi="宋体" w:cs="Arial"/>
                <w:kern w:val="0"/>
                <w:szCs w:val="21"/>
              </w:rPr>
            </w:pPr>
            <w:r>
              <w:rPr>
                <w:rFonts w:ascii="宋体" w:hAnsi="宋体" w:cs="Arial"/>
                <w:kern w:val="0"/>
                <w:szCs w:val="21"/>
              </w:rPr>
              <w:t>1,095.51</w:t>
            </w:r>
          </w:p>
        </w:tc>
      </w:tr>
    </w:tbl>
    <w:p>
      <w:pPr>
        <w:pStyle w:val="39"/>
        <w:ind w:right="480"/>
        <w:rPr>
          <w:rFonts w:ascii="宋体" w:hAnsi="宋体" w:eastAsia="宋体"/>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表二：</w:t>
            </w:r>
            <w:r>
              <w:rPr>
                <w:rFonts w:ascii="宋体" w:hAnsi="宋体" w:cs="宋体"/>
                <w:szCs w:val="21"/>
              </w:rPr>
              <w:t>部门收入预算总表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26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一、财政预算拨款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（一）一般公共预算拨款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1、一般性经费拨款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2、财政专项资金拨款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3、政府投资项目拨款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（二）政府性基金预算拨款</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二、事业收入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三、事业单位经营收入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四、其他收入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本年收入合计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上级补助收入</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用事业基金弥补收支差额</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上年结转、结余</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收 入 总 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bl>
    <w:p>
      <w:pPr>
        <w:pStyle w:val="39"/>
        <w:ind w:right="480"/>
        <w:rPr>
          <w:rFonts w:ascii="宋体" w:hAnsi="宋体" w:eastAsia="宋体"/>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表三：</w:t>
            </w:r>
            <w:r>
              <w:rPr>
                <w:rFonts w:ascii="宋体" w:hAnsi="宋体" w:cs="宋体"/>
                <w:szCs w:val="21"/>
              </w:rPr>
              <w:t>部门</w:t>
            </w:r>
            <w:r>
              <w:rPr>
                <w:rFonts w:hint="eastAsia" w:ascii="宋体" w:hAnsi="宋体" w:cs="宋体"/>
                <w:szCs w:val="21"/>
              </w:rPr>
              <w:t>支出</w:t>
            </w:r>
            <w:r>
              <w:rPr>
                <w:rFonts w:ascii="宋体" w:hAnsi="宋体" w:cs="宋体"/>
                <w:szCs w:val="21"/>
              </w:rPr>
              <w:t>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26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一般公共服务支出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群众团体事务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行政运行</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336.86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一般行政管理事务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其他群众团体事务支出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社会保障和就业支出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行政事业单位离退休</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归口管理的行政单位离退休</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本年支出合计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对附属单位补助支出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上缴上级支出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结转下年</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支 出 总 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bl>
    <w:p>
      <w:pPr>
        <w:pStyle w:val="39"/>
        <w:ind w:right="480"/>
        <w:rPr>
          <w:rFonts w:ascii="宋体" w:hAnsi="宋体" w:eastAsia="宋体"/>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743"/>
        <w:gridCol w:w="292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4"/>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表四：</w:t>
            </w:r>
            <w:r>
              <w:rPr>
                <w:rFonts w:ascii="宋体" w:hAnsi="宋体" w:cs="宋体"/>
                <w:szCs w:val="21"/>
              </w:rPr>
              <w:t>财政拨款收支预算总表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4"/>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32" w:type="dxa"/>
            <w:gridSpan w:val="2"/>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收入</w:t>
            </w:r>
          </w:p>
        </w:tc>
        <w:tc>
          <w:tcPr>
            <w:tcW w:w="4509" w:type="dxa"/>
            <w:gridSpan w:val="2"/>
            <w:tcBorders>
              <w:top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743"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c>
          <w:tcPr>
            <w:tcW w:w="2920"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项目</w:t>
            </w:r>
          </w:p>
        </w:tc>
        <w:tc>
          <w:tcPr>
            <w:tcW w:w="15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一、一般公共预算拨款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20" w:type="dxa"/>
            <w:vAlign w:val="center"/>
          </w:tcPr>
          <w:p>
            <w:pPr>
              <w:pStyle w:val="38"/>
              <w:keepNext/>
              <w:rPr>
                <w:rFonts w:ascii="宋体" w:hAnsi="宋体" w:cs="Arial"/>
                <w:kern w:val="0"/>
                <w:szCs w:val="21"/>
              </w:rPr>
            </w:pPr>
            <w:r>
              <w:rPr>
                <w:rFonts w:hint="eastAsia" w:ascii="宋体" w:hAnsi="宋体" w:cs="Arial"/>
                <w:kern w:val="0"/>
                <w:szCs w:val="21"/>
              </w:rPr>
              <w:t>一般公共服务支出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1、一般性经费拨款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群众团体事务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2、财政专项资金拨款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行政运行</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336.86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3、政府投资项目拨款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一般行政管理事务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hint="eastAsia" w:ascii="宋体" w:hAnsi="宋体" w:cs="Arial"/>
                <w:kern w:val="0"/>
                <w:szCs w:val="21"/>
              </w:rPr>
              <w:t>二、政府性基金预算拨款</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其他群众团体事务支出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hint="eastAsia" w:ascii="宋体" w:hAnsi="宋体" w:cs="Arial"/>
                <w:kern w:val="0"/>
                <w:szCs w:val="21"/>
              </w:rPr>
              <w:t>社会保障和就业支出</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行政事业单位离退休</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归口管理的行政单位离退休</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本年收入合计</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本年支出合计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hint="eastAsia" w:ascii="宋体" w:hAnsi="宋体" w:cs="Arial"/>
                <w:kern w:val="0"/>
                <w:szCs w:val="21"/>
              </w:rPr>
              <w:t>上年结转、结余</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2920" w:type="dxa"/>
            <w:vAlign w:val="center"/>
          </w:tcPr>
          <w:p>
            <w:pPr>
              <w:pStyle w:val="38"/>
              <w:keepNext/>
              <w:rPr>
                <w:rFonts w:ascii="宋体" w:hAnsi="宋体" w:cs="Arial"/>
                <w:kern w:val="0"/>
                <w:szCs w:val="21"/>
              </w:rPr>
            </w:pPr>
            <w:r>
              <w:rPr>
                <w:rFonts w:hint="eastAsia" w:ascii="宋体" w:hAnsi="宋体" w:cs="Arial"/>
                <w:kern w:val="0"/>
                <w:szCs w:val="21"/>
              </w:rPr>
              <w:t>结转下年</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189" w:type="dxa"/>
            <w:vAlign w:val="center"/>
          </w:tcPr>
          <w:p>
            <w:pPr>
              <w:pStyle w:val="38"/>
              <w:keepNext/>
              <w:rPr>
                <w:rFonts w:ascii="宋体" w:hAnsi="宋体" w:cs="Arial"/>
                <w:kern w:val="0"/>
                <w:szCs w:val="21"/>
              </w:rPr>
            </w:pPr>
            <w:r>
              <w:rPr>
                <w:rFonts w:ascii="宋体" w:hAnsi="宋体" w:cs="Arial"/>
                <w:kern w:val="0"/>
                <w:szCs w:val="21"/>
              </w:rPr>
              <w:t xml:space="preserve">       收 入 总 计</w:t>
            </w:r>
          </w:p>
        </w:tc>
        <w:tc>
          <w:tcPr>
            <w:tcW w:w="1743"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2920" w:type="dxa"/>
            <w:vAlign w:val="center"/>
          </w:tcPr>
          <w:p>
            <w:pPr>
              <w:pStyle w:val="38"/>
              <w:keepNext/>
              <w:rPr>
                <w:rFonts w:ascii="宋体" w:hAnsi="宋体" w:cs="Arial"/>
                <w:kern w:val="0"/>
                <w:szCs w:val="21"/>
              </w:rPr>
            </w:pPr>
            <w:r>
              <w:rPr>
                <w:rFonts w:ascii="宋体" w:hAnsi="宋体" w:cs="Arial"/>
                <w:kern w:val="0"/>
                <w:szCs w:val="21"/>
              </w:rPr>
              <w:t xml:space="preserve">      支 出 总 计</w:t>
            </w:r>
          </w:p>
        </w:tc>
        <w:tc>
          <w:tcPr>
            <w:tcW w:w="1589" w:type="dxa"/>
            <w:vAlign w:val="bottom"/>
          </w:tcPr>
          <w:p>
            <w:pPr>
              <w:pStyle w:val="38"/>
              <w:keepNext/>
              <w:jc w:val="right"/>
              <w:rPr>
                <w:rFonts w:ascii="宋体" w:hAnsi="宋体" w:cs="Arial"/>
                <w:kern w:val="0"/>
                <w:szCs w:val="21"/>
              </w:rPr>
            </w:pPr>
            <w:r>
              <w:rPr>
                <w:rFonts w:ascii="宋体" w:hAnsi="宋体" w:cs="Arial"/>
                <w:kern w:val="0"/>
                <w:szCs w:val="21"/>
              </w:rPr>
              <w:t>1,095.51</w:t>
            </w:r>
          </w:p>
        </w:tc>
      </w:tr>
    </w:tbl>
    <w:p>
      <w:pPr>
        <w:pStyle w:val="39"/>
        <w:ind w:right="480"/>
        <w:rPr>
          <w:rFonts w:ascii="宋体" w:hAnsi="宋体" w:eastAsia="宋体"/>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940"/>
        <w:gridCol w:w="1680"/>
        <w:gridCol w:w="140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表五：</w:t>
            </w:r>
            <w:r>
              <w:rPr>
                <w:rFonts w:ascii="宋体" w:hAnsi="宋体" w:eastAsia="宋体" w:cs="宋体"/>
                <w:sz w:val="21"/>
                <w:szCs w:val="21"/>
              </w:rPr>
              <w:t>一般公共预算支出表（按功能科目）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98"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Courier New"/>
                <w:color w:val="000000"/>
                <w:kern w:val="0"/>
                <w:szCs w:val="21"/>
              </w:rPr>
              <w:t>科目编码</w:t>
            </w:r>
          </w:p>
        </w:tc>
        <w:tc>
          <w:tcPr>
            <w:tcW w:w="294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科目</w:t>
            </w:r>
          </w:p>
        </w:tc>
        <w:tc>
          <w:tcPr>
            <w:tcW w:w="168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合计</w:t>
            </w:r>
          </w:p>
        </w:tc>
        <w:tc>
          <w:tcPr>
            <w:tcW w:w="140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基本支出</w:t>
            </w:r>
          </w:p>
        </w:tc>
        <w:tc>
          <w:tcPr>
            <w:tcW w:w="1436"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合计</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1,095.51</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435.54</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659.97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201</w:t>
            </w:r>
          </w:p>
        </w:tc>
        <w:tc>
          <w:tcPr>
            <w:tcW w:w="2940" w:type="dxa"/>
            <w:vAlign w:val="center"/>
          </w:tcPr>
          <w:p>
            <w:pPr>
              <w:pStyle w:val="38"/>
              <w:keepNext/>
              <w:jc w:val="left"/>
              <w:rPr>
                <w:rFonts w:ascii="宋体" w:hAnsi="宋体" w:cs="Arial"/>
                <w:kern w:val="0"/>
                <w:szCs w:val="21"/>
              </w:rPr>
            </w:pPr>
            <w:r>
              <w:rPr>
                <w:rFonts w:hint="eastAsia" w:ascii="宋体" w:hAnsi="宋体" w:cs="Arial"/>
                <w:kern w:val="0"/>
                <w:szCs w:val="21"/>
              </w:rPr>
              <w:t>一般公共服务支出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996.83</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336.86</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659.97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群众团体事务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996.83</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336.86</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659.97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2012901</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行政运行</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336.86</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336.86</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2012902</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一般行政管理事务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649.86</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649.86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2012999</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其他群众团体事务支出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10.12</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 xml:space="preserve"> </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208</w:t>
            </w:r>
          </w:p>
        </w:tc>
        <w:tc>
          <w:tcPr>
            <w:tcW w:w="2940" w:type="dxa"/>
            <w:vAlign w:val="center"/>
          </w:tcPr>
          <w:p>
            <w:pPr>
              <w:pStyle w:val="38"/>
              <w:keepNext/>
              <w:jc w:val="left"/>
              <w:rPr>
                <w:rFonts w:ascii="宋体" w:hAnsi="宋体" w:cs="Arial"/>
                <w:kern w:val="0"/>
                <w:szCs w:val="21"/>
              </w:rPr>
            </w:pPr>
            <w:r>
              <w:rPr>
                <w:rFonts w:hint="eastAsia" w:ascii="宋体" w:hAnsi="宋体" w:cs="Arial"/>
                <w:kern w:val="0"/>
                <w:szCs w:val="21"/>
              </w:rPr>
              <w:t>社会保障和就业支出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20805</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行政事业单位离退休</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r>
              <w:rPr>
                <w:rFonts w:ascii="宋体" w:hAnsi="宋体" w:cs="Arial"/>
                <w:kern w:val="0"/>
                <w:szCs w:val="21"/>
              </w:rPr>
              <w:t xml:space="preserve">    2080501</w:t>
            </w:r>
          </w:p>
        </w:tc>
        <w:tc>
          <w:tcPr>
            <w:tcW w:w="2940" w:type="dxa"/>
            <w:vAlign w:val="center"/>
          </w:tcPr>
          <w:p>
            <w:pPr>
              <w:pStyle w:val="38"/>
              <w:keepNext/>
              <w:jc w:val="left"/>
              <w:rPr>
                <w:rFonts w:ascii="宋体" w:hAnsi="宋体" w:cs="Arial"/>
                <w:kern w:val="0"/>
                <w:szCs w:val="21"/>
              </w:rPr>
            </w:pPr>
            <w:r>
              <w:rPr>
                <w:rFonts w:ascii="宋体" w:hAnsi="宋体" w:cs="Arial"/>
                <w:kern w:val="0"/>
                <w:szCs w:val="21"/>
              </w:rPr>
              <w:t xml:space="preserve">    归口管理的行政单位离退休</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00" w:type="dxa"/>
            <w:vAlign w:val="bottom"/>
          </w:tcPr>
          <w:p>
            <w:pPr>
              <w:pStyle w:val="38"/>
              <w:keepNext/>
              <w:jc w:val="right"/>
              <w:rPr>
                <w:rFonts w:ascii="宋体" w:hAnsi="宋体" w:cs="Arial"/>
                <w:kern w:val="0"/>
                <w:szCs w:val="21"/>
              </w:rPr>
            </w:pPr>
            <w:r>
              <w:rPr>
                <w:rFonts w:ascii="宋体" w:hAnsi="宋体" w:cs="Arial"/>
                <w:kern w:val="0"/>
                <w:szCs w:val="21"/>
              </w:rPr>
              <w:t>98.67</w:t>
            </w:r>
          </w:p>
        </w:tc>
        <w:tc>
          <w:tcPr>
            <w:tcW w:w="143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bl>
    <w:p>
      <w:pPr>
        <w:pStyle w:val="39"/>
        <w:ind w:right="480"/>
        <w:rPr>
          <w:rFonts w:ascii="宋体" w:hAnsi="宋体" w:eastAsia="宋体"/>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49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9439" w:type="dxa"/>
            <w:gridSpan w:val="3"/>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表六：</w:t>
            </w:r>
            <w:r>
              <w:rPr>
                <w:rFonts w:ascii="宋体" w:hAnsi="宋体" w:eastAsia="宋体" w:cs="宋体"/>
                <w:sz w:val="21"/>
                <w:szCs w:val="21"/>
              </w:rPr>
              <w:t>一般公共预算基本支出表（按经济科目）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39" w:type="dxa"/>
            <w:gridSpan w:val="3"/>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center"/>
              <w:rPr>
                <w:rFonts w:ascii="宋体" w:hAnsi="宋体" w:cs="Arial"/>
                <w:color w:val="000000"/>
                <w:kern w:val="0"/>
                <w:szCs w:val="21"/>
              </w:rPr>
            </w:pPr>
            <w:r>
              <w:rPr>
                <w:rFonts w:hint="eastAsia" w:ascii="宋体" w:hAnsi="宋体" w:cs="Courier New"/>
                <w:color w:val="000000"/>
                <w:kern w:val="0"/>
                <w:szCs w:val="21"/>
              </w:rPr>
              <w:t>科目编码</w:t>
            </w:r>
          </w:p>
        </w:tc>
        <w:tc>
          <w:tcPr>
            <w:tcW w:w="4907" w:type="dxa"/>
            <w:tcBorders>
              <w:top w:val="single" w:color="auto" w:sz="4" w:space="0"/>
              <w:bottom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科目</w:t>
            </w:r>
          </w:p>
        </w:tc>
        <w:tc>
          <w:tcPr>
            <w:tcW w:w="2702" w:type="dxa"/>
            <w:tcBorders>
              <w:top w:val="single" w:color="auto" w:sz="4" w:space="0"/>
              <w:bottom w:val="single" w:color="auto" w:sz="4" w:space="0"/>
            </w:tcBorders>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合计</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435.54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301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工资福利支出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304.43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基本工资</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津贴补贴</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30108</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机关事业单位基本养老保险缴费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30109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职业年金缴费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30110</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职工基本医疗保险缴费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30113</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住房公积金</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30199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其他工资福利支出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商品和服务支出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30201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办公费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印刷费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30207</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邮电费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30211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差旅费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30213</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维修（护）费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30215</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会议费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30226</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劳务费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30228</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工会经费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30229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福利费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30231</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公务用车运行维护费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30299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其他商品和服务支出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303</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对个人和家庭的补助</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30302</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退休费</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30309</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奖励金</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310</w:t>
            </w:r>
          </w:p>
        </w:tc>
        <w:tc>
          <w:tcPr>
            <w:tcW w:w="4907" w:type="dxa"/>
            <w:tcBorders>
              <w:top w:val="single" w:color="auto" w:sz="4" w:space="0"/>
              <w:bottom w:val="single" w:color="auto" w:sz="4" w:space="0"/>
            </w:tcBorders>
            <w:shd w:val="clear" w:color="auto" w:fill="FFFFFF"/>
            <w:vAlign w:val="center"/>
          </w:tcPr>
          <w:p>
            <w:pPr>
              <w:pStyle w:val="38"/>
              <w:keepNext/>
              <w:jc w:val="left"/>
              <w:rPr>
                <w:rFonts w:ascii="宋体" w:hAnsi="宋体" w:cs="Arial"/>
                <w:kern w:val="0"/>
                <w:szCs w:val="21"/>
              </w:rPr>
            </w:pPr>
            <w:r>
              <w:rPr>
                <w:rFonts w:hint="eastAsia" w:ascii="宋体" w:hAnsi="宋体" w:cs="Arial"/>
                <w:kern w:val="0"/>
                <w:szCs w:val="21"/>
              </w:rPr>
              <w:t>其他资本性支出</w:t>
            </w:r>
          </w:p>
        </w:tc>
        <w:tc>
          <w:tcPr>
            <w:tcW w:w="2702" w:type="dxa"/>
            <w:tcBorders>
              <w:top w:val="single" w:color="auto" w:sz="4" w:space="0"/>
              <w:bottom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30" w:type="dxa"/>
            <w:tcBorders>
              <w:top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31002</w:t>
            </w:r>
          </w:p>
        </w:tc>
        <w:tc>
          <w:tcPr>
            <w:tcW w:w="4907" w:type="dxa"/>
            <w:tcBorders>
              <w:top w:val="single" w:color="auto" w:sz="4" w:space="0"/>
            </w:tcBorders>
            <w:shd w:val="clear" w:color="auto" w:fill="FFFFFF"/>
            <w:vAlign w:val="center"/>
          </w:tcPr>
          <w:p>
            <w:pPr>
              <w:pStyle w:val="38"/>
              <w:keepNext/>
              <w:jc w:val="left"/>
              <w:rPr>
                <w:rFonts w:ascii="宋体" w:hAnsi="宋体" w:cs="Arial"/>
                <w:kern w:val="0"/>
                <w:szCs w:val="21"/>
              </w:rPr>
            </w:pPr>
            <w:r>
              <w:rPr>
                <w:rFonts w:ascii="宋体" w:hAnsi="宋体" w:cs="Arial"/>
                <w:kern w:val="0"/>
                <w:szCs w:val="21"/>
              </w:rPr>
              <w:t xml:space="preserve">  办公设备购置</w:t>
            </w:r>
          </w:p>
        </w:tc>
        <w:tc>
          <w:tcPr>
            <w:tcW w:w="2702" w:type="dxa"/>
            <w:tcBorders>
              <w:top w:val="single" w:color="auto" w:sz="4" w:space="0"/>
            </w:tcBorders>
            <w:shd w:val="clear" w:color="auto" w:fill="FFFFFF"/>
            <w:vAlign w:val="bottom"/>
          </w:tcPr>
          <w:p>
            <w:pPr>
              <w:pStyle w:val="38"/>
              <w:keepNext/>
              <w:jc w:val="right"/>
              <w:rPr>
                <w:rFonts w:ascii="宋体" w:hAnsi="宋体" w:cs="Arial"/>
                <w:kern w:val="0"/>
                <w:szCs w:val="21"/>
              </w:rPr>
            </w:pPr>
            <w:r>
              <w:rPr>
                <w:rFonts w:ascii="宋体" w:hAnsi="宋体" w:cs="Arial"/>
                <w:kern w:val="0"/>
                <w:szCs w:val="21"/>
              </w:rPr>
              <w:t>1</w:t>
            </w:r>
          </w:p>
        </w:tc>
      </w:tr>
    </w:tbl>
    <w:p>
      <w:pPr>
        <w:pStyle w:val="39"/>
        <w:ind w:right="480"/>
        <w:rPr>
          <w:rFonts w:ascii="宋体" w:hAnsi="宋体" w:eastAsia="宋体"/>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38"/>
              <w:keepNext/>
              <w:jc w:val="center"/>
              <w:rPr>
                <w:rFonts w:ascii="宋体" w:hAnsi="宋体" w:cs="Arial"/>
                <w:kern w:val="0"/>
                <w:szCs w:val="21"/>
              </w:rPr>
            </w:pPr>
            <w:r>
              <w:rPr>
                <w:rFonts w:hint="eastAsia" w:ascii="宋体" w:hAnsi="宋体"/>
                <w:bCs/>
                <w:szCs w:val="21"/>
              </w:rPr>
              <w:t>表七：</w:t>
            </w:r>
            <w:r>
              <w:rPr>
                <w:rFonts w:ascii="宋体" w:hAnsi="宋体" w:cs="宋体"/>
                <w:szCs w:val="21"/>
              </w:rPr>
              <w:t>一般公共预算支出表（按项目分类）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38"/>
              <w:keepNext/>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预算项目</w:t>
            </w:r>
          </w:p>
        </w:tc>
        <w:tc>
          <w:tcPr>
            <w:tcW w:w="2689" w:type="dxa"/>
            <w:shd w:val="clear" w:color="auto" w:fill="FFFFFF"/>
            <w:vAlign w:val="center"/>
          </w:tcPr>
          <w:p>
            <w:pPr>
              <w:pStyle w:val="38"/>
              <w:keepNext/>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合计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一、基本支出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435.54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（一）人员经费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319.83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（二）离退休经费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（三）公用经费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hint="eastAsia" w:ascii="宋体" w:hAnsi="宋体" w:cs="Arial"/>
                <w:kern w:val="0"/>
                <w:szCs w:val="21"/>
              </w:rPr>
              <w:t>二、项目支出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659.97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（一）一般性项目支出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659.97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1、购置费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2、修缮费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3、业务费</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649.57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（1）一般管理事务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266.57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（2）专项业务</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4、预算准备金</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（二）专项性项目支出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2" w:type="dxa"/>
            <w:vAlign w:val="center"/>
          </w:tcPr>
          <w:p>
            <w:pPr>
              <w:pStyle w:val="38"/>
              <w:keepNext/>
              <w:rPr>
                <w:rFonts w:ascii="宋体" w:hAnsi="宋体" w:cs="Arial"/>
                <w:kern w:val="0"/>
                <w:szCs w:val="21"/>
              </w:rPr>
            </w:pPr>
            <w:r>
              <w:rPr>
                <w:rFonts w:ascii="宋体" w:hAnsi="宋体" w:cs="Arial"/>
                <w:kern w:val="0"/>
                <w:szCs w:val="21"/>
              </w:rPr>
              <w:t xml:space="preserve">  （三）政府投资项目支出</w:t>
            </w:r>
          </w:p>
        </w:tc>
        <w:tc>
          <w:tcPr>
            <w:tcW w:w="2689"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bl>
    <w:p>
      <w:pPr>
        <w:pStyle w:val="39"/>
        <w:ind w:right="480"/>
        <w:rPr>
          <w:rFonts w:ascii="宋体" w:hAnsi="宋体" w:eastAsia="宋体"/>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920"/>
        <w:gridCol w:w="1680"/>
        <w:gridCol w:w="168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表八：</w:t>
            </w:r>
            <w:r>
              <w:rPr>
                <w:rFonts w:ascii="宋体" w:hAnsi="宋体" w:eastAsia="宋体" w:cs="宋体"/>
                <w:sz w:val="21"/>
                <w:szCs w:val="21"/>
              </w:rPr>
              <w:t>政府采购项目经费预算表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5"/>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8"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Courier New"/>
                <w:color w:val="000000"/>
                <w:kern w:val="0"/>
                <w:szCs w:val="21"/>
              </w:rPr>
              <w:t>序号</w:t>
            </w:r>
          </w:p>
        </w:tc>
        <w:tc>
          <w:tcPr>
            <w:tcW w:w="3920" w:type="dxa"/>
            <w:tcBorders>
              <w:top w:val="single" w:color="auto" w:sz="4" w:space="0"/>
            </w:tcBorders>
            <w:vAlign w:val="center"/>
          </w:tcPr>
          <w:p>
            <w:pPr>
              <w:pStyle w:val="38"/>
              <w:jc w:val="center"/>
              <w:rPr>
                <w:rFonts w:ascii="宋体" w:hAnsi="宋体" w:cs="Arial"/>
                <w:kern w:val="0"/>
                <w:szCs w:val="21"/>
              </w:rPr>
            </w:pPr>
            <w:r>
              <w:rPr>
                <w:rFonts w:ascii="宋体" w:hAnsi="宋体" w:cs="宋体"/>
                <w:szCs w:val="21"/>
              </w:rPr>
              <w:t>预算项目</w:t>
            </w:r>
          </w:p>
        </w:tc>
        <w:tc>
          <w:tcPr>
            <w:tcW w:w="168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合计</w:t>
            </w:r>
          </w:p>
        </w:tc>
        <w:tc>
          <w:tcPr>
            <w:tcW w:w="1680" w:type="dxa"/>
            <w:tcBorders>
              <w:top w:val="single" w:color="auto" w:sz="4" w:space="0"/>
            </w:tcBorders>
            <w:vAlign w:val="center"/>
          </w:tcPr>
          <w:p>
            <w:pPr>
              <w:pStyle w:val="38"/>
              <w:jc w:val="center"/>
              <w:rPr>
                <w:rFonts w:ascii="宋体" w:hAnsi="宋体" w:cs="Arial"/>
                <w:kern w:val="0"/>
                <w:szCs w:val="21"/>
              </w:rPr>
            </w:pPr>
            <w:r>
              <w:rPr>
                <w:rFonts w:ascii="宋体" w:hAnsi="宋体" w:cs="宋体"/>
                <w:szCs w:val="21"/>
              </w:rPr>
              <w:t>一般公共预算</w:t>
            </w:r>
          </w:p>
        </w:tc>
        <w:tc>
          <w:tcPr>
            <w:tcW w:w="1156" w:type="dxa"/>
            <w:tcBorders>
              <w:top w:val="single" w:color="auto" w:sz="4" w:space="0"/>
            </w:tcBorders>
            <w:vAlign w:val="center"/>
          </w:tcPr>
          <w:p>
            <w:pPr>
              <w:pStyle w:val="38"/>
              <w:jc w:val="center"/>
              <w:rPr>
                <w:rFonts w:ascii="宋体" w:hAnsi="宋体" w:cs="Arial"/>
                <w:kern w:val="0"/>
                <w:szCs w:val="21"/>
              </w:rPr>
            </w:pPr>
            <w:r>
              <w:rPr>
                <w:rFonts w:ascii="宋体" w:hAnsi="宋体" w:cs="宋体"/>
                <w:szCs w:val="21"/>
              </w:rPr>
              <w:t>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r>
              <w:rPr>
                <w:rFonts w:ascii="宋体" w:hAnsi="宋体" w:cs="Arial"/>
                <w:kern w:val="0"/>
                <w:szCs w:val="21"/>
              </w:rPr>
              <w:t>1</w:t>
            </w:r>
          </w:p>
        </w:tc>
        <w:tc>
          <w:tcPr>
            <w:tcW w:w="3920" w:type="dxa"/>
            <w:vAlign w:val="center"/>
          </w:tcPr>
          <w:p>
            <w:pPr>
              <w:pStyle w:val="38"/>
              <w:keepNext/>
              <w:jc w:val="left"/>
              <w:rPr>
                <w:rFonts w:ascii="宋体" w:hAnsi="宋体" w:cs="Arial"/>
                <w:kern w:val="0"/>
                <w:szCs w:val="21"/>
              </w:rPr>
            </w:pPr>
            <w:r>
              <w:rPr>
                <w:rFonts w:hint="eastAsia" w:ascii="宋体" w:hAnsi="宋体" w:cs="Arial"/>
                <w:kern w:val="0"/>
                <w:szCs w:val="21"/>
              </w:rPr>
              <w:t>购置费</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9.4</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9.4</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A0302办公自动化设备</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5.4</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5.4</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A0309复印机</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r>
              <w:rPr>
                <w:rFonts w:ascii="宋体" w:hAnsi="宋体" w:cs="Arial"/>
                <w:kern w:val="0"/>
                <w:szCs w:val="21"/>
              </w:rPr>
              <w:t>2</w:t>
            </w:r>
          </w:p>
        </w:tc>
        <w:tc>
          <w:tcPr>
            <w:tcW w:w="3920" w:type="dxa"/>
            <w:vAlign w:val="center"/>
          </w:tcPr>
          <w:p>
            <w:pPr>
              <w:pStyle w:val="38"/>
              <w:keepNext/>
              <w:jc w:val="left"/>
              <w:rPr>
                <w:rFonts w:ascii="宋体" w:hAnsi="宋体" w:cs="Arial"/>
                <w:kern w:val="0"/>
                <w:szCs w:val="21"/>
              </w:rPr>
            </w:pPr>
            <w:r>
              <w:rPr>
                <w:rFonts w:hint="eastAsia" w:ascii="宋体" w:hAnsi="宋体" w:cs="Arial"/>
                <w:kern w:val="0"/>
                <w:szCs w:val="21"/>
              </w:rPr>
              <w:t>业务费</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一般管理事务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C9900其他服务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48.9</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8" w:type="dxa"/>
            <w:vAlign w:val="center"/>
          </w:tcPr>
          <w:p>
            <w:pPr>
              <w:pStyle w:val="38"/>
              <w:keepNext/>
              <w:jc w:val="left"/>
              <w:rPr>
                <w:rFonts w:ascii="宋体" w:hAnsi="宋体" w:cs="Arial"/>
                <w:kern w:val="0"/>
                <w:szCs w:val="21"/>
              </w:rPr>
            </w:pPr>
          </w:p>
        </w:tc>
        <w:tc>
          <w:tcPr>
            <w:tcW w:w="3920" w:type="dxa"/>
            <w:vAlign w:val="center"/>
          </w:tcPr>
          <w:p>
            <w:pPr>
              <w:pStyle w:val="38"/>
              <w:keepNext/>
              <w:jc w:val="left"/>
              <w:rPr>
                <w:rFonts w:ascii="宋体" w:hAnsi="宋体" w:cs="Arial"/>
                <w:kern w:val="0"/>
                <w:szCs w:val="21"/>
              </w:rPr>
            </w:pPr>
            <w:r>
              <w:rPr>
                <w:rFonts w:ascii="宋体" w:hAnsi="宋体" w:cs="Arial"/>
                <w:kern w:val="0"/>
                <w:szCs w:val="21"/>
              </w:rPr>
              <w:t xml:space="preserve">       合计</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58.3</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58.3</w:t>
            </w:r>
          </w:p>
        </w:tc>
        <w:tc>
          <w:tcPr>
            <w:tcW w:w="1156" w:type="dxa"/>
            <w:vAlign w:val="center"/>
          </w:tcPr>
          <w:p>
            <w:pPr>
              <w:pStyle w:val="38"/>
              <w:keepNext/>
              <w:jc w:val="right"/>
              <w:rPr>
                <w:rFonts w:ascii="宋体" w:hAnsi="宋体" w:cs="Arial"/>
                <w:kern w:val="0"/>
                <w:szCs w:val="21"/>
              </w:rPr>
            </w:pPr>
            <w:r>
              <w:rPr>
                <w:rFonts w:ascii="宋体" w:hAnsi="宋体" w:cs="Arial"/>
                <w:kern w:val="0"/>
                <w:szCs w:val="21"/>
              </w:rPr>
              <w:t xml:space="preserve"> </w:t>
            </w:r>
          </w:p>
        </w:tc>
      </w:tr>
    </w:tbl>
    <w:p>
      <w:pPr>
        <w:pStyle w:val="39"/>
        <w:ind w:right="480"/>
        <w:rPr>
          <w:rFonts w:ascii="宋体" w:hAnsi="宋体" w:eastAsia="宋体"/>
          <w:sz w:val="21"/>
          <w:szCs w:val="21"/>
        </w:rPr>
      </w:pPr>
    </w:p>
    <w:p>
      <w:pPr>
        <w:pStyle w:val="39"/>
        <w:spacing w:line="14" w:lineRule="exact"/>
        <w:rPr>
          <w:rFonts w:ascii="宋体" w:hAnsi="宋体" w:eastAsia="宋体"/>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1680"/>
        <w:gridCol w:w="1260"/>
        <w:gridCol w:w="980"/>
        <w:gridCol w:w="14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46" w:type="dxa"/>
            <w:gridSpan w:val="6"/>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表九： “三公”经费预算表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46" w:type="dxa"/>
            <w:gridSpan w:val="6"/>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14"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单位名称</w:t>
            </w:r>
          </w:p>
        </w:tc>
        <w:tc>
          <w:tcPr>
            <w:tcW w:w="1680"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“三公”经费财政拨款预算总额</w:t>
            </w:r>
          </w:p>
        </w:tc>
        <w:tc>
          <w:tcPr>
            <w:tcW w:w="1260"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因公出国（境）费</w:t>
            </w:r>
          </w:p>
        </w:tc>
        <w:tc>
          <w:tcPr>
            <w:tcW w:w="980" w:type="dxa"/>
            <w:vMerge w:val="restart"/>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公务接待费</w:t>
            </w:r>
          </w:p>
        </w:tc>
        <w:tc>
          <w:tcPr>
            <w:tcW w:w="3112" w:type="dxa"/>
            <w:gridSpan w:val="2"/>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414" w:type="dxa"/>
            <w:vMerge w:val="continue"/>
            <w:vAlign w:val="center"/>
          </w:tcPr>
          <w:p>
            <w:pPr>
              <w:pStyle w:val="38"/>
              <w:keepNext/>
              <w:jc w:val="center"/>
              <w:rPr>
                <w:rFonts w:ascii="宋体" w:hAnsi="宋体" w:cs="Arial"/>
                <w:kern w:val="0"/>
                <w:szCs w:val="21"/>
              </w:rPr>
            </w:pPr>
          </w:p>
        </w:tc>
        <w:tc>
          <w:tcPr>
            <w:tcW w:w="1680" w:type="dxa"/>
            <w:vMerge w:val="continue"/>
            <w:vAlign w:val="center"/>
          </w:tcPr>
          <w:p>
            <w:pPr>
              <w:pStyle w:val="38"/>
              <w:keepNext/>
              <w:jc w:val="center"/>
              <w:rPr>
                <w:rFonts w:ascii="宋体" w:hAnsi="宋体" w:cs="Arial"/>
                <w:kern w:val="0"/>
                <w:szCs w:val="21"/>
              </w:rPr>
            </w:pPr>
          </w:p>
        </w:tc>
        <w:tc>
          <w:tcPr>
            <w:tcW w:w="1260" w:type="dxa"/>
            <w:vMerge w:val="continue"/>
            <w:vAlign w:val="center"/>
          </w:tcPr>
          <w:p>
            <w:pPr>
              <w:pStyle w:val="38"/>
              <w:keepNext/>
              <w:jc w:val="center"/>
              <w:rPr>
                <w:rFonts w:ascii="宋体" w:hAnsi="宋体" w:cs="Arial"/>
                <w:kern w:val="0"/>
                <w:szCs w:val="21"/>
              </w:rPr>
            </w:pPr>
          </w:p>
        </w:tc>
        <w:tc>
          <w:tcPr>
            <w:tcW w:w="980" w:type="dxa"/>
            <w:vMerge w:val="continue"/>
            <w:vAlign w:val="center"/>
          </w:tcPr>
          <w:p>
            <w:pPr>
              <w:pStyle w:val="38"/>
              <w:keepNext/>
              <w:jc w:val="center"/>
              <w:rPr>
                <w:rFonts w:ascii="宋体" w:hAnsi="宋体" w:cs="Arial"/>
                <w:kern w:val="0"/>
                <w:szCs w:val="21"/>
              </w:rPr>
            </w:pPr>
          </w:p>
        </w:tc>
        <w:tc>
          <w:tcPr>
            <w:tcW w:w="1436"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公务用车购置费</w:t>
            </w:r>
          </w:p>
        </w:tc>
        <w:tc>
          <w:tcPr>
            <w:tcW w:w="1676"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Arial"/>
                <w:kern w:val="0"/>
                <w:szCs w:val="21"/>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414" w:type="dxa"/>
            <w:vAlign w:val="center"/>
          </w:tcPr>
          <w:p>
            <w:pPr>
              <w:pStyle w:val="38"/>
              <w:keepNext/>
              <w:jc w:val="left"/>
              <w:rPr>
                <w:rFonts w:ascii="宋体" w:hAnsi="宋体" w:cs="Arial"/>
                <w:kern w:val="0"/>
                <w:szCs w:val="21"/>
              </w:rPr>
            </w:pPr>
            <w:r>
              <w:rPr>
                <w:rFonts w:hint="eastAsia" w:ascii="宋体" w:hAnsi="宋体" w:cs="Arial"/>
                <w:kern w:val="0"/>
                <w:szCs w:val="21"/>
              </w:rPr>
              <w:t>福田区妇女联合会</w:t>
            </w:r>
          </w:p>
        </w:tc>
        <w:tc>
          <w:tcPr>
            <w:tcW w:w="1680" w:type="dxa"/>
            <w:vAlign w:val="bottom"/>
          </w:tcPr>
          <w:p>
            <w:pPr>
              <w:pStyle w:val="38"/>
              <w:keepNext/>
              <w:jc w:val="right"/>
              <w:rPr>
                <w:rFonts w:ascii="宋体" w:hAnsi="宋体" w:cs="Arial"/>
                <w:kern w:val="0"/>
                <w:szCs w:val="21"/>
              </w:rPr>
            </w:pPr>
            <w:r>
              <w:rPr>
                <w:rFonts w:ascii="宋体" w:hAnsi="宋体" w:cs="Arial"/>
                <w:kern w:val="0"/>
                <w:szCs w:val="21"/>
              </w:rPr>
              <w:t>4.16</w:t>
            </w:r>
          </w:p>
        </w:tc>
        <w:tc>
          <w:tcPr>
            <w:tcW w:w="1260" w:type="dxa"/>
            <w:vAlign w:val="bottom"/>
          </w:tcPr>
          <w:p>
            <w:pPr>
              <w:pStyle w:val="38"/>
              <w:keepNext/>
              <w:jc w:val="right"/>
              <w:rPr>
                <w:rFonts w:ascii="宋体" w:hAnsi="宋体" w:cs="Arial"/>
                <w:kern w:val="0"/>
                <w:szCs w:val="21"/>
              </w:rPr>
            </w:pPr>
          </w:p>
        </w:tc>
        <w:tc>
          <w:tcPr>
            <w:tcW w:w="980" w:type="dxa"/>
            <w:vAlign w:val="bottom"/>
          </w:tcPr>
          <w:p>
            <w:pPr>
              <w:pStyle w:val="38"/>
              <w:keepNext/>
              <w:jc w:val="right"/>
              <w:rPr>
                <w:rFonts w:ascii="宋体" w:hAnsi="宋体" w:cs="Arial"/>
                <w:kern w:val="0"/>
                <w:szCs w:val="21"/>
              </w:rPr>
            </w:pPr>
            <w:r>
              <w:rPr>
                <w:rFonts w:ascii="宋体" w:hAnsi="宋体" w:cs="Arial"/>
                <w:kern w:val="0"/>
                <w:szCs w:val="21"/>
              </w:rPr>
              <w:t>0.26</w:t>
            </w:r>
          </w:p>
        </w:tc>
        <w:tc>
          <w:tcPr>
            <w:tcW w:w="1436" w:type="dxa"/>
            <w:vAlign w:val="bottom"/>
          </w:tcPr>
          <w:p>
            <w:pPr>
              <w:pStyle w:val="38"/>
              <w:keepNext/>
              <w:jc w:val="right"/>
              <w:rPr>
                <w:rFonts w:ascii="宋体" w:hAnsi="宋体" w:cs="Arial"/>
                <w:kern w:val="0"/>
                <w:szCs w:val="21"/>
              </w:rPr>
            </w:pPr>
          </w:p>
        </w:tc>
        <w:tc>
          <w:tcPr>
            <w:tcW w:w="1676" w:type="dxa"/>
            <w:vAlign w:val="bottom"/>
          </w:tcPr>
          <w:p>
            <w:pPr>
              <w:pStyle w:val="38"/>
              <w:keepNext/>
              <w:jc w:val="right"/>
              <w:rPr>
                <w:rFonts w:ascii="宋体" w:hAnsi="宋体" w:cs="Arial"/>
                <w:kern w:val="0"/>
                <w:szCs w:val="21"/>
              </w:rPr>
            </w:pPr>
            <w:r>
              <w:rPr>
                <w:rFonts w:ascii="宋体" w:hAnsi="宋体" w:cs="Arial"/>
                <w:kern w:val="0"/>
                <w:szCs w:val="21"/>
              </w:rPr>
              <w:t>3.9</w:t>
            </w:r>
          </w:p>
        </w:tc>
      </w:tr>
    </w:tbl>
    <w:p>
      <w:pPr>
        <w:rPr>
          <w:rFonts w:ascii="宋体" w:hAnsi="宋体" w:eastAsia="宋体"/>
          <w:sz w:val="21"/>
          <w:szCs w:val="21"/>
        </w:rPr>
      </w:pPr>
      <w:r>
        <w:rPr>
          <w:rFonts w:hint="eastAsia" w:ascii="宋体" w:hAnsi="宋体" w:eastAsia="宋体"/>
          <w:sz w:val="21"/>
          <w:szCs w:val="21"/>
        </w:rPr>
        <w:t>备注：因公出国(境)经费由区外事办和财政局统筹管理,调配使用,各单位不单独列报。</w:t>
      </w:r>
    </w:p>
    <w:p>
      <w:pPr>
        <w:rPr>
          <w:rFonts w:ascii="宋体" w:hAnsi="宋体" w:eastAsia="宋体"/>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940"/>
        <w:gridCol w:w="29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4"/>
            <w:tcBorders>
              <w:top w:val="nil"/>
              <w:left w:val="nil"/>
              <w:bottom w:val="nil"/>
              <w:right w:val="nil"/>
            </w:tcBorders>
            <w:shd w:val="clear" w:color="auto" w:fill="FFFFFF"/>
            <w:vAlign w:val="center"/>
          </w:tcPr>
          <w:p>
            <w:pPr>
              <w:pStyle w:val="39"/>
              <w:keepNext/>
              <w:jc w:val="center"/>
              <w:rPr>
                <w:rFonts w:ascii="宋体" w:hAnsi="宋体" w:eastAsia="宋体" w:cs="Arial"/>
                <w:kern w:val="0"/>
                <w:sz w:val="21"/>
                <w:szCs w:val="21"/>
              </w:rPr>
            </w:pPr>
            <w:r>
              <w:rPr>
                <w:rFonts w:hint="eastAsia" w:ascii="宋体" w:hAnsi="宋体" w:eastAsia="宋体"/>
                <w:bCs/>
                <w:sz w:val="21"/>
                <w:szCs w:val="21"/>
              </w:rPr>
              <w:t>表十：</w:t>
            </w:r>
            <w:r>
              <w:rPr>
                <w:rFonts w:ascii="宋体" w:hAnsi="宋体" w:eastAsia="宋体" w:cs="宋体"/>
                <w:sz w:val="21"/>
                <w:szCs w:val="21"/>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54" w:type="dxa"/>
            <w:gridSpan w:val="4"/>
            <w:tcBorders>
              <w:top w:val="nil"/>
              <w:left w:val="nil"/>
              <w:bottom w:val="single" w:color="auto" w:sz="4" w:space="0"/>
              <w:right w:val="nil"/>
            </w:tcBorders>
            <w:vAlign w:val="bottom"/>
          </w:tcPr>
          <w:p>
            <w:pPr>
              <w:pStyle w:val="38"/>
              <w:keepNext/>
              <w:ind w:right="3"/>
              <w:jc w:val="right"/>
              <w:rPr>
                <w:rFonts w:ascii="宋体" w:hAnsi="宋体" w:cs="Arial"/>
                <w:kern w:val="0"/>
                <w:szCs w:val="21"/>
              </w:rPr>
            </w:pPr>
            <w:r>
              <w:rPr>
                <w:rFonts w:hint="eastAsia" w:ascii="宋体" w:hAnsi="宋体"/>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98" w:type="dxa"/>
            <w:tcBorders>
              <w:top w:val="single" w:color="auto" w:sz="4" w:space="0"/>
            </w:tcBorders>
            <w:vAlign w:val="center"/>
          </w:tcPr>
          <w:p>
            <w:pPr>
              <w:pStyle w:val="38"/>
              <w:keepNext/>
              <w:jc w:val="center"/>
              <w:rPr>
                <w:rFonts w:ascii="宋体" w:hAnsi="宋体" w:cs="Arial"/>
                <w:kern w:val="0"/>
                <w:szCs w:val="21"/>
              </w:rPr>
            </w:pPr>
            <w:r>
              <w:rPr>
                <w:rFonts w:hint="eastAsia" w:ascii="宋体" w:hAnsi="宋体" w:cs="Courier New"/>
                <w:color w:val="000000"/>
                <w:kern w:val="0"/>
                <w:szCs w:val="21"/>
              </w:rPr>
              <w:t>科目编码</w:t>
            </w:r>
          </w:p>
        </w:tc>
        <w:tc>
          <w:tcPr>
            <w:tcW w:w="294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科目名称</w:t>
            </w:r>
          </w:p>
        </w:tc>
        <w:tc>
          <w:tcPr>
            <w:tcW w:w="2940"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项目名称</w:t>
            </w:r>
          </w:p>
        </w:tc>
        <w:tc>
          <w:tcPr>
            <w:tcW w:w="1576" w:type="dxa"/>
            <w:tcBorders>
              <w:top w:val="single" w:color="auto" w:sz="4" w:space="0"/>
            </w:tcBorders>
            <w:vAlign w:val="center"/>
          </w:tcPr>
          <w:p>
            <w:pPr>
              <w:pStyle w:val="38"/>
              <w:jc w:val="center"/>
              <w:rPr>
                <w:rFonts w:ascii="宋体" w:hAnsi="宋体" w:cs="Arial"/>
                <w:kern w:val="0"/>
                <w:szCs w:val="21"/>
              </w:rPr>
            </w:pPr>
            <w:r>
              <w:rPr>
                <w:rFonts w:hint="eastAsia" w:ascii="宋体" w:hAnsi="宋体" w:cs="Arial"/>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98" w:type="dxa"/>
            <w:vAlign w:val="center"/>
          </w:tcPr>
          <w:p>
            <w:pPr>
              <w:pStyle w:val="38"/>
              <w:keepNext/>
              <w:jc w:val="left"/>
              <w:rPr>
                <w:rFonts w:ascii="宋体" w:hAnsi="宋体" w:cs="Arial"/>
                <w:kern w:val="0"/>
                <w:szCs w:val="21"/>
              </w:rPr>
            </w:pPr>
          </w:p>
        </w:tc>
        <w:tc>
          <w:tcPr>
            <w:tcW w:w="2940" w:type="dxa"/>
            <w:vAlign w:val="center"/>
          </w:tcPr>
          <w:p>
            <w:pPr>
              <w:pStyle w:val="38"/>
              <w:keepNext/>
              <w:jc w:val="left"/>
              <w:rPr>
                <w:rFonts w:ascii="宋体" w:hAnsi="宋体" w:cs="Arial"/>
                <w:kern w:val="0"/>
                <w:szCs w:val="21"/>
              </w:rPr>
            </w:pPr>
          </w:p>
        </w:tc>
        <w:tc>
          <w:tcPr>
            <w:tcW w:w="2940" w:type="dxa"/>
            <w:vAlign w:val="bottom"/>
          </w:tcPr>
          <w:p>
            <w:pPr>
              <w:pStyle w:val="38"/>
              <w:keepNext/>
              <w:jc w:val="right"/>
              <w:rPr>
                <w:rFonts w:ascii="宋体" w:hAnsi="宋体" w:cs="Arial"/>
                <w:kern w:val="0"/>
                <w:szCs w:val="21"/>
              </w:rPr>
            </w:pPr>
          </w:p>
        </w:tc>
        <w:tc>
          <w:tcPr>
            <w:tcW w:w="1576" w:type="dxa"/>
            <w:vAlign w:val="center"/>
          </w:tcPr>
          <w:p>
            <w:pPr>
              <w:pStyle w:val="38"/>
              <w:keepNext/>
              <w:jc w:val="right"/>
              <w:rPr>
                <w:rFonts w:ascii="宋体" w:hAnsi="宋体" w:cs="Arial"/>
                <w:kern w:val="0"/>
                <w:szCs w:val="21"/>
              </w:rPr>
            </w:pPr>
          </w:p>
        </w:tc>
      </w:tr>
    </w:tbl>
    <w:p>
      <w:pPr>
        <w:pStyle w:val="2"/>
        <w:spacing w:before="0" w:after="0"/>
        <w:rPr>
          <w:rFonts w:ascii="宋体" w:hAnsi="宋体" w:eastAsia="宋体"/>
          <w:sz w:val="21"/>
          <w:szCs w:val="21"/>
        </w:rPr>
      </w:pPr>
    </w:p>
    <w:p>
      <w:pPr>
        <w:widowControl/>
        <w:jc w:val="center"/>
        <w:textAlignment w:val="center"/>
        <w:rPr>
          <w:rFonts w:ascii="宋体" w:hAnsi="宋体" w:eastAsia="宋体" w:cs="宋体"/>
          <w:sz w:val="21"/>
          <w:szCs w:val="21"/>
        </w:rPr>
      </w:pPr>
      <w:r>
        <w:rPr>
          <w:rFonts w:hint="eastAsia" w:ascii="宋体" w:hAnsi="宋体" w:eastAsia="宋体" w:cs="宋体"/>
          <w:sz w:val="21"/>
          <w:szCs w:val="21"/>
        </w:rPr>
        <w:t>表十一：国有资本经营预算支出情况表</w:t>
      </w:r>
    </w:p>
    <w:p>
      <w:pPr>
        <w:widowControl/>
        <w:ind w:right="800"/>
        <w:jc w:val="center"/>
        <w:textAlignment w:val="center"/>
        <w:rPr>
          <w:rFonts w:ascii="Arial Unicode MS" w:hAnsi="Arial Unicode MS" w:eastAsia="Arial Unicode MS" w:cs="Arial Unicode MS"/>
          <w:color w:val="000000"/>
          <w:kern w:val="0"/>
          <w:sz w:val="20"/>
          <w:szCs w:val="20"/>
        </w:rPr>
      </w:pPr>
      <w:r>
        <w:rPr>
          <w:rFonts w:hint="eastAsia" w:ascii="Arial Unicode MS" w:hAnsi="Arial Unicode MS" w:eastAsia="Arial Unicode MS" w:cs="Arial Unicode MS"/>
          <w:color w:val="000000"/>
          <w:kern w:val="0"/>
          <w:sz w:val="20"/>
          <w:szCs w:val="20"/>
        </w:rPr>
        <w:t xml:space="preserve"> </w:t>
      </w:r>
      <w:r>
        <w:rPr>
          <w:rFonts w:ascii="Arial Unicode MS" w:hAnsi="Arial Unicode MS" w:eastAsia="Arial Unicode MS" w:cs="Arial Unicode MS"/>
          <w:color w:val="000000"/>
          <w:kern w:val="0"/>
          <w:sz w:val="20"/>
          <w:szCs w:val="20"/>
        </w:rPr>
        <w:t xml:space="preserve">                                                             </w:t>
      </w:r>
      <w:r>
        <w:rPr>
          <w:rFonts w:hint="eastAsia" w:ascii="Arial Unicode MS" w:hAnsi="Arial Unicode MS" w:eastAsia="Arial Unicode MS" w:cs="Arial Unicode MS"/>
          <w:color w:val="000000"/>
          <w:kern w:val="0"/>
          <w:sz w:val="20"/>
          <w:szCs w:val="20"/>
        </w:rPr>
        <w:t>单位：万元</w:t>
      </w:r>
    </w:p>
    <w:tbl>
      <w:tblPr>
        <w:tblStyle w:val="19"/>
        <w:tblW w:w="0" w:type="auto"/>
        <w:tblInd w:w="0" w:type="dxa"/>
        <w:tblLayout w:type="fixed"/>
        <w:tblCellMar>
          <w:top w:w="15" w:type="dxa"/>
          <w:left w:w="15" w:type="dxa"/>
          <w:bottom w:w="15" w:type="dxa"/>
          <w:right w:w="15" w:type="dxa"/>
        </w:tblCellMar>
      </w:tblPr>
      <w:tblGrid>
        <w:gridCol w:w="1948"/>
        <w:gridCol w:w="2194"/>
        <w:gridCol w:w="1632"/>
        <w:gridCol w:w="1211"/>
        <w:gridCol w:w="2366"/>
      </w:tblGrid>
      <w:tr>
        <w:tblPrEx>
          <w:tblCellMar>
            <w:top w:w="15" w:type="dxa"/>
            <w:left w:w="15" w:type="dxa"/>
            <w:bottom w:w="15" w:type="dxa"/>
            <w:right w:w="15" w:type="dxa"/>
          </w:tblCellMar>
        </w:tblPrEx>
        <w:trPr>
          <w:trHeight w:val="634" w:hRule="atLeast"/>
        </w:trPr>
        <w:tc>
          <w:tcPr>
            <w:tcW w:w="19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科目编码</w:t>
            </w:r>
          </w:p>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（按支出功能科目编列至“项”级）</w:t>
            </w:r>
          </w:p>
        </w:tc>
        <w:tc>
          <w:tcPr>
            <w:tcW w:w="21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科目名称</w:t>
            </w:r>
          </w:p>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（按支出功能科目编列至“项”级）</w:t>
            </w:r>
          </w:p>
        </w:tc>
        <w:tc>
          <w:tcPr>
            <w:tcW w:w="16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支出总计</w:t>
            </w:r>
          </w:p>
        </w:tc>
        <w:tc>
          <w:tcPr>
            <w:tcW w:w="12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基本支出</w:t>
            </w: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r>
              <w:rPr>
                <w:rFonts w:hint="eastAsia" w:ascii="宋体" w:hAnsi="宋体" w:eastAsia="宋体" w:cs="Arial Unicode MS"/>
                <w:color w:val="000000"/>
                <w:kern w:val="0"/>
                <w:sz w:val="21"/>
                <w:szCs w:val="21"/>
              </w:rPr>
              <w:t>项目支出</w:t>
            </w:r>
          </w:p>
        </w:tc>
      </w:tr>
      <w:tr>
        <w:tblPrEx>
          <w:tblCellMar>
            <w:top w:w="15" w:type="dxa"/>
            <w:left w:w="15" w:type="dxa"/>
            <w:bottom w:w="15" w:type="dxa"/>
            <w:right w:w="15" w:type="dxa"/>
          </w:tblCellMar>
        </w:tblPrEx>
        <w:trPr>
          <w:trHeight w:val="634" w:hRule="atLeast"/>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Arial Unicode MS"/>
                <w:color w:val="000000"/>
                <w:kern w:val="0"/>
                <w:sz w:val="21"/>
                <w:szCs w:val="21"/>
              </w:rPr>
            </w:pPr>
          </w:p>
        </w:tc>
        <w:tc>
          <w:tcPr>
            <w:tcW w:w="1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12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r>
      <w:tr>
        <w:tblPrEx>
          <w:tblCellMar>
            <w:top w:w="15" w:type="dxa"/>
            <w:left w:w="15" w:type="dxa"/>
            <w:bottom w:w="15" w:type="dxa"/>
            <w:right w:w="15" w:type="dxa"/>
          </w:tblCellMar>
        </w:tblPrEx>
        <w:trPr>
          <w:trHeight w:val="390" w:hRule="atLeast"/>
        </w:trPr>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2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c>
          <w:tcPr>
            <w:tcW w:w="2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Arial Unicode MS"/>
                <w:color w:val="000000"/>
                <w:kern w:val="0"/>
                <w:sz w:val="21"/>
                <w:szCs w:val="21"/>
              </w:rPr>
            </w:pPr>
          </w:p>
        </w:tc>
      </w:tr>
    </w:tbl>
    <w:p/>
    <w:p>
      <w:pPr>
        <w:spacing w:line="36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表十二:部门预算绩效管理项目情况表</w:t>
      </w:r>
    </w:p>
    <w:p>
      <w:pPr>
        <w:spacing w:line="360" w:lineRule="auto"/>
        <w:jc w:val="right"/>
        <w:rPr>
          <w:rFonts w:ascii="宋体" w:hAnsi="宋体" w:eastAsia="宋体" w:cs="宋体"/>
          <w:b/>
          <w:color w:val="000000"/>
          <w:kern w:val="0"/>
          <w:sz w:val="21"/>
          <w:szCs w:val="21"/>
        </w:rPr>
      </w:pPr>
      <w:r>
        <w:rPr>
          <w:rFonts w:hint="eastAsia" w:ascii="宋体" w:hAnsi="宋体" w:eastAsia="宋体" w:cs="宋体"/>
          <w:color w:val="000000"/>
          <w:kern w:val="0"/>
          <w:sz w:val="21"/>
          <w:szCs w:val="21"/>
        </w:rPr>
        <w:t xml:space="preserve">                                                   单位：万元</w:t>
      </w:r>
    </w:p>
    <w:tbl>
      <w:tblPr>
        <w:tblStyle w:val="19"/>
        <w:tblW w:w="9924" w:type="dxa"/>
        <w:tblInd w:w="-431" w:type="dxa"/>
        <w:tblLayout w:type="fixed"/>
        <w:tblCellMar>
          <w:top w:w="0" w:type="dxa"/>
          <w:left w:w="108" w:type="dxa"/>
          <w:bottom w:w="0" w:type="dxa"/>
          <w:right w:w="108" w:type="dxa"/>
        </w:tblCellMar>
      </w:tblPr>
      <w:tblGrid>
        <w:gridCol w:w="2553"/>
        <w:gridCol w:w="1134"/>
        <w:gridCol w:w="1134"/>
        <w:gridCol w:w="1417"/>
        <w:gridCol w:w="3686"/>
      </w:tblGrid>
      <w:tr>
        <w:tblPrEx>
          <w:tblCellMar>
            <w:top w:w="0" w:type="dxa"/>
            <w:left w:w="108" w:type="dxa"/>
            <w:bottom w:w="0" w:type="dxa"/>
            <w:right w:w="108" w:type="dxa"/>
          </w:tblCellMar>
        </w:tblPrEx>
        <w:trPr>
          <w:trHeight w:val="480" w:hRule="atLeast"/>
        </w:trPr>
        <w:tc>
          <w:tcPr>
            <w:tcW w:w="25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项目名称</w:t>
            </w:r>
          </w:p>
        </w:tc>
        <w:tc>
          <w:tcPr>
            <w:tcW w:w="36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预算金额</w:t>
            </w:r>
          </w:p>
        </w:tc>
        <w:tc>
          <w:tcPr>
            <w:tcW w:w="368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预算执行时间</w:t>
            </w:r>
          </w:p>
        </w:tc>
      </w:tr>
      <w:tr>
        <w:tblPrEx>
          <w:tblCellMar>
            <w:top w:w="0" w:type="dxa"/>
            <w:left w:w="108" w:type="dxa"/>
            <w:bottom w:w="0" w:type="dxa"/>
            <w:right w:w="108" w:type="dxa"/>
          </w:tblCellMar>
        </w:tblPrEx>
        <w:trPr>
          <w:trHeight w:val="525" w:hRule="atLeast"/>
        </w:trPr>
        <w:tc>
          <w:tcPr>
            <w:tcW w:w="255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合计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一般公共 预算拨款</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其他资金</w:t>
            </w:r>
          </w:p>
        </w:tc>
        <w:tc>
          <w:tcPr>
            <w:tcW w:w="3686"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390" w:hRule="atLeast"/>
        </w:trPr>
        <w:tc>
          <w:tcPr>
            <w:tcW w:w="25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ascii="宋体" w:hAnsi="宋体" w:eastAsia="宋体"/>
                <w:kern w:val="0"/>
                <w:sz w:val="21"/>
                <w:szCs w:val="21"/>
              </w:rPr>
              <w:t>婚调委项目</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6</w:t>
            </w:r>
            <w:r>
              <w:rPr>
                <w:rFonts w:ascii="宋体" w:hAnsi="宋体" w:eastAsia="宋体" w:cs="宋体"/>
                <w:color w:val="000000"/>
                <w:sz w:val="21"/>
                <w:szCs w:val="21"/>
              </w:rPr>
              <w:t>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6</w:t>
            </w:r>
            <w:r>
              <w:rPr>
                <w:rFonts w:ascii="宋体" w:hAnsi="宋体" w:eastAsia="宋体" w:cs="宋体"/>
                <w:color w:val="000000"/>
                <w:sz w:val="21"/>
                <w:szCs w:val="21"/>
              </w:rPr>
              <w:t>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rPr>
                <w:rFonts w:ascii="宋体" w:hAnsi="宋体" w:eastAsia="宋体" w:cs="宋体"/>
                <w:color w:val="000000"/>
                <w:sz w:val="21"/>
                <w:szCs w:val="21"/>
              </w:rPr>
            </w:pPr>
          </w:p>
        </w:tc>
        <w:tc>
          <w:tcPr>
            <w:tcW w:w="36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018.1.1</w:t>
            </w:r>
            <w:r>
              <w:rPr>
                <w:rFonts w:hint="eastAsia" w:ascii="宋体" w:hAnsi="宋体" w:eastAsia="宋体" w:cs="宋体"/>
                <w:color w:val="000000"/>
                <w:sz w:val="21"/>
                <w:szCs w:val="21"/>
              </w:rPr>
              <w:t>-</w:t>
            </w:r>
            <w:r>
              <w:rPr>
                <w:rFonts w:ascii="宋体" w:hAnsi="宋体" w:eastAsia="宋体" w:cs="宋体"/>
                <w:color w:val="000000"/>
                <w:sz w:val="21"/>
                <w:szCs w:val="21"/>
              </w:rPr>
              <w:t>2018.12.31</w:t>
            </w:r>
          </w:p>
        </w:tc>
      </w:tr>
      <w:tr>
        <w:tblPrEx>
          <w:tblCellMar>
            <w:top w:w="0" w:type="dxa"/>
            <w:left w:w="108" w:type="dxa"/>
            <w:bottom w:w="0" w:type="dxa"/>
            <w:right w:w="108" w:type="dxa"/>
          </w:tblCellMar>
        </w:tblPrEx>
        <w:trPr>
          <w:trHeight w:val="390" w:hRule="atLeast"/>
        </w:trPr>
        <w:tc>
          <w:tcPr>
            <w:tcW w:w="25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kern w:val="0"/>
                <w:sz w:val="21"/>
                <w:szCs w:val="21"/>
              </w:rPr>
              <w:t>建设儿童友好型示范社区</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5</w:t>
            </w:r>
            <w:r>
              <w:rPr>
                <w:rFonts w:ascii="宋体" w:hAnsi="宋体" w:eastAsia="宋体" w:cs="宋体"/>
                <w:color w:val="000000"/>
                <w:sz w:val="21"/>
                <w:szCs w:val="21"/>
              </w:rPr>
              <w:t>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rPr>
                <w:rFonts w:ascii="宋体" w:hAnsi="宋体" w:eastAsia="宋体" w:cs="宋体"/>
                <w:color w:val="000000"/>
                <w:sz w:val="21"/>
                <w:szCs w:val="21"/>
              </w:rPr>
            </w:pPr>
          </w:p>
        </w:tc>
        <w:tc>
          <w:tcPr>
            <w:tcW w:w="36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adjustRightInd w:val="0"/>
              <w:snapToGrid w:val="0"/>
              <w:jc w:val="center"/>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018.1.1</w:t>
            </w:r>
            <w:r>
              <w:rPr>
                <w:rFonts w:hint="eastAsia" w:ascii="宋体" w:hAnsi="宋体" w:eastAsia="宋体" w:cs="宋体"/>
                <w:color w:val="000000"/>
                <w:sz w:val="21"/>
                <w:szCs w:val="21"/>
              </w:rPr>
              <w:t>-</w:t>
            </w:r>
            <w:r>
              <w:rPr>
                <w:rFonts w:ascii="宋体" w:hAnsi="宋体" w:eastAsia="宋体" w:cs="宋体"/>
                <w:color w:val="000000"/>
                <w:sz w:val="21"/>
                <w:szCs w:val="21"/>
              </w:rPr>
              <w:t>2018.12.31</w:t>
            </w:r>
          </w:p>
        </w:tc>
      </w:tr>
    </w:tbl>
    <w:p>
      <w:pPr>
        <w:rPr>
          <w:rFonts w:ascii="宋体" w:hAnsi="宋体" w:eastAsia="宋体"/>
          <w:sz w:val="21"/>
          <w:szCs w:val="21"/>
        </w:rPr>
      </w:pPr>
    </w:p>
    <w:p/>
    <w:sectPr>
      <w:pgSz w:w="11906" w:h="16838"/>
      <w:pgMar w:top="1440" w:right="1264" w:bottom="1440" w:left="12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7928D2"/>
    <w:rsid w:val="00012DA8"/>
    <w:rsid w:val="000167F9"/>
    <w:rsid w:val="001125CB"/>
    <w:rsid w:val="00143778"/>
    <w:rsid w:val="003D3962"/>
    <w:rsid w:val="003D77D2"/>
    <w:rsid w:val="00464C5F"/>
    <w:rsid w:val="00515FC1"/>
    <w:rsid w:val="005F65B1"/>
    <w:rsid w:val="007928D2"/>
    <w:rsid w:val="0095011F"/>
    <w:rsid w:val="00A05C83"/>
    <w:rsid w:val="00C7616F"/>
    <w:rsid w:val="00CA267B"/>
    <w:rsid w:val="00D1330C"/>
    <w:rsid w:val="00D54B7C"/>
    <w:rsid w:val="00DE7848"/>
    <w:rsid w:val="00E57E9B"/>
    <w:rsid w:val="00ED1DA7"/>
    <w:rsid w:val="00F27332"/>
    <w:rsid w:val="00FA3368"/>
    <w:rsid w:val="00FB7582"/>
    <w:rsid w:val="00FD3417"/>
    <w:rsid w:val="00FE0147"/>
    <w:rsid w:val="00FE250E"/>
    <w:rsid w:val="4FEB00CC"/>
    <w:rsid w:val="526D7E41"/>
    <w:rsid w:val="6799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nhideWhenUsed="0" w:uiPriority="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99" w:name="Normal Indent"/>
    <w:lsdException w:uiPriority="99" w:name="footnote text"/>
    <w:lsdException w:uiPriority="99"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Document Map"/>
    <w:basedOn w:val="1"/>
    <w:link w:val="33"/>
    <w:semiHidden/>
    <w:qFormat/>
    <w:uiPriority w:val="0"/>
    <w:pPr>
      <w:shd w:val="clear" w:color="auto" w:fill="000080"/>
    </w:pPr>
  </w:style>
  <w:style w:type="paragraph" w:styleId="6">
    <w:name w:val="annotation text"/>
    <w:basedOn w:val="1"/>
    <w:link w:val="43"/>
    <w:unhideWhenUsed/>
    <w:uiPriority w:val="99"/>
    <w:pPr>
      <w:jc w:val="left"/>
    </w:pPr>
    <w:rPr>
      <w:rFonts w:eastAsia="宋体"/>
      <w:sz w:val="21"/>
      <w:szCs w:val="20"/>
    </w:rPr>
  </w:style>
  <w:style w:type="paragraph" w:styleId="7">
    <w:name w:val="toc 5"/>
    <w:basedOn w:val="1"/>
    <w:next w:val="1"/>
    <w:qFormat/>
    <w:uiPriority w:val="0"/>
    <w:pPr>
      <w:ind w:left="1680" w:leftChars="800"/>
    </w:pPr>
  </w:style>
  <w:style w:type="paragraph" w:styleId="8">
    <w:name w:val="toc 3"/>
    <w:basedOn w:val="1"/>
    <w:next w:val="1"/>
    <w:uiPriority w:val="0"/>
    <w:pPr>
      <w:ind w:left="840" w:leftChars="400"/>
    </w:pPr>
  </w:style>
  <w:style w:type="paragraph" w:styleId="9">
    <w:name w:val="toc 8"/>
    <w:basedOn w:val="1"/>
    <w:next w:val="1"/>
    <w:qFormat/>
    <w:uiPriority w:val="0"/>
    <w:pPr>
      <w:ind w:left="2940" w:leftChars="1400"/>
    </w:pPr>
  </w:style>
  <w:style w:type="paragraph" w:styleId="10">
    <w:name w:val="Balloon Text"/>
    <w:basedOn w:val="1"/>
    <w:link w:val="29"/>
    <w:uiPriority w:val="0"/>
    <w:rPr>
      <w:rFonts w:asciiTheme="minorHAnsi" w:hAnsiTheme="minorHAnsi" w:cstheme="minorBidi"/>
      <w:sz w:val="18"/>
      <w:szCs w:val="18"/>
    </w:rPr>
  </w:style>
  <w:style w:type="paragraph" w:styleId="11">
    <w:name w:val="footer"/>
    <w:basedOn w:val="1"/>
    <w:link w:val="26"/>
    <w:unhideWhenUsed/>
    <w:uiPriority w:val="0"/>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iPriority w:val="0"/>
  </w:style>
  <w:style w:type="paragraph" w:styleId="14">
    <w:name w:val="toc 4"/>
    <w:basedOn w:val="1"/>
    <w:next w:val="1"/>
    <w:uiPriority w:val="0"/>
    <w:pPr>
      <w:ind w:left="1260" w:leftChars="600"/>
    </w:pPr>
  </w:style>
  <w:style w:type="paragraph" w:styleId="15">
    <w:name w:val="toc 6"/>
    <w:basedOn w:val="1"/>
    <w:next w:val="1"/>
    <w:uiPriority w:val="0"/>
    <w:pPr>
      <w:ind w:left="2100" w:leftChars="1000"/>
    </w:pPr>
  </w:style>
  <w:style w:type="paragraph" w:styleId="16">
    <w:name w:val="toc 2"/>
    <w:basedOn w:val="1"/>
    <w:next w:val="1"/>
    <w:semiHidden/>
    <w:qFormat/>
    <w:uiPriority w:val="0"/>
    <w:pPr>
      <w:ind w:left="420" w:leftChars="200"/>
    </w:pPr>
  </w:style>
  <w:style w:type="paragraph" w:styleId="17">
    <w:name w:val="toc 9"/>
    <w:basedOn w:val="1"/>
    <w:next w:val="1"/>
    <w:uiPriority w:val="0"/>
    <w:pPr>
      <w:ind w:left="3360" w:leftChars="1600"/>
    </w:pPr>
  </w:style>
  <w:style w:type="paragraph" w:styleId="18">
    <w:name w:val="Normal (Web)"/>
    <w:basedOn w:val="1"/>
    <w:uiPriority w:val="99"/>
    <w:pPr>
      <w:widowControl/>
      <w:jc w:val="left"/>
    </w:pPr>
    <w:rPr>
      <w:rFonts w:ascii="宋体" w:hAnsi="宋体" w:eastAsia="宋体" w:cs="宋体"/>
      <w:kern w:val="0"/>
      <w:sz w:val="24"/>
      <w:szCs w:val="24"/>
    </w:rPr>
  </w:style>
  <w:style w:type="table" w:styleId="20">
    <w:name w:val="Table Grid"/>
    <w:basedOn w:val="19"/>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1"/>
    <w:uiPriority w:val="0"/>
    <w:rPr>
      <w:color w:val="0000FF"/>
      <w:u w:val="single"/>
    </w:rPr>
  </w:style>
  <w:style w:type="character" w:customStyle="1" w:styleId="25">
    <w:name w:val="页眉 字符"/>
    <w:basedOn w:val="21"/>
    <w:link w:val="12"/>
    <w:uiPriority w:val="0"/>
    <w:rPr>
      <w:sz w:val="18"/>
      <w:szCs w:val="18"/>
    </w:rPr>
  </w:style>
  <w:style w:type="character" w:customStyle="1" w:styleId="26">
    <w:name w:val="页脚 字符"/>
    <w:basedOn w:val="21"/>
    <w:link w:val="11"/>
    <w:uiPriority w:val="0"/>
    <w:rPr>
      <w:sz w:val="18"/>
      <w:szCs w:val="18"/>
    </w:rPr>
  </w:style>
  <w:style w:type="character" w:customStyle="1" w:styleId="27">
    <w:name w:val="标题 1 字符"/>
    <w:basedOn w:val="21"/>
    <w:link w:val="2"/>
    <w:qFormat/>
    <w:uiPriority w:val="0"/>
    <w:rPr>
      <w:rFonts w:ascii="Times New Roman" w:hAnsi="Times New Roman" w:eastAsia="仿宋_GB2312" w:cs="Times New Roman"/>
      <w:b/>
      <w:bCs/>
      <w:kern w:val="44"/>
      <w:sz w:val="44"/>
      <w:szCs w:val="44"/>
    </w:rPr>
  </w:style>
  <w:style w:type="character" w:customStyle="1" w:styleId="28">
    <w:name w:val="标题 2 字符"/>
    <w:basedOn w:val="21"/>
    <w:link w:val="3"/>
    <w:uiPriority w:val="0"/>
    <w:rPr>
      <w:rFonts w:ascii="Arial" w:hAnsi="Arial" w:eastAsia="黑体" w:cs="Times New Roman"/>
      <w:b/>
      <w:bCs/>
      <w:sz w:val="32"/>
      <w:szCs w:val="32"/>
    </w:rPr>
  </w:style>
  <w:style w:type="character" w:customStyle="1" w:styleId="29">
    <w:name w:val="批注框文本 字符"/>
    <w:basedOn w:val="21"/>
    <w:link w:val="10"/>
    <w:qFormat/>
    <w:uiPriority w:val="0"/>
    <w:rPr>
      <w:rFonts w:eastAsia="仿宋_GB2312"/>
      <w:sz w:val="18"/>
      <w:szCs w:val="18"/>
    </w:rPr>
  </w:style>
  <w:style w:type="character" w:customStyle="1" w:styleId="30">
    <w:name w:val="正文 New Char"/>
    <w:link w:val="31"/>
    <w:locked/>
    <w:uiPriority w:val="0"/>
    <w:rPr>
      <w:rFonts w:eastAsia="仿宋_GB2312"/>
      <w:sz w:val="28"/>
      <w:szCs w:val="28"/>
    </w:rPr>
  </w:style>
  <w:style w:type="paragraph" w:customStyle="1" w:styleId="31">
    <w:name w:val="正文 New"/>
    <w:link w:val="30"/>
    <w:uiPriority w:val="0"/>
    <w:pPr>
      <w:widowControl w:val="0"/>
      <w:jc w:val="both"/>
    </w:pPr>
    <w:rPr>
      <w:rFonts w:eastAsia="仿宋_GB2312" w:asciiTheme="minorHAnsi" w:hAnsiTheme="minorHAnsi" w:cstheme="minorBidi"/>
      <w:kern w:val="2"/>
      <w:sz w:val="28"/>
      <w:szCs w:val="28"/>
      <w:lang w:val="en-US" w:eastAsia="zh-CN" w:bidi="ar-SA"/>
    </w:rPr>
  </w:style>
  <w:style w:type="character" w:customStyle="1" w:styleId="32">
    <w:name w:val="页眉 字符1"/>
    <w:basedOn w:val="21"/>
    <w:semiHidden/>
    <w:qFormat/>
    <w:uiPriority w:val="99"/>
    <w:rPr>
      <w:rFonts w:eastAsia="仿宋_GB2312"/>
      <w:kern w:val="2"/>
      <w:sz w:val="18"/>
      <w:szCs w:val="18"/>
    </w:rPr>
  </w:style>
  <w:style w:type="character" w:customStyle="1" w:styleId="33">
    <w:name w:val="文档结构图 字符"/>
    <w:basedOn w:val="21"/>
    <w:link w:val="5"/>
    <w:semiHidden/>
    <w:uiPriority w:val="0"/>
    <w:rPr>
      <w:rFonts w:ascii="Times New Roman" w:hAnsi="Times New Roman" w:eastAsia="仿宋_GB2312" w:cs="Times New Roman"/>
      <w:sz w:val="28"/>
      <w:szCs w:val="28"/>
      <w:shd w:val="clear" w:color="auto" w:fill="000080"/>
    </w:rPr>
  </w:style>
  <w:style w:type="character" w:customStyle="1" w:styleId="34">
    <w:name w:val="批注框文本 字符1"/>
    <w:basedOn w:val="21"/>
    <w:semiHidden/>
    <w:uiPriority w:val="99"/>
    <w:rPr>
      <w:rFonts w:ascii="Times New Roman" w:hAnsi="Times New Roman" w:eastAsia="仿宋_GB2312" w:cs="Times New Roman"/>
      <w:sz w:val="18"/>
      <w:szCs w:val="18"/>
    </w:rPr>
  </w:style>
  <w:style w:type="character" w:customStyle="1" w:styleId="35">
    <w:name w:val="页脚 字符1"/>
    <w:basedOn w:val="21"/>
    <w:semiHidden/>
    <w:qFormat/>
    <w:uiPriority w:val="99"/>
    <w:rPr>
      <w:rFonts w:eastAsia="仿宋_GB2312"/>
      <w:kern w:val="2"/>
      <w:sz w:val="18"/>
      <w:szCs w:val="18"/>
    </w:rPr>
  </w:style>
  <w:style w:type="paragraph" w:customStyle="1" w:styleId="36">
    <w:name w:val="p0"/>
    <w:basedOn w:val="1"/>
    <w:uiPriority w:val="0"/>
    <w:pPr>
      <w:widowControl/>
    </w:pPr>
    <w:rPr>
      <w:rFonts w:ascii="仿宋_GB2312" w:hAnsi="宋体" w:cs="宋体"/>
      <w:kern w:val="0"/>
    </w:rPr>
  </w:style>
  <w:style w:type="paragraph" w:customStyle="1" w:styleId="37">
    <w:name w:val="正文1"/>
    <w:uiPriority w:val="0"/>
    <w:pPr>
      <w:jc w:val="both"/>
    </w:pPr>
    <w:rPr>
      <w:rFonts w:ascii="Times New Roman" w:hAnsi="Times New Roman" w:eastAsia="宋体" w:cs="宋体"/>
      <w:kern w:val="2"/>
      <w:sz w:val="21"/>
      <w:szCs w:val="21"/>
      <w:lang w:val="en-US" w:eastAsia="zh-CN" w:bidi="ar-SA"/>
    </w:rPr>
  </w:style>
  <w:style w:type="paragraph" w:customStyle="1" w:styleId="38">
    <w:name w:val="正文 New New New"/>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9">
    <w:name w:val="正文 New New New New"/>
    <w:uiPriority w:val="0"/>
    <w:pPr>
      <w:widowControl w:val="0"/>
      <w:jc w:val="both"/>
    </w:pPr>
    <w:rPr>
      <w:rFonts w:ascii="Times New Roman" w:hAnsi="Times New Roman" w:eastAsia="仿宋_GB2312" w:cs="Times New Roman"/>
      <w:kern w:val="2"/>
      <w:sz w:val="28"/>
      <w:szCs w:val="28"/>
      <w:lang w:val="en-US" w:eastAsia="zh-CN" w:bidi="ar-SA"/>
    </w:rPr>
  </w:style>
  <w:style w:type="paragraph" w:customStyle="1" w:styleId="40">
    <w:name w:val="Char Char Char Char Char Char Char Char Char Char"/>
    <w:basedOn w:val="1"/>
    <w:uiPriority w:val="0"/>
    <w:pPr>
      <w:widowControl/>
      <w:spacing w:after="160" w:line="240" w:lineRule="exact"/>
      <w:jc w:val="left"/>
    </w:pPr>
    <w:rPr>
      <w:rFonts w:ascii="Verdana" w:hAnsi="Verdana"/>
      <w:kern w:val="0"/>
      <w:sz w:val="24"/>
      <w:szCs w:val="20"/>
      <w:lang w:eastAsia="en-US"/>
    </w:rPr>
  </w:style>
  <w:style w:type="paragraph" w:customStyle="1" w:styleId="41">
    <w:name w:val="Char"/>
    <w:basedOn w:val="1"/>
    <w:uiPriority w:val="0"/>
    <w:pPr>
      <w:widowControl/>
      <w:spacing w:after="160" w:line="240" w:lineRule="exact"/>
      <w:jc w:val="left"/>
    </w:pPr>
  </w:style>
  <w:style w:type="table" w:customStyle="1" w:styleId="42">
    <w:name w:val="TableGrid"/>
    <w:basedOn w:val="19"/>
    <w:uiPriority w:val="0"/>
    <w:rPr>
      <w:rFonts w:ascii="Times New Roman" w:hAnsi="Times New Roman" w:eastAsia="宋体" w:cs="Times New Roman"/>
      <w:kern w:val="0"/>
      <w:sz w:val="20"/>
      <w:szCs w:val="20"/>
    </w:rPr>
    <w:tblPr>
      <w:tblCellMar>
        <w:left w:w="0" w:type="dxa"/>
        <w:right w:w="0" w:type="dxa"/>
      </w:tblCellMar>
    </w:tblPr>
  </w:style>
  <w:style w:type="character" w:customStyle="1" w:styleId="43">
    <w:name w:val="批注文字 字符"/>
    <w:basedOn w:val="21"/>
    <w:link w:val="6"/>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4380</Words>
  <Characters>5260</Characters>
  <Lines>53</Lines>
  <Paragraphs>14</Paragraphs>
  <TotalTime>26</TotalTime>
  <ScaleCrop>false</ScaleCrop>
  <LinksUpToDate>false</LinksUpToDate>
  <CharactersWithSpaces>6746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2018-02-23T03:32:00Z</dcterms:created>
  <dc:creator>wt yang</dc:creator>
  <cp:lastModifiedBy>-Jus</cp:lastModifiedBy>
  <dcterms:modified xsi:type="dcterms:W3CDTF">2022-11-30T16:54:57Z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0C082D90BAE949C7BF20D8F8849C878F</vt:lpwstr>
  </property>
</Properties>
</file>