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pacing w:val="-6"/>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i w:val="0"/>
          <w:color w:val="000000"/>
          <w:kern w:val="0"/>
          <w:sz w:val="32"/>
          <w:szCs w:val="32"/>
          <w:u w:val="none"/>
          <w:lang w:val="en-US" w:eastAsia="zh-CN" w:bidi="ar"/>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纳入福田区限额以上零售业统计的汽车经销企业（持续更新）</w:t>
      </w: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i w:val="0"/>
          <w:color w:val="000000"/>
          <w:kern w:val="0"/>
          <w:sz w:val="32"/>
          <w:szCs w:val="32"/>
          <w:u w:val="none"/>
          <w:lang w:val="en-US" w:eastAsia="zh-CN" w:bidi="ar"/>
        </w:rPr>
      </w:pPr>
      <w:r>
        <w:rPr>
          <w:rFonts w:hint="eastAsia" w:ascii="仿宋_GB2312" w:hAnsi="仿宋_GB2312" w:eastAsia="仿宋_GB2312" w:cs="仿宋_GB2312"/>
          <w:b/>
          <w:i w:val="0"/>
          <w:color w:val="000000"/>
          <w:kern w:val="0"/>
          <w:sz w:val="32"/>
          <w:szCs w:val="32"/>
          <w:u w:val="none"/>
          <w:lang w:val="en-US" w:eastAsia="zh-CN" w:bidi="ar"/>
        </w:rPr>
        <w:t>（排序不分先后）</w:t>
      </w:r>
    </w:p>
    <w:tbl>
      <w:tblPr>
        <w:tblStyle w:val="3"/>
        <w:tblW w:w="10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3"/>
        <w:gridCol w:w="5717"/>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序号</w:t>
            </w:r>
          </w:p>
        </w:tc>
        <w:tc>
          <w:tcPr>
            <w:tcW w:w="5717"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汽车经销企业名称</w:t>
            </w:r>
          </w:p>
        </w:tc>
        <w:tc>
          <w:tcPr>
            <w:tcW w:w="3708"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深圳市宝创汽车贸易有限公司</w:t>
            </w:r>
          </w:p>
        </w:tc>
        <w:tc>
          <w:tcPr>
            <w:tcW w:w="3708"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深圳市宝创汽车贸易有限公司南山分公司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深圳市鹏峰汽车销售服务有限公司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深圳蔚来汽车销售服务有限公司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深圳宝源行汽车销售服务有限公司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深圳市捷成汽车销售服务有限公司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深圳市三维都灵汽车销售服务有限公司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深圳市增特汽车贸易有限公司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深圳通源宝源汽车销售服务有限公司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深圳市昊天林实业有限公司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深圳市中汽南方机电设备有限公司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深圳市鹏峰投资发展有限公司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深圳市奇建贸易有限公司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深圳淘车城汽车供应链有限公司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深圳市顺鑫隆实业发展有限公司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深圳市鹏峰汽车有限公司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深圳市星时代汽车服务有限公司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深圳市新奥汽车贸易有限公司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深圳市南方众悦梅林汽车销售服务有限公司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深圳市标福铃汽车有限公司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深圳市标远汽车集团有限公司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深圳市标林汽车有限公司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深圳市标远鹏程汽车有限公司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深圳奥泽汽车销售服务有限公司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深圳市阳光汽车有限公司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深圳市东通汽车贸易有限公司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571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深圳市城投新能源汽车销售服务有限公司(登记注册已更名为：深圳福田埃安汽车销售服务有限公司)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深圳市峰时代汽车有限公司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深圳市里程国际汽车车会有限公司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深圳安然汽车销售有限公司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深圳市有道汽车贸易有限公司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深圳东风南方华瑞汽车销售服务有限公司</w:t>
            </w:r>
          </w:p>
        </w:tc>
        <w:tc>
          <w:tcPr>
            <w:tcW w:w="3708"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深圳东风南方华瑞汽车销售服务有限公司福田分公司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深圳市京粤汽车销售有限公司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深圳骏爵丰田汽车销售服务有限公司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深圳市元淘汽车供应链有限公司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深圳市赛道汽车销售服务有限公司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深圳拓达汽车销售服务有限公司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深圳市昊天林贸易有限公司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深圳市大胜汽车销售服务有限公司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深圳市汉东汽车贸易有限公司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深圳旗达汽车销售服务有限公司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深圳市淘车城供应链管理有限公司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深圳市明迪汽车销售有限公司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深圳市汇天源机电设备有限公司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顶点（深圳）汽车贸易有限责任公司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深圳众联天下汽车销售服务有限公司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深圳铂龙汇汽车有限公司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深圳市翠迪汽车销售有限公司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深圳市广通汽车商贸有限公司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深圳星浩迪红树林汽车销售服务有限公司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深圳市标远投资有限公司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深圳顶点汽车供应链有限公司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深圳市奔爵汽车贸易有限公司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深圳轿之林投资有限公司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深圳市易达卓瑞汽车销售服务有限公司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深圳市新奇建投资发展有限公司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深圳北环埃安汽车销售服务有限公司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深圳市易达汽车技术服务有限公司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深圳市和致汽车销售服务有限公司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深圳市兴晨汽车贸易有限公司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深圳市裕朋汽车销售服务有限公司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jc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sz w:val="24"/>
                <w:szCs w:val="24"/>
                <w:highlight w:val="none"/>
                <w:u w:val="none"/>
                <w:lang w:val="en-US" w:eastAsia="zh-CN"/>
              </w:rPr>
              <w:t>61</w:t>
            </w: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深圳市爱智行智能汽车服务有限公司</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313" w:type="dxa"/>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5717"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其他未在名单中但实际已纳入福田区限额以上零售业统计的汽车经销企业</w:t>
            </w:r>
          </w:p>
        </w:tc>
        <w:tc>
          <w:tcPr>
            <w:tcW w:w="3708" w:type="dxa"/>
            <w:shd w:val="clear" w:color="auto" w:fill="auto"/>
            <w:noWrap/>
            <w:vAlign w:val="center"/>
          </w:tcPr>
          <w:p>
            <w:pPr>
              <w:rPr>
                <w:rFonts w:hint="eastAsia" w:ascii="仿宋_GB2312" w:hAnsi="仿宋_GB2312" w:eastAsia="仿宋_GB2312" w:cs="仿宋_GB2312"/>
                <w:i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i w:val="0"/>
          <w:color w:val="000000"/>
          <w:kern w:val="0"/>
          <w:sz w:val="32"/>
          <w:szCs w:val="32"/>
          <w:u w:val="none"/>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备注：</w:t>
      </w:r>
      <w:r>
        <w:rPr>
          <w:rFonts w:hint="eastAsia" w:ascii="仿宋_GB2312" w:hAnsi="仿宋_GB2312" w:eastAsia="仿宋_GB2312" w:cs="仿宋_GB2312"/>
          <w:i w:val="0"/>
          <w:color w:val="000000"/>
          <w:kern w:val="0"/>
          <w:sz w:val="28"/>
          <w:szCs w:val="28"/>
          <w:u w:val="none"/>
          <w:lang w:val="en-US" w:eastAsia="zh-CN" w:bidi="ar"/>
        </w:rPr>
        <w:t>其他未在名单上但实际已纳入福田区限额以上零售业统计的汽车经销企业，若有疑问请联系深圳市福田区工业和信息化局（商务局）。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B99C03A"/>
    <w:rsid w:val="37B626B2"/>
    <w:rsid w:val="3BDFDDB0"/>
    <w:rsid w:val="3F4F7585"/>
    <w:rsid w:val="3F7FD1B0"/>
    <w:rsid w:val="4A1947CF"/>
    <w:rsid w:val="4FFFDAA0"/>
    <w:rsid w:val="56FBA260"/>
    <w:rsid w:val="5BFB9B56"/>
    <w:rsid w:val="5FD7A9A7"/>
    <w:rsid w:val="6AD61DB8"/>
    <w:rsid w:val="6BF7C45F"/>
    <w:rsid w:val="6DB261A7"/>
    <w:rsid w:val="76FF6FDE"/>
    <w:rsid w:val="774FCDD2"/>
    <w:rsid w:val="77B517AF"/>
    <w:rsid w:val="7BACCDAA"/>
    <w:rsid w:val="7BDDF189"/>
    <w:rsid w:val="7D2F409A"/>
    <w:rsid w:val="7DF859F3"/>
    <w:rsid w:val="7E9F4849"/>
    <w:rsid w:val="7EBF10EC"/>
    <w:rsid w:val="7F7F0476"/>
    <w:rsid w:val="7FEB0280"/>
    <w:rsid w:val="7FF1180C"/>
    <w:rsid w:val="7FF34F00"/>
    <w:rsid w:val="7FF71CD5"/>
    <w:rsid w:val="99772882"/>
    <w:rsid w:val="9B5F599A"/>
    <w:rsid w:val="9DDBB35B"/>
    <w:rsid w:val="9EF40F55"/>
    <w:rsid w:val="AF7EFC14"/>
    <w:rsid w:val="B2FFEDD1"/>
    <w:rsid w:val="B5F7B3BD"/>
    <w:rsid w:val="BDE6F3DA"/>
    <w:rsid w:val="BF7CFC55"/>
    <w:rsid w:val="BFDE17CF"/>
    <w:rsid w:val="BFFF3327"/>
    <w:rsid w:val="CB7BB05E"/>
    <w:rsid w:val="DF4D0B89"/>
    <w:rsid w:val="DFEEDEC4"/>
    <w:rsid w:val="E4F707CF"/>
    <w:rsid w:val="E7DAACF2"/>
    <w:rsid w:val="F0FBBC93"/>
    <w:rsid w:val="F6FF181C"/>
    <w:rsid w:val="F7FE014D"/>
    <w:rsid w:val="FB6E3236"/>
    <w:rsid w:val="FBBA6013"/>
    <w:rsid w:val="FBEBC36F"/>
    <w:rsid w:val="FBFCED76"/>
    <w:rsid w:val="FE5F54B2"/>
    <w:rsid w:val="FE8F71BD"/>
    <w:rsid w:val="FFFFB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ind w:left="120"/>
      <w:jc w:val="both"/>
    </w:pPr>
    <w:rPr>
      <w:rFonts w:ascii="Calibri" w:hAnsi="Calibri" w:eastAsia="宋体" w:cs="Times New Roman"/>
      <w:kern w:val="2"/>
      <w:sz w:val="21"/>
      <w:szCs w:val="28"/>
      <w:lang w:val="en-US" w:eastAsia="zh-CN" w:bidi="ar-S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liyufan</cp:lastModifiedBy>
  <cp:lastPrinted>2022-12-02T11:47:00Z</cp:lastPrinted>
  <dcterms:modified xsi:type="dcterms:W3CDTF">2022-12-08T10:02:32Z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