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900" w:lineRule="exact"/>
        <w:ind w:left="-64" w:leftChars="-20"/>
        <w:jc w:val="center"/>
        <w:rPr>
          <w:rFonts w:hint="eastAsia" w:ascii="新宋体" w:hAnsi="新宋体" w:eastAsia="新宋体" w:cs="新宋体"/>
          <w:b/>
          <w:bCs/>
          <w:color w:val="FF0000"/>
          <w:spacing w:val="0"/>
          <w:w w:val="100"/>
          <w:kern w:val="40"/>
          <w:sz w:val="58"/>
          <w:szCs w:val="58"/>
        </w:rPr>
      </w:pPr>
      <w:r>
        <w:rPr>
          <w:rFonts w:hint="eastAsia" w:ascii="新宋体" w:hAnsi="新宋体" w:eastAsia="新宋体" w:cs="新宋体"/>
          <w:b/>
          <w:bCs/>
          <w:color w:val="FF0000"/>
          <w:spacing w:val="0"/>
          <w:w w:val="100"/>
          <w:kern w:val="40"/>
          <w:sz w:val="58"/>
          <w:szCs w:val="58"/>
        </w:rPr>
        <w:t>深圳市福田区</w:t>
      </w:r>
      <w:r>
        <w:rPr>
          <w:rFonts w:hint="eastAsia" w:ascii="新宋体" w:hAnsi="新宋体" w:eastAsia="新宋体" w:cs="新宋体"/>
          <w:b/>
          <w:bCs/>
          <w:color w:val="FF0000"/>
          <w:spacing w:val="0"/>
          <w:w w:val="100"/>
          <w:kern w:val="40"/>
          <w:sz w:val="58"/>
          <w:szCs w:val="58"/>
          <w:lang w:eastAsia="zh-CN"/>
        </w:rPr>
        <w:t>文化广电旅游体育局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73660</wp:posOffset>
                </wp:positionV>
                <wp:extent cx="5800725" cy="8890"/>
                <wp:effectExtent l="0" t="28575" r="9525" b="387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5800725" cy="889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5.8pt;height:0.7pt;width:456.75pt;rotation:11796480f;z-index:251659264;mso-width-relative:page;mso-height-relative:page;" filled="f" stroked="t" coordsize="21600,21600" o:gfxdata="UEsFBgAAAAAAAAAAAAAAAAAAAAAAAFBLAwQKAAAAAACHTuJAAAAAAAAAAAAAAAAABAAAAGRycy9Q&#10;SwMEFAAAAAgAh07iQKhTojfYAAAACQEAAA8AAABkcnMvZG93bnJldi54bWxNj8FOwzAQRO9I/IO1&#10;SFxQawfUNIQ4PYAQEhUSFNrzNjZxRLyOYrcNf89yguPOjGbfVKvJ9+Jox9gF0pDNFQhLTTAdtRo+&#10;3h9nBYiYkAz2gayGbxthVZ+fVViacKI3e9ykVnAJxRI1uJSGUsrYOOsxzsNgib3PMHpMfI6tNCOe&#10;uNz38lqpXHrsiD84HOy9s83X5uA1LP3TFS3lw4Svu5fcbde4HsKz1pcXmboDkeyU/sLwi8/oUDPT&#10;PhzIRNFrmGUFb0lsZDkIDhS3iwWIPQs3CmRdyf8L6h9QSwMEFAAAAAgAh07iQGi66kkLAgAABwQA&#10;AA4AAABkcnMvZTJvRG9jLnhtbK1Tu44TMRTtkfgHyz2ZSaSwYZTJFhtCgyASC/2NHxkLv2Q7meQn&#10;+AEkOqgo6fdvWD6Da08IsDQpcGFd28fH95x7Pb8+GE32IkTlbEvHo5oSYZnjym5b+vZ29WRGSUxg&#10;OWhnRUuPItLrxeNH8943YuI6p7kIBElsbHrf0i4l31RVZJ0wEEfOC4uH0gUDCZdhW/EAPbIbXU3q&#10;+mnVu8B9cEzEiLvL4ZCeGMMlhE5KxcTSsZ0RNg2sQWhIKCl2yke6KNlKKVh6LWUUieiWotJUZnwE&#10;402eq8Ucmm0A3yl2SgEuSeGBJgPK4qNnqiUkILug/qEyigUXnUwj5kw1CCmOoIpx/cCbNx14UbSg&#10;1dGfTY//j5a92q8DURw7gRILBgt+//Hb9w+ff9x9wvn+6xcyzib1PjaIvbHrcFpFvw5Z8UEGQ4JD&#10;Z8f1rM6DEqmVf5cpMwBFkkNx/Hh2XBwSYbg5xRtXkyklDM9ms2elINVAmu/6ENML4QzJQUu1stkP&#10;aGD/MiZMBKG/IHlbW9Ij6dV4ikkwwO6U2BUYGo8KE9b4/W13qlR0WvGV0jpfjGG7udGB7AH7ZLUq&#10;Kgb6v2D5rSXEbsCVo6GDOgH8ueUkHT06aPHj0JyJEZwSLfCf5QgJoUmg9CVIVKYtCszGD1bnaOP4&#10;Eeu180Ftu2x5Ji0Y7I9ix6mXcwP+uS6o3/938R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BQA&#10;AAAIAIdO4kCKFGY80QAAAJQBAAALAAAAAAAAAAEAIAAAAJgDAABfcmVscy8ucmVsc1BLAQIUABQA&#10;AAAIAIdO4kCoU6I32AAAAAkBAAAPAAAAAAAAAAEAIAAAADgAAABkcnMvZG93bnJldi54bWxQSwEC&#10;FAAUAAAACACHTuJAaLrqSQsCAAAHBAAADgAAAAAAAAABACAAAAA9AQAAZHJzL2Uyb0RvYy54bWxQ&#10;SwECFAAKAAAAAACHTuJAAAAAAAAAAAAAAAAABAAAAAAAAAAAABAAAAAWAAAAZHJzL1BLAQIUAAoA&#10;AAAAAIdO4kAAAAAAAAAAAAAAAAAGAAAAAAAAAAAAEAAAAHQDAABfcmVscy9QSwUGAAAAAAYABgBZ&#10;AQAAug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hint="eastAsia" w:ascii="方正小标宋_GBK" w:hAnsi="Calibri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Calibri" w:eastAsia="方正小标宋_GBK" w:cs="Times New Roman"/>
          <w:sz w:val="44"/>
          <w:szCs w:val="44"/>
          <w:lang w:val="en-US" w:eastAsia="zh-CN"/>
        </w:rPr>
        <w:t>《关于中国传统文化进社区的建议》（第</w:t>
      </w:r>
      <w:bookmarkStart w:id="0" w:name="_GoBack"/>
      <w:r>
        <w:rPr>
          <w:rFonts w:hint="eastAsia" w:ascii="方正小标宋_GBK" w:hAnsi="Calibri" w:eastAsia="方正小标宋_GBK" w:cs="Times New Roman"/>
          <w:sz w:val="44"/>
          <w:szCs w:val="44"/>
          <w:lang w:val="en-US" w:eastAsia="zh-CN"/>
        </w:rPr>
        <w:t>20220141</w:t>
      </w:r>
      <w:bookmarkEnd w:id="0"/>
      <w:r>
        <w:rPr>
          <w:rFonts w:hint="eastAsia" w:ascii="方正小标宋_GBK" w:hAnsi="Calibri" w:eastAsia="方正小标宋_GBK" w:cs="Times New Roman"/>
          <w:sz w:val="44"/>
          <w:szCs w:val="44"/>
          <w:lang w:val="en-US" w:eastAsia="zh-CN"/>
        </w:rPr>
        <w:t>号）的回复意见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尊敬的李捷等6名代表：</w:t>
      </w:r>
    </w:p>
    <w:p>
      <w:pPr>
        <w:widowControl/>
        <w:spacing w:line="58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你们提出的《关于中国传统文化进社区的建议》（第20220141号）收悉，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感谢你们对福田区公共文化事业的关心与厚爱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cs="仿宋_GB2312"/>
          <w:kern w:val="0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经认真研究，现将有关情况回复如下：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一、加强传统文化进社区组织建设</w:t>
      </w:r>
    </w:p>
    <w:p>
      <w:pPr>
        <w:widowControl/>
        <w:spacing w:line="580" w:lineRule="exact"/>
        <w:ind w:firstLine="645"/>
        <w:rPr>
          <w:rFonts w:hint="eastAsia" w:ascii="仿宋_GB2312" w:hAnsi="Calibri" w:eastAsia="仿宋_GB2312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近年来，我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全面落实《中华人民共和国公共文化服务保障法》，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大力促进福田区公共文化服务高质量发展</w:t>
      </w:r>
      <w:r>
        <w:rPr>
          <w:rFonts w:hint="eastAsia" w:ascii="仿宋_GB2312" w:hAnsi="仿宋_GB2312" w:cs="仿宋_GB2312"/>
          <w:kern w:val="0"/>
          <w:sz w:val="32"/>
          <w:szCs w:val="32"/>
          <w:lang w:eastAsia="zh-CN"/>
        </w:rPr>
        <w:t>，每年区财政局划拨专款支持社区文化建设，我局作为各街道文化站上级业务主管部门，自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2021年以来</w:t>
      </w:r>
      <w:r>
        <w:rPr>
          <w:rFonts w:hint="eastAsia" w:ascii="仿宋_GB2312" w:hAnsi="仿宋_GB2312" w:cs="仿宋_GB2312"/>
          <w:kern w:val="0"/>
          <w:sz w:val="32"/>
          <w:szCs w:val="32"/>
          <w:lang w:eastAsia="zh-CN"/>
        </w:rPr>
        <w:t>针对各街道经费投入不足等问题，设定专项经费支持10个街道，充分保障我区传统文化进社区工作常态化开展。我局也将社区文化建设纳入年度工作计划，统筹全区文化建设项目。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构建“家门口的公共文化服务圈”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弘扬</w:t>
      </w:r>
      <w:r>
        <w:rPr>
          <w:rFonts w:hint="default" w:ascii="仿宋_GB2312" w:hAnsi="仿宋_GB2312" w:cs="仿宋_GB2312"/>
          <w:sz w:val="32"/>
          <w:szCs w:val="32"/>
          <w:lang w:val="en-US"/>
        </w:rPr>
        <w:t>中华优秀传统文化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提高文化软实力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，让社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区居民享受来自家门口的文化服务</w:t>
      </w:r>
      <w:r>
        <w:rPr>
          <w:rFonts w:hint="eastAsia" w:ascii="仿宋_GB2312" w:hAnsi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Calibri" w:eastAsia="仿宋_GB2312" w:cs="黑体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二、常态化开展传统文化进社区活动</w:t>
      </w:r>
    </w:p>
    <w:p>
      <w:pPr>
        <w:widowControl/>
        <w:spacing w:line="58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托区属文化场馆，社区文化活动室、社区文化广场等每年开办“托起梦想公益课堂”、“百姓课堂”、“文艺漫生活”，“艺术微学院”等品牌公益培训课程。课程涵盖内容丰富：非遗剪纸、面塑、经典诵读、非遗风筝、古筝、象棋、绘画等几十个传统文化公益课堂项目，每年共计约3000多次课时，服务人数达5万多人次；疫情期间，为满足居民多元化的文化需求，创新开展云上系列课程：“云上琴房”、“云上健身汇”“线上音乐课”“非遗课堂”等，做到既丰富辖区居民的日常文化生活又达到不聚集的防控要求。</w:t>
      </w:r>
    </w:p>
    <w:p>
      <w:pPr>
        <w:widowControl/>
        <w:spacing w:line="58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举办传统文化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艺术沙龙展览活动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音乐主题馆声音书房，涵盖故事、民俗等内容；梦工场以古筝为主题举办周末创意坊；非遗主题馆举办艺术沙龙、周末非遗秀等传统文化活动，香蜜湖街道的感受传承文化的互动展览，园岭街道开展雅事系列沙龙活动，活动中诚邀艺术家胡野秋、林伟强、陈湘波、王绍培等文化领域知名人士，给社区居民带来“古琴与中国文化之根”、“‘香’遇美好”、“宋代绘画中的插花艺术”、“当你喝茶时你在喝什么”等精彩的传统文化盛宴，通过“说+评+演”的方式让社区居民体验古人的传统趣味和美好。</w:t>
      </w:r>
    </w:p>
    <w:p>
      <w:pPr>
        <w:autoSpaceDE w:val="0"/>
        <w:autoSpaceDN w:val="0"/>
        <w:adjustRightInd w:val="0"/>
        <w:spacing w:line="580" w:lineRule="exact"/>
        <w:ind w:firstLine="642" w:firstLineChars="200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举办传统文化品牌活动。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近年来形成“围村风情季”、“非遗在社区”、“我们的节日”、“同心同梦”节日里的文化馆、“春节里的文化馆”、“迎春送福 墨香万家”迎新春送春联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系列品牌活动。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活动形式多样，</w:t>
      </w:r>
      <w:r>
        <w:rPr>
          <w:rFonts w:hint="eastAsia" w:ascii="仿宋_GB2312" w:hAnsi="Calibri" w:eastAsia="仿宋_GB2312" w:cs="黑体"/>
          <w:color w:val="auto"/>
          <w:sz w:val="32"/>
          <w:szCs w:val="32"/>
          <w:lang w:val="en-US" w:eastAsia="zh-CN"/>
        </w:rPr>
        <w:t>以中华民族传统节日（端午、七夕、中秋、重阳）为载体，选取具有时代特征、民族特色的非物质文化遗产项目，在辖区各社区开展主题鲜明、内容丰富的传统节日文化活动，进行非遗互动体验。培育特色鲜明、气氛浓郁的传统节日文化，引导市民群众自觉传承中华优秀传统文化和传统美德，为中国特色社会主义先行示范区营造良好的文化氛围和精神家园。</w:t>
      </w:r>
      <w:r>
        <w:rPr>
          <w:rFonts w:hint="eastAsia" w:ascii="仿宋_GB2312" w:hAnsi="Calibri" w:cs="黑体"/>
          <w:color w:val="auto"/>
          <w:sz w:val="32"/>
          <w:szCs w:val="32"/>
          <w:lang w:val="en-US" w:eastAsia="zh-CN"/>
        </w:rPr>
        <w:t>其中，我区</w:t>
      </w:r>
      <w:r>
        <w:rPr>
          <w:rFonts w:hint="eastAsia" w:ascii="仿宋_GB2312" w:hAnsi="Calibri" w:eastAsia="仿宋_GB2312" w:cs="黑体"/>
          <w:color w:val="auto"/>
          <w:sz w:val="32"/>
          <w:szCs w:val="32"/>
          <w:lang w:val="en-US" w:eastAsia="zh-CN"/>
        </w:rPr>
        <w:t>宣传文体专项资金曾支持系列“中国传统文化进社区”主题活动，包括：深圳福田象棋文化节（已连续举办四届）、“丝桐之美——我跟古琴有个约会”中国传统文化系列公益讲座演出、“月出福田”传统文化原创古琴音乐剧、“丝路画语·共庆百年”一带一路华人华侨书画展、五十六个民族联笔诗书展览、“少年梦-中国梦”福田区首届青少年书法大赛等。以上活动在丰富市民业余文化生活的同时，展示了优秀传统文化的独特魅力，弘扬了中华传统文化。</w:t>
      </w:r>
      <w:r>
        <w:rPr>
          <w:rFonts w:hint="eastAsia" w:ascii="仿宋_GB2312" w:hAnsi="仿宋_GB2312" w:eastAsia="仿宋_GB2312" w:cs="仿宋_GB2312"/>
          <w:lang w:val="en-US" w:eastAsia="zh-CN"/>
        </w:rPr>
        <w:t>每年全区文化活动近6000场，覆盖人次</w:t>
      </w:r>
      <w:r>
        <w:rPr>
          <w:rFonts w:hint="eastAsia" w:ascii="仿宋_GB2312" w:hAnsi="仿宋_GB2312" w:cs="仿宋_GB2312"/>
          <w:lang w:val="en-US" w:eastAsia="zh-CN"/>
        </w:rPr>
        <w:t>约50万人次。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三、加强传统文化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阵地建设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黑体"/>
          <w:color w:val="auto"/>
          <w:sz w:val="32"/>
          <w:szCs w:val="32"/>
          <w:lang w:val="en-US" w:eastAsia="zh-CN"/>
        </w:rPr>
        <w:t>近年来，不断完善场馆服务功能，打造特色文化服务阵地，推进传统文化场馆服务。2018年，福田区荣获了“广东省曲艺之乡”称号，</w:t>
      </w:r>
      <w:r>
        <w:rPr>
          <w:rFonts w:hint="eastAsia" w:ascii="仿宋_GB2312" w:hAnsi="Calibri" w:cs="黑体"/>
          <w:color w:val="auto"/>
          <w:sz w:val="32"/>
          <w:szCs w:val="32"/>
          <w:lang w:val="en-US" w:eastAsia="zh-CN"/>
        </w:rPr>
        <w:t>我区</w:t>
      </w:r>
      <w:r>
        <w:rPr>
          <w:rFonts w:hint="eastAsia" w:ascii="仿宋_GB2312" w:hAnsi="Calibri" w:eastAsia="仿宋_GB2312" w:cs="黑体"/>
          <w:color w:val="auto"/>
          <w:sz w:val="32"/>
          <w:szCs w:val="32"/>
          <w:lang w:val="en-US" w:eastAsia="zh-CN"/>
        </w:rPr>
        <w:t>非遗主题馆作为广东省首个以非物质文化遗产为主题的文化场馆，也是展示和推广非物质文化遗产的主要阵地，致力于非遗文化的传承；福田美术馆以弘扬传统优秀文化为主，每年举办国画、书法等展览。除此之外，不断加强推进社会化分馆建设，例如与黄梅戏主题馆等深度合作，通过演出、培训将传统文化服务延伸到各个社区基层，</w:t>
      </w:r>
      <w:r>
        <w:rPr>
          <w:rFonts w:hint="eastAsia" w:ascii="仿宋_GB2312" w:hAnsi="仿宋_GB2312" w:eastAsia="仿宋_GB2312" w:cs="仿宋_GB2312"/>
          <w:sz w:val="32"/>
          <w:szCs w:val="32"/>
        </w:rPr>
        <w:t>丰富群众文化生活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hint="eastAsia" w:ascii="仿宋_GB2312" w:hAnsi="Calibri" w:eastAsia="仿宋_GB2312" w:cs="黑体"/>
          <w:color w:val="00B0F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黑体"/>
          <w:color w:val="auto"/>
          <w:sz w:val="32"/>
          <w:szCs w:val="32"/>
          <w:lang w:val="en-US" w:eastAsia="zh-CN"/>
        </w:rPr>
        <w:t>南园街道从2014年以来一直将中国传统文化（琴棋书画）进社区列为文化重点工作，2017年成立首家街道级非遗馆，每年在街道八个社区开展非遗进社区、非遗进商圈、我们的节日，百姓书画院--翰墨丹青、艺术微学院--民乐公益班等多项中国传统文化相关的活动及培训，2020年底南园街道被列为“非遗在社区”综合型试点单位，2021年专设非遗专干一名，全年共计开展培训约2000课时，活动数百场，受众人次近5万人次，给居民群众提供了很好的中国传统文化学习、交流的平台，丰富了居民业余生活，传播了传统文化，提升了居民群众的艺术修养和鉴赏水平</w:t>
      </w:r>
      <w:r>
        <w:rPr>
          <w:rFonts w:hint="eastAsia" w:ascii="仿宋_GB2312" w:hAnsi="Calibri" w:eastAsia="仿宋_GB2312" w:cs="黑体"/>
          <w:color w:val="00B0F0"/>
          <w:sz w:val="32"/>
          <w:szCs w:val="32"/>
          <w:lang w:val="en-US" w:eastAsia="zh-CN"/>
        </w:rPr>
        <w:t>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Calibri" w:cs="黑体"/>
          <w:color w:val="auto"/>
          <w:sz w:val="32"/>
          <w:szCs w:val="32"/>
          <w:lang w:val="en-US" w:eastAsia="zh-CN"/>
        </w:rPr>
        <w:t>下一步</w:t>
      </w:r>
      <w:r>
        <w:rPr>
          <w:rFonts w:hint="eastAsia" w:ascii="仿宋_GB2312" w:hAnsi="Calibri" w:eastAsia="仿宋_GB2312" w:cs="黑体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Calibri" w:cs="黑体"/>
          <w:color w:val="auto"/>
          <w:sz w:val="32"/>
          <w:szCs w:val="32"/>
          <w:lang w:eastAsia="zh-CN"/>
        </w:rPr>
        <w:t>我局</w:t>
      </w:r>
      <w:r>
        <w:rPr>
          <w:rFonts w:hint="eastAsia" w:ascii="仿宋_GB2312" w:hAnsi="Calibri" w:eastAsia="仿宋_GB2312" w:cs="黑体"/>
          <w:color w:val="auto"/>
          <w:sz w:val="32"/>
          <w:szCs w:val="32"/>
          <w:lang w:eastAsia="zh-CN"/>
        </w:rPr>
        <w:t>将</w:t>
      </w:r>
      <w:r>
        <w:rPr>
          <w:rFonts w:hint="eastAsia" w:ascii="仿宋_GB2312" w:hAnsi="Calibri" w:cs="黑体"/>
          <w:color w:val="auto"/>
          <w:sz w:val="32"/>
          <w:szCs w:val="32"/>
          <w:lang w:eastAsia="zh-CN"/>
        </w:rPr>
        <w:t>联动区相关部门</w:t>
      </w:r>
      <w:r>
        <w:rPr>
          <w:rFonts w:hint="eastAsia" w:ascii="仿宋_GB2312" w:hAnsi="Calibri" w:eastAsia="仿宋_GB2312" w:cs="黑体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黑体"/>
          <w:color w:val="auto"/>
          <w:sz w:val="32"/>
          <w:szCs w:val="32"/>
          <w:lang w:val="en-US" w:eastAsia="zh-CN"/>
        </w:rPr>
        <w:t>举办更多优质的中华传统文化普及活动，大力推进中华优秀传统文化创造性转化、创新性发展，</w:t>
      </w:r>
      <w:r>
        <w:rPr>
          <w:rFonts w:hint="eastAsia" w:ascii="仿宋_GB2312" w:hAnsi="Calibri" w:eastAsia="仿宋_GB2312" w:cs="黑体"/>
          <w:color w:val="auto"/>
          <w:sz w:val="32"/>
          <w:szCs w:val="32"/>
          <w:lang w:eastAsia="zh-CN"/>
        </w:rPr>
        <w:t>为辖区居民提供更丰富、更高质量的公共文化服务，营造良好的社区文化氛围</w:t>
      </w:r>
      <w:r>
        <w:rPr>
          <w:rFonts w:hint="eastAsia" w:ascii="仿宋_GB2312" w:hAnsi="Calibri" w:cs="黑体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黑体"/>
          <w:color w:val="auto"/>
          <w:sz w:val="32"/>
          <w:szCs w:val="32"/>
          <w:lang w:val="en-US" w:eastAsia="zh-CN"/>
        </w:rPr>
        <w:t>让中华文明在新时代绽放光彩。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特此回复。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80" w:lineRule="exact"/>
        <w:ind w:firstLine="640" w:firstLineChars="200"/>
        <w:jc w:val="righ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福田区文化广电旅游体育局</w:t>
      </w: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Calibri" w:cs="Times New Roman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 2022年7月26日</w:t>
      </w:r>
    </w:p>
    <w:p>
      <w:pPr>
        <w:autoSpaceDE w:val="0"/>
        <w:autoSpaceDN w:val="0"/>
        <w:adjustRightInd w:val="0"/>
        <w:spacing w:line="58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80" w:lineRule="exact"/>
        <w:ind w:firstLine="640" w:firstLineChars="200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701" w:right="1474" w:bottom="1701" w:left="1587" w:header="851" w:footer="992" w:gutter="0"/>
      <w:cols w:space="0" w:num="1"/>
      <w:titlePg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SC-Regular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  <w:rFonts w:hint="eastAsia"/>
      </w:rPr>
    </w:pP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2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00284"/>
    <w:rsid w:val="03BD29C5"/>
    <w:rsid w:val="03BD56E0"/>
    <w:rsid w:val="097F10A5"/>
    <w:rsid w:val="10867726"/>
    <w:rsid w:val="10BFC328"/>
    <w:rsid w:val="11CF5E47"/>
    <w:rsid w:val="11F95925"/>
    <w:rsid w:val="197C03C1"/>
    <w:rsid w:val="1B7B19E1"/>
    <w:rsid w:val="20570783"/>
    <w:rsid w:val="20593C86"/>
    <w:rsid w:val="21F93EE2"/>
    <w:rsid w:val="2503144A"/>
    <w:rsid w:val="253C0E0A"/>
    <w:rsid w:val="25C82673"/>
    <w:rsid w:val="279FE569"/>
    <w:rsid w:val="2FDF8C1B"/>
    <w:rsid w:val="30837447"/>
    <w:rsid w:val="334D0D09"/>
    <w:rsid w:val="35D81D64"/>
    <w:rsid w:val="38302255"/>
    <w:rsid w:val="3B525F08"/>
    <w:rsid w:val="3BED534A"/>
    <w:rsid w:val="3C750ACD"/>
    <w:rsid w:val="3F096D13"/>
    <w:rsid w:val="3FDA0C0C"/>
    <w:rsid w:val="41D21724"/>
    <w:rsid w:val="444E7AC9"/>
    <w:rsid w:val="4696756B"/>
    <w:rsid w:val="4A322F28"/>
    <w:rsid w:val="4BDA2011"/>
    <w:rsid w:val="4C9606CE"/>
    <w:rsid w:val="4FC68DB3"/>
    <w:rsid w:val="50FB0903"/>
    <w:rsid w:val="529A2220"/>
    <w:rsid w:val="545E151B"/>
    <w:rsid w:val="562703B8"/>
    <w:rsid w:val="5634069F"/>
    <w:rsid w:val="57C25DA3"/>
    <w:rsid w:val="593228C1"/>
    <w:rsid w:val="5A010B69"/>
    <w:rsid w:val="5A8D3CB7"/>
    <w:rsid w:val="5B2116D9"/>
    <w:rsid w:val="5B5C722B"/>
    <w:rsid w:val="5F0C12E0"/>
    <w:rsid w:val="5F2404CC"/>
    <w:rsid w:val="603C5A98"/>
    <w:rsid w:val="64902861"/>
    <w:rsid w:val="694E476B"/>
    <w:rsid w:val="6F827B2E"/>
    <w:rsid w:val="713248FD"/>
    <w:rsid w:val="71BD29A7"/>
    <w:rsid w:val="73DF2A6B"/>
    <w:rsid w:val="77426DCF"/>
    <w:rsid w:val="774E9F59"/>
    <w:rsid w:val="77B665CA"/>
    <w:rsid w:val="78B8693B"/>
    <w:rsid w:val="7A1036EA"/>
    <w:rsid w:val="7B3068ED"/>
    <w:rsid w:val="7B323624"/>
    <w:rsid w:val="7BAC90DB"/>
    <w:rsid w:val="7BEDC48B"/>
    <w:rsid w:val="7C77CB8E"/>
    <w:rsid w:val="7C7A4354"/>
    <w:rsid w:val="7DEE02E5"/>
    <w:rsid w:val="7EFD111A"/>
    <w:rsid w:val="7FD6127F"/>
    <w:rsid w:val="7FFBCD8D"/>
    <w:rsid w:val="8BEF6D97"/>
    <w:rsid w:val="A7FA39A3"/>
    <w:rsid w:val="AE7B999E"/>
    <w:rsid w:val="BC3D3F29"/>
    <w:rsid w:val="CBC91B47"/>
    <w:rsid w:val="D637DADE"/>
    <w:rsid w:val="DDF5FCFD"/>
    <w:rsid w:val="F3A5883E"/>
    <w:rsid w:val="F7BF7856"/>
    <w:rsid w:val="F7F956C0"/>
    <w:rsid w:val="FAE70418"/>
    <w:rsid w:val="FEF1F0A7"/>
    <w:rsid w:val="FF7C8548"/>
    <w:rsid w:val="FFD6B2D1"/>
    <w:rsid w:val="FFFD95C5"/>
    <w:rsid w:val="FFFF46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90" w:lineRule="atLeast"/>
      <w:ind w:left="0" w:right="0"/>
      <w:jc w:val="left"/>
    </w:pPr>
    <w:rPr>
      <w:rFonts w:hint="eastAsia" w:ascii="微软雅黑" w:hAnsi="微软雅黑" w:eastAsia="微软雅黑" w:cs="微软雅黑"/>
      <w:b/>
      <w:kern w:val="44"/>
      <w:sz w:val="24"/>
      <w:szCs w:val="24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579" w:lineRule="exact"/>
      <w:outlineLvl w:val="1"/>
    </w:pPr>
    <w:rPr>
      <w:rFonts w:ascii="楷体_GB2312" w:hAnsi="楷体_GB2312" w:eastAsia="楷体_GB2312"/>
    </w:rPr>
  </w:style>
  <w:style w:type="character" w:default="1" w:styleId="12">
    <w:name w:val="Default Paragraph Font"/>
    <w:link w:val="13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basedOn w:val="1"/>
    <w:next w:val="1"/>
    <w:unhideWhenUsed/>
    <w:qFormat/>
    <w:uiPriority w:val="99"/>
    <w:pPr>
      <w:ind w:left="2940"/>
    </w:pPr>
  </w:style>
  <w:style w:type="paragraph" w:styleId="5">
    <w:name w:val="Body Text"/>
    <w:basedOn w:val="1"/>
    <w:qFormat/>
    <w:uiPriority w:val="0"/>
    <w:pPr>
      <w:jc w:val="center"/>
    </w:pPr>
    <w:rPr>
      <w:rFonts w:ascii="宋体"/>
      <w:sz w:val="44"/>
    </w:rPr>
  </w:style>
  <w:style w:type="paragraph" w:styleId="6">
    <w:name w:val="Plain Text"/>
    <w:basedOn w:val="1"/>
    <w:next w:val="4"/>
    <w:qFormat/>
    <w:uiPriority w:val="0"/>
    <w:rPr>
      <w:rFonts w:ascii="宋体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5"/>
    <w:next w:val="1"/>
    <w:qFormat/>
    <w:uiPriority w:val="0"/>
    <w:pPr>
      <w:spacing w:after="120"/>
      <w:ind w:firstLine="420" w:firstLineChars="100"/>
    </w:pPr>
    <w:rPr>
      <w:rFonts w:ascii="Calibri" w:hAnsi="Calibri"/>
    </w:rPr>
  </w:style>
  <w:style w:type="paragraph" w:customStyle="1" w:styleId="13">
    <w:name w:val="默认段落字体 Para Char Char"/>
    <w:basedOn w:val="1"/>
    <w:link w:val="12"/>
    <w:qFormat/>
    <w:uiPriority w:val="0"/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3F88BF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Variable"/>
    <w:basedOn w:val="12"/>
    <w:qFormat/>
    <w:uiPriority w:val="0"/>
  </w:style>
  <w:style w:type="character" w:styleId="19">
    <w:name w:val="Hyperlink"/>
    <w:basedOn w:val="12"/>
    <w:qFormat/>
    <w:uiPriority w:val="0"/>
    <w:rPr>
      <w:color w:val="3F88BF"/>
      <w:u w:val="none"/>
      <w:bdr w:val="single" w:color="FF0084" w:sz="6" w:space="0"/>
      <w:shd w:val="clear" w:fill="FFFFFF"/>
    </w:rPr>
  </w:style>
  <w:style w:type="character" w:styleId="20">
    <w:name w:val="HTML Code"/>
    <w:basedOn w:val="12"/>
    <w:qFormat/>
    <w:uiPriority w:val="0"/>
    <w:rPr>
      <w:rFonts w:hint="eastAsia" w:ascii="微软雅黑" w:hAnsi="微软雅黑" w:eastAsia="微软雅黑" w:cs="微软雅黑"/>
      <w:sz w:val="20"/>
    </w:rPr>
  </w:style>
  <w:style w:type="character" w:styleId="21">
    <w:name w:val="HTML Cite"/>
    <w:basedOn w:val="12"/>
    <w:qFormat/>
    <w:uiPriority w:val="0"/>
    <w:rPr>
      <w:rFonts w:ascii="PingFangSC-Regular" w:hAnsi="PingFangSC-Regular" w:eastAsia="PingFangSC-Regular" w:cs="PingFangSC-Regular"/>
      <w:color w:val="7A8F9A"/>
      <w:sz w:val="21"/>
      <w:szCs w:val="21"/>
    </w:rPr>
  </w:style>
  <w:style w:type="character" w:styleId="22">
    <w:name w:val="HTML Keyboard"/>
    <w:basedOn w:val="12"/>
    <w:qFormat/>
    <w:uiPriority w:val="0"/>
    <w:rPr>
      <w:rFonts w:hint="eastAsia" w:ascii="微软雅黑" w:hAnsi="微软雅黑" w:eastAsia="微软雅黑" w:cs="微软雅黑"/>
      <w:sz w:val="20"/>
    </w:rPr>
  </w:style>
  <w:style w:type="character" w:styleId="23">
    <w:name w:val="HTML Sample"/>
    <w:basedOn w:val="12"/>
    <w:qFormat/>
    <w:uiPriority w:val="0"/>
    <w:rPr>
      <w:rFonts w:hint="eastAsia" w:ascii="微软雅黑" w:hAnsi="微软雅黑" w:eastAsia="微软雅黑" w:cs="微软雅黑"/>
    </w:rPr>
  </w:style>
  <w:style w:type="character" w:customStyle="1" w:styleId="24">
    <w:name w:val="bg"/>
    <w:basedOn w:val="12"/>
    <w:qFormat/>
    <w:uiPriority w:val="0"/>
    <w:rPr>
      <w:shd w:val="clear" w:fill="000000"/>
    </w:rPr>
  </w:style>
  <w:style w:type="character" w:customStyle="1" w:styleId="25">
    <w:name w:val="bg1"/>
    <w:basedOn w:val="12"/>
    <w:qFormat/>
    <w:uiPriority w:val="0"/>
    <w:rPr>
      <w:shd w:val="clear" w:fill="000000"/>
    </w:rPr>
  </w:style>
  <w:style w:type="character" w:customStyle="1" w:styleId="26">
    <w:name w:val="del-btn"/>
    <w:basedOn w:val="12"/>
    <w:qFormat/>
    <w:uiPriority w:val="0"/>
  </w:style>
  <w:style w:type="character" w:customStyle="1" w:styleId="27">
    <w:name w:val="del-btn1"/>
    <w:basedOn w:val="12"/>
    <w:qFormat/>
    <w:uiPriority w:val="0"/>
  </w:style>
  <w:style w:type="character" w:customStyle="1" w:styleId="28">
    <w:name w:val="answer-title2"/>
    <w:basedOn w:val="12"/>
    <w:qFormat/>
    <w:uiPriority w:val="0"/>
  </w:style>
  <w:style w:type="character" w:customStyle="1" w:styleId="29">
    <w:name w:val="ask-title1"/>
    <w:basedOn w:val="12"/>
    <w:qFormat/>
    <w:uiPriority w:val="0"/>
    <w:rPr>
      <w:sz w:val="36"/>
      <w:szCs w:val="36"/>
    </w:rPr>
  </w:style>
  <w:style w:type="paragraph" w:customStyle="1" w:styleId="30">
    <w:name w:val="PlainText"/>
    <w:basedOn w:val="1"/>
    <w:qFormat/>
    <w:uiPriority w:val="0"/>
    <w:pPr>
      <w:textAlignment w:val="baseline"/>
    </w:pPr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ZXQ</dc:creator>
  <cp:lastModifiedBy>郭恒豪</cp:lastModifiedBy>
  <cp:lastPrinted>2020-08-29T07:39:00Z</cp:lastPrinted>
  <dcterms:modified xsi:type="dcterms:W3CDTF">2023-03-29T16:22:59Z</dcterms:modified>
  <dc:title>深圳市福田区文化广电旅游体育局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F886FF1033DA8C8B63F5236432C141B1</vt:lpwstr>
  </property>
</Properties>
</file>