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附件：</w:t>
      </w:r>
    </w:p>
    <w:p>
      <w:pPr>
        <w:pStyle w:val="10"/>
        <w:pageBreakBefore w:val="0"/>
        <w:kinsoku/>
        <w:wordWrap/>
        <w:overflowPunct/>
        <w:topLinePunct w:val="0"/>
        <w:autoSpaceDE/>
        <w:autoSpaceDN/>
        <w:bidi w:val="0"/>
        <w:adjustRightInd w:val="0"/>
        <w:snapToGrid w:val="0"/>
        <w:spacing w:before="0" w:after="0" w:line="560" w:lineRule="exact"/>
        <w:textAlignment w:val="auto"/>
        <w:outlineLvl w:val="9"/>
        <w:rPr>
          <w:rFonts w:ascii="方正小标宋_GBK" w:hAnsi="宋体" w:eastAsia="方正小标宋_GBK" w:cs="宋体"/>
          <w:b w:val="0"/>
          <w:kern w:val="44"/>
          <w:sz w:val="44"/>
          <w:szCs w:val="44"/>
        </w:rPr>
      </w:pPr>
      <w:r>
        <w:rPr>
          <w:rFonts w:hint="eastAsia" w:ascii="方正小标宋_GBK" w:hAnsi="宋体" w:eastAsia="方正小标宋_GBK" w:cs="宋体"/>
          <w:b w:val="0"/>
          <w:kern w:val="44"/>
          <w:sz w:val="44"/>
          <w:szCs w:val="44"/>
        </w:rPr>
        <w:t>采购需求书</w:t>
      </w:r>
    </w:p>
    <w:p>
      <w:pPr>
        <w:pStyle w:val="4"/>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黑体" w:eastAsia="仿宋_GB2312" w:cs="黑体"/>
          <w:bCs/>
          <w:sz w:val="32"/>
          <w:szCs w:val="32"/>
        </w:rPr>
      </w:pP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一、采购项目概况</w:t>
      </w:r>
    </w:p>
    <w:p>
      <w:pPr>
        <w:pStyle w:val="4"/>
        <w:keepNext w:val="0"/>
        <w:keepLines w:val="0"/>
        <w:pageBreakBefore w:val="0"/>
        <w:widowControl/>
        <w:kinsoku/>
        <w:wordWrap/>
        <w:overflowPunct/>
        <w:topLinePunct w:val="0"/>
        <w:autoSpaceDE/>
        <w:autoSpaceDN/>
        <w:bidi w:val="0"/>
        <w:adjustRightInd w:val="0"/>
        <w:snapToGrid w:val="0"/>
        <w:spacing w:beforeLines="25" w:afterLines="25"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福田区软件信息创新创业</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rPr>
        <w:t>活动</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服务，包括以下内</w:t>
      </w:r>
      <w:bookmarkStart w:id="0" w:name="_GoBack"/>
      <w:bookmarkEnd w:id="0"/>
      <w:r>
        <w:rPr>
          <w:rFonts w:hint="eastAsia" w:ascii="仿宋_GB2312" w:hAnsi="仿宋_GB2312" w:eastAsia="仿宋_GB2312" w:cs="仿宋_GB2312"/>
          <w:sz w:val="32"/>
          <w:szCs w:val="32"/>
        </w:rPr>
        <w:t>容：</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1）策划执行一场福田区软件信息创新创业主题活动服务，包括但不限于策划活动主题和活动内容、活动视觉设计、活动场地安排、布置活动现场、策划流程确保活动呈现优异效果，邀请新一代信息技术行业专家或知名专业嘉宾主题分享，组织优质软件信息行业创新创业项目、上下游企业对接交流，宣讲福田科技创新产业政策，对话交流创新与企业发展等。</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（2）邀请媒体采访新闻报道，拍摄采访并制作活动记录视频，宣传推广福田区科创局支持软件信息创新创业企业发展中的工作亮点与相关举措等。</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二、项目管理和服务要求</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响应人根据采购需求，安排得力的专业团队、充足时间，精心组织，负责提供福田区</w:t>
      </w:r>
      <w:r>
        <w:rPr>
          <w:rFonts w:hint="eastAsia" w:ascii="仿宋_GB2312" w:hAnsi="仿宋_GB2312" w:eastAsia="仿宋_GB2312" w:cs="仿宋_GB2312"/>
          <w:sz w:val="32"/>
          <w:szCs w:val="32"/>
        </w:rPr>
        <w:t>软件信息创新创业</w:t>
      </w:r>
      <w:r>
        <w:rPr>
          <w:rFonts w:hint="eastAsia" w:ascii="仿宋_GB2312" w:hAnsi="仿宋_GB2312" w:eastAsia="仿宋_GB2312" w:cs="仿宋_GB2312"/>
          <w:sz w:val="32"/>
          <w:szCs w:val="32"/>
          <w:lang w:eastAsia="zh-CN"/>
        </w:rPr>
        <w:t>主题</w:t>
      </w:r>
      <w:r>
        <w:rPr>
          <w:rFonts w:hint="eastAsia" w:ascii="仿宋_GB2312" w:hAnsi="仿宋_GB2312" w:eastAsia="仿宋_GB2312" w:cs="仿宋_GB2312"/>
          <w:sz w:val="32"/>
          <w:szCs w:val="32"/>
        </w:rPr>
        <w:t>活动相关服务，</w:t>
      </w:r>
      <w:r>
        <w:rPr>
          <w:rFonts w:hint="eastAsia" w:ascii="仿宋_GB2312" w:hAnsi="仿宋" w:eastAsia="仿宋_GB2312"/>
          <w:sz w:val="32"/>
          <w:szCs w:val="32"/>
        </w:rPr>
        <w:t>包括</w:t>
      </w:r>
      <w:r>
        <w:rPr>
          <w:rFonts w:hint="eastAsia" w:ascii="仿宋_GB2312" w:hAnsi="仿宋_GB2312" w:eastAsia="仿宋_GB2312" w:cs="仿宋_GB2312"/>
          <w:sz w:val="32"/>
          <w:szCs w:val="32"/>
        </w:rPr>
        <w:t>完成策划执行一场活动、邀请媒体采访报道宣传等</w:t>
      </w:r>
      <w:r>
        <w:rPr>
          <w:rFonts w:hint="eastAsia" w:ascii="仿宋_GB2312" w:hAnsi="仿宋" w:eastAsia="仿宋_GB2312"/>
          <w:sz w:val="32"/>
          <w:szCs w:val="32"/>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三、商务需求</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w:t>
      </w:r>
      <w:r>
        <w:rPr>
          <w:rFonts w:hint="eastAsia" w:ascii="仿宋_GB2312" w:hAnsi="仿宋" w:eastAsia="仿宋_GB2312"/>
          <w:sz w:val="32"/>
          <w:szCs w:val="32"/>
          <w:lang w:eastAsia="zh-CN"/>
        </w:rPr>
        <w:t>计划</w:t>
      </w:r>
      <w:r>
        <w:rPr>
          <w:rFonts w:hint="eastAsia" w:ascii="仿宋_GB2312" w:hAnsi="仿宋" w:eastAsia="仿宋_GB2312"/>
          <w:sz w:val="32"/>
          <w:szCs w:val="32"/>
        </w:rPr>
        <w:t>服务期：202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8</w:t>
      </w:r>
      <w:r>
        <w:rPr>
          <w:rFonts w:hint="eastAsia" w:ascii="仿宋_GB2312" w:hAnsi="仿宋" w:eastAsia="仿宋_GB2312"/>
          <w:sz w:val="32"/>
          <w:szCs w:val="32"/>
        </w:rPr>
        <w:t>月-202</w:t>
      </w:r>
      <w:r>
        <w:rPr>
          <w:rFonts w:hint="eastAsia" w:ascii="仿宋_GB2312" w:hAnsi="仿宋" w:eastAsia="仿宋_GB2312"/>
          <w:sz w:val="32"/>
          <w:szCs w:val="32"/>
          <w:lang w:val="en-US" w:eastAsia="zh-CN"/>
        </w:rPr>
        <w:t>3</w:t>
      </w:r>
      <w:r>
        <w:rPr>
          <w:rFonts w:hint="eastAsia" w:ascii="仿宋_GB2312" w:hAnsi="仿宋" w:eastAsia="仿宋_GB2312"/>
          <w:sz w:val="32"/>
          <w:szCs w:val="32"/>
        </w:rPr>
        <w:t>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2、服务地点：福田区。</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3、报价要求：</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（1）本项目服务费采用包干制，总费用不得超过</w:t>
      </w:r>
      <w:r>
        <w:rPr>
          <w:rFonts w:hint="eastAsia" w:ascii="仿宋_GB2312" w:hAnsi="仿宋" w:eastAsia="仿宋_GB2312"/>
          <w:sz w:val="32"/>
          <w:szCs w:val="32"/>
          <w:lang w:val="en-US" w:eastAsia="zh-CN"/>
        </w:rPr>
        <w:t>18</w:t>
      </w:r>
      <w:r>
        <w:rPr>
          <w:rFonts w:hint="eastAsia" w:ascii="仿宋_GB2312" w:hAnsi="仿宋" w:eastAsia="仿宋_GB2312"/>
          <w:sz w:val="32"/>
          <w:szCs w:val="32"/>
        </w:rPr>
        <w:t>万元,应包括服务成本、法定税费和企业的利润。由企业根据采购文件所提供的资料自行测算报价；一经中选，报价总价作为中选单位与采购人签定的合同金额，合同期限内不做调整；</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（2）响应人应根据本企业的成本自行决定报价，但不得以低于其企业成本的报价；</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（3）响应人的报价不得超过财政预算限额；</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（4）响应人的报价，应是本项目采购范围和采购文件及合同条款上所列的各项内容中所述的全部，不得以任何理由予以重复，并以响应人最终提出的总价为依据；</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除非采购人通过修改采购文件予以更正，否则，响应人应毫无例外地按响应文件所列的清单中项目填报总价。响应人未填总价的项目，在实施后，将不得以支付，并视作该项费用已包括在其它有价款的总价内；</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（6）响应人应先到项目地点调研以充分了解项目相关情况，任何因忽视或误解项目情况而导致的索赔或服务期限延长申请将不获批准；</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（7）响应人不得期望通过索赔等方式获取补偿，否则，除可能遭到拒绝外，还可能将被作为不良行为记录在案，并可能影响其以后参加政府采购。各响应人在报价时，应充分考虑报价的风险。</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（8）递交响应文件截止时间：根据相关征集通知要求确定。</w:t>
      </w:r>
    </w:p>
    <w:p>
      <w:pPr>
        <w:keepNext w:val="0"/>
        <w:keepLines w:val="0"/>
        <w:pageBreakBefore w:val="0"/>
        <w:widowControl/>
        <w:kinsoku/>
        <w:wordWrap/>
        <w:overflowPunct/>
        <w:topLinePunct w:val="0"/>
        <w:autoSpaceDE/>
        <w:autoSpaceDN/>
        <w:bidi w:val="0"/>
        <w:snapToGrid w:val="0"/>
        <w:spacing w:line="560" w:lineRule="exact"/>
        <w:ind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（9）响应人需</w:t>
      </w:r>
      <w:r>
        <w:rPr>
          <w:rFonts w:hint="eastAsia" w:ascii="仿宋_GB2312" w:hAnsi="仿宋" w:eastAsia="仿宋_GB2312"/>
          <w:sz w:val="32"/>
          <w:szCs w:val="32"/>
          <w:lang w:eastAsia="zh-CN"/>
        </w:rPr>
        <w:t>为活动策划执行类单位</w:t>
      </w:r>
      <w:r>
        <w:rPr>
          <w:rFonts w:hint="eastAsia" w:ascii="仿宋_GB2312" w:hAnsi="仿宋" w:eastAsia="仿宋_GB2312"/>
          <w:sz w:val="32"/>
          <w:szCs w:val="32"/>
        </w:rPr>
        <w:t>，具有良好的信用记录，不得有违法失信等负面记录。</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 w:eastAsia="仿宋_GB2312"/>
          <w:sz w:val="32"/>
          <w:szCs w:val="32"/>
          <w:lang w:eastAsia="zh-CN"/>
        </w:rPr>
      </w:pPr>
      <w:r>
        <w:rPr>
          <w:rFonts w:hint="eastAsia" w:ascii="仿宋_GB2312" w:hAnsi="仿宋" w:eastAsia="仿宋_GB2312"/>
          <w:sz w:val="32"/>
          <w:szCs w:val="32"/>
        </w:rPr>
        <w:t>4、付款方式：双方在合同中约定</w:t>
      </w:r>
      <w:r>
        <w:rPr>
          <w:rFonts w:hint="eastAsia" w:ascii="仿宋_GB2312" w:hAnsi="仿宋" w:eastAsia="仿宋_GB2312"/>
          <w:sz w:val="32"/>
          <w:szCs w:val="32"/>
          <w:lang w:eastAsia="zh-CN"/>
        </w:rPr>
        <w:t>。</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ascii="仿宋_GB2312" w:hAnsi="仿宋" w:eastAsia="仿宋_GB2312"/>
          <w:sz w:val="32"/>
          <w:szCs w:val="32"/>
        </w:rPr>
      </w:pPr>
      <w:r>
        <w:rPr>
          <w:rFonts w:hint="eastAsia" w:ascii="仿宋_GB2312" w:hAnsi="仿宋" w:eastAsia="仿宋_GB2312"/>
          <w:sz w:val="32"/>
          <w:szCs w:val="32"/>
        </w:rPr>
        <w:t>5、履约担保金：由双方在合同中约定。</w:t>
      </w:r>
    </w:p>
    <w:p>
      <w:pPr>
        <w:pStyle w:val="4"/>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pPr>
      <w:r>
        <w:rPr>
          <w:rFonts w:hint="eastAsia" w:ascii="仿宋_GB2312" w:hAnsi="仿宋" w:eastAsia="仿宋_GB2312"/>
          <w:sz w:val="32"/>
          <w:szCs w:val="32"/>
        </w:rPr>
        <w:t>6、违约责任：由双方在合同中约定。</w:t>
      </w:r>
    </w:p>
    <w:sectPr>
      <w:pgSz w:w="11906" w:h="16838"/>
      <w:pgMar w:top="1440" w:right="1587"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3NjQxYmZmN2ZkODIxYWNiNTEzMzQyMTZmNzQ1MmMifQ=="/>
  </w:docVars>
  <w:rsids>
    <w:rsidRoot w:val="FEFBACB5"/>
    <w:rsid w:val="00653604"/>
    <w:rsid w:val="00857D19"/>
    <w:rsid w:val="0096487A"/>
    <w:rsid w:val="00BD5862"/>
    <w:rsid w:val="00BF1BCF"/>
    <w:rsid w:val="00C32526"/>
    <w:rsid w:val="32DF15AF"/>
    <w:rsid w:val="35FE54A1"/>
    <w:rsid w:val="37DFD656"/>
    <w:rsid w:val="527728CF"/>
    <w:rsid w:val="57E714ED"/>
    <w:rsid w:val="5DF63B6A"/>
    <w:rsid w:val="5F6771C2"/>
    <w:rsid w:val="5FDAE84E"/>
    <w:rsid w:val="5FDB7CB2"/>
    <w:rsid w:val="63FF4A7F"/>
    <w:rsid w:val="66FF1F52"/>
    <w:rsid w:val="6F37B283"/>
    <w:rsid w:val="773F2677"/>
    <w:rsid w:val="79DDEDCD"/>
    <w:rsid w:val="7F7E5B07"/>
    <w:rsid w:val="7FAE796B"/>
    <w:rsid w:val="7FEB72D8"/>
    <w:rsid w:val="BDD3F721"/>
    <w:rsid w:val="DDFF9715"/>
    <w:rsid w:val="F4BE72C3"/>
    <w:rsid w:val="FAFB0172"/>
    <w:rsid w:val="FEFBACB5"/>
    <w:rsid w:val="FF3F706A"/>
    <w:rsid w:val="FF5F299A"/>
    <w:rsid w:val="FF7F649D"/>
    <w:rsid w:val="FFDF0B6B"/>
    <w:rsid w:val="FFE3FDDC"/>
    <w:rsid w:val="FFFCE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pPr>
    <w:rPr>
      <w:rFonts w:ascii="Times New Roman" w:hAnsi="Times New Roman"/>
      <w:szCs w:val="20"/>
    </w:rPr>
  </w:style>
  <w:style w:type="paragraph" w:styleId="5">
    <w:name w:val="Body Text"/>
    <w:basedOn w:val="1"/>
    <w:unhideWhenUsed/>
    <w:qFormat/>
    <w:uiPriority w:val="0"/>
    <w:pPr>
      <w:jc w:val="center"/>
    </w:pPr>
    <w:rPr>
      <w:rFonts w:ascii="宋体"/>
      <w:sz w:val="44"/>
    </w:rPr>
  </w:style>
  <w:style w:type="paragraph" w:styleId="6">
    <w:name w:val="Body Text Indent"/>
    <w:basedOn w:val="1"/>
    <w:unhideWhenUsed/>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rPr>
      <w:rFonts w:ascii="Calibri" w:hAnsi="Calibri" w:eastAsia="宋体" w:cs="Calibri"/>
      <w:kern w:val="2"/>
      <w:sz w:val="21"/>
      <w:szCs w:val="21"/>
    </w:rPr>
  </w:style>
  <w:style w:type="paragraph" w:styleId="10">
    <w:name w:val="Title"/>
    <w:basedOn w:val="1"/>
    <w:next w:val="1"/>
    <w:qFormat/>
    <w:uiPriority w:val="0"/>
    <w:pPr>
      <w:spacing w:before="240" w:after="60"/>
      <w:jc w:val="center"/>
      <w:outlineLvl w:val="0"/>
    </w:pPr>
    <w:rPr>
      <w:rFonts w:ascii="Cambria" w:hAnsi="Cambria" w:cs="黑体"/>
      <w:b/>
      <w:bCs/>
      <w:sz w:val="32"/>
      <w:szCs w:val="32"/>
    </w:rPr>
  </w:style>
  <w:style w:type="paragraph" w:styleId="11">
    <w:name w:val="Body Text First Indent 2"/>
    <w:basedOn w:val="6"/>
    <w:qFormat/>
    <w:uiPriority w:val="0"/>
    <w:pPr>
      <w:ind w:firstLine="420" w:firstLineChars="200"/>
    </w:pPr>
    <w:rPr>
      <w:rFonts w:ascii="Tahoma" w:hAnsi="Tahoma"/>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1781</Words>
  <Characters>1824</Characters>
  <Lines>16</Lines>
  <Paragraphs>4</Paragraphs>
  <TotalTime>89</TotalTime>
  <ScaleCrop>false</ScaleCrop>
  <LinksUpToDate>false</LinksUpToDate>
  <CharactersWithSpaces>1872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2022-10-22T15:46:00Z</dcterms:created>
  <dc:creator>chenfen</dc:creator>
  <cp:lastModifiedBy>86181</cp:lastModifiedBy>
  <dcterms:modified xsi:type="dcterms:W3CDTF">2023-08-04T07:52:06Z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F99B7839A5424C48BEACCDA06704BF03_13</vt:lpwstr>
  </property>
</Properties>
</file>