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_GBK" w:hAnsi="宋体" w:eastAsia="方正小标宋_GBK"/>
          <w:bCs/>
          <w:color w:val="FF0000"/>
          <w:spacing w:val="90"/>
          <w:w w:val="90"/>
          <w:kern w:val="40"/>
          <w:sz w:val="64"/>
          <w:szCs w:val="64"/>
        </w:rPr>
      </w:pPr>
      <w:r>
        <w:rPr>
          <w:rFonts w:hint="eastAsia" w:ascii="方正小标宋_GBK" w:hAnsi="宋体" w:eastAsia="方正小标宋_GBK"/>
          <w:bCs/>
          <w:color w:val="FF0000"/>
          <w:spacing w:val="90"/>
          <w:w w:val="90"/>
          <w:kern w:val="40"/>
          <w:sz w:val="64"/>
          <w:szCs w:val="64"/>
        </w:rPr>
        <w:t>深圳市福田区人力资源</w:t>
      </w:r>
      <w:r>
        <w:rPr>
          <w:rFonts w:hint="eastAsia" w:ascii="方正小标宋_GBK" w:hAnsi="宋体" w:eastAsia="方正小标宋_GBK"/>
          <w:bCs/>
          <w:color w:val="FF0000"/>
          <w:w w:val="90"/>
          <w:kern w:val="40"/>
          <w:sz w:val="64"/>
          <w:szCs w:val="6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029325" cy="0"/>
                <wp:effectExtent l="0" t="25400" r="1079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1.65pt;height:0pt;width:474.75pt;z-index:251659264;mso-width-relative:page;mso-height-relative:page;" filled="f" stroked="t" coordsize="21600,21600" o:gfxdata="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福田区人力资源局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福田区第八届人民代表大会第二次会议代表建议第20220181号的回复意见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张倩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您好！《关于进一步加强社区民生福利的建议》已收悉，建议中提出：要坚持基本生活救助与就业援助双管齐下的原则，加大对救助对象的就业指导和技能培训，力争掌握一技之长，改变自身贫困现状。非常感谢您对就业民生的关心关注，以及对我局工作的诚恳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重视，就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有关情况组织业务科室专题研讨，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现向您作简要汇报。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历年来，我局坚持把稳就业作为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重大政治责任和第一位的工作，千方百计扩大就业容量，多措并举提升就业质量，紧盯就业领域重点群体、关键环节和突出问题，因企、因人实施分类帮扶和就业援助，确保登记失业率控制在2%以内。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一是实施登记失业人员“一人一策”，确保零就业家庭动态归零。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对登记失业人员，尤其是就业困难人员，坚持优先扶持和重点帮助，建立服务台账，制定帮扶策略，做到“一人一策”，实施动态跟踪服务。上半年，全区登记失业人员1099人，促进就业893人，认定就业困难人员128人，促进就业126人，扶持企业招用就业困难人员就业365人次，补贴67.78万元；扶持就业困难人员灵活就业4490人次，补贴263.58万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二是实施高校毕业生基层就业计划，促进离校未就业毕业生就业率98%以上。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鼓励和引导高校毕业生到中小微企业、社会组织、社区社会管理和公共服务岗位等基层就业，促进就业7849人，补贴2354.7万元。扶持小微企业吸纳毕业2年内的高校毕业生就业714人，补贴171.72万元。通过信息比对、电话调查或实地走访等方式，对2021届未就业高校毕业生856人完成100%跟踪服务，促进就业98%以上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三是实施来深脱贫人员稳岗就业行动，跟踪服务不落一人。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对脱贫人员优先推荐就业、优先稳岗就业、优先技能培训、优先帮助融入城市、不挑不拣的用储备岗位或通过合作机构优先推荐上岗，全区来深脱贫人员22367人，实现100%跟踪服务，促进购买社保13733人，扶持企业招用202人，补贴101万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四是广泛铺开就业援助，用心用情兜好困难群体就业底线。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联合团区委、总工会举办“福撒新禧 春满心田”关爱来深建设者线上饺子宴活动，礼赠饺子券、电影票等福利2万人次，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来深建设者</w:t>
      </w:r>
      <w:r>
        <w:rPr>
          <w:rFonts w:hint="eastAsia" w:ascii="仿宋_GB2312" w:hAnsi="仿宋_GB2312" w:eastAsia="仿宋_GB2312" w:cs="仿宋_GB2312"/>
          <w:sz w:val="32"/>
          <w:szCs w:val="32"/>
        </w:rPr>
        <w:t>归属感、幸福感和获得感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，深耕乐业福田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。联合乡村振兴办、残联举办“就业帮扶 真情相助”就业援助专项活动，走访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就业困难人员、残疾人员、低保户等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家庭289户，开展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送政策、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送岗位、送服务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，提供精细化帮扶401人次，发放慰问金56.2万元。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五是做实做细服务品牌，打通就业市场供需对接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联合智联招聘、红海人力、中深力等人力资源优质服务平台，以直播、云招聘等形式，开展春风行动、民营企业招聘周、百日千万网络招聘等专项活动，为辖区企业，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尤其是重点用工企业搭建公益、高效、便利的市场供需服务平台。上半年，吸引企业934家参加，发布就业岗位22824个，提供人力资源服务54077人次，促进初步就业意向2319人。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六是加快推进技能培训“提质增效”，促进高质量就业。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通过线上平台积极搭建技能培训公益课堂，开展“技能礼”、“抗疫公益课堂”、高校毕业生“蓄电储能”、“小蜜蜂节”等主题活动，设计“职场充电”、“新兴职业”、“就业提升”、“疫情防控”等多样化模块课程200项，服务近3万人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下一步，我局将继续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加强就业困难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 w:color="auto"/>
          <w:lang w:val="en-US" w:eastAsia="zh-CN"/>
        </w:rPr>
        <w:t>人员分类帮扶和实名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制动态管理，完善就业援助长效机制，持续开展公益性能力提升培训，积极扶持企业吸纳困难群体就业，推动充分就业和更高质量就业，确保就业形势持续稳定。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福田区人力资源局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2022年7月25日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（联系人：高建平，联系电话：82918408）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9F9A4D"/>
    <w:rsid w:val="3B7D2BD6"/>
    <w:rsid w:val="3ECE84BA"/>
    <w:rsid w:val="475706EC"/>
    <w:rsid w:val="73FE1EC0"/>
    <w:rsid w:val="7CF9C4FF"/>
    <w:rsid w:val="7D7F9C92"/>
    <w:rsid w:val="AFF1B5F6"/>
    <w:rsid w:val="BEFFE99D"/>
    <w:rsid w:val="F79F9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2022-07-22T17:22:00Z</dcterms:created>
  <dc:creator>gaojianping</dc:creator>
  <cp:lastModifiedBy>李明煌</cp:lastModifiedBy>
  <dcterms:modified xsi:type="dcterms:W3CDTF">2023-08-08T10:59:08Z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44983001EDB773E17CAFD16479CA7245</vt:lpwstr>
  </property>
</Properties>
</file>