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djustRightInd w:val="0"/>
        <w:snapToGrid w:val="0"/>
        <w:spacing w:before="240" w:after="60" w:line="560" w:lineRule="exact"/>
        <w:ind w:firstLine="0" w:firstLineChars="0"/>
        <w:jc w:val="center"/>
        <w:outlineLvl w:val="0"/>
        <w:rPr>
          <w:rFonts w:hint="eastAsia" w:ascii="方正小标宋简体" w:hAnsi="方正小标宋简体" w:eastAsia="方正小标宋简体" w:cs="方正小标宋简体"/>
          <w:bCs/>
          <w:kern w:val="2"/>
          <w:sz w:val="44"/>
          <w:szCs w:val="44"/>
          <w:lang w:val="en-US" w:eastAsia="zh-CN" w:bidi="ar-SA"/>
        </w:rPr>
      </w:pPr>
      <w:bookmarkStart w:id="6" w:name="_GoBack"/>
      <w:bookmarkEnd w:id="6"/>
      <w:r>
        <w:rPr>
          <w:rFonts w:hint="eastAsia" w:ascii="方正小标宋简体" w:hAnsi="方正小标宋简体" w:eastAsia="方正小标宋简体" w:cs="方正小标宋简体"/>
          <w:bCs/>
          <w:kern w:val="2"/>
          <w:sz w:val="44"/>
          <w:szCs w:val="44"/>
          <w:lang w:val="en-US" w:eastAsia="zh-CN" w:bidi="ar-SA"/>
        </w:rPr>
        <w:t>《福田区公共数据授权运营暂行管理办法（征求意见稿）》起草说明</w:t>
      </w:r>
    </w:p>
    <w:p>
      <w:pPr>
        <w:overflowPunct w:val="0"/>
        <w:snapToGrid w:val="0"/>
        <w:spacing w:line="560" w:lineRule="exact"/>
        <w:ind w:firstLine="640" w:firstLineChars="200"/>
        <w:rPr>
          <w:rFonts w:ascii="Times New Roman" w:hAnsi="Times New Roman" w:eastAsia="仿宋_GB2312"/>
          <w:sz w:val="32"/>
          <w:szCs w:val="32"/>
        </w:rPr>
      </w:pPr>
    </w:p>
    <w:p>
      <w:pPr>
        <w:overflowPunct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省公共数据管理办法》《深圳经济特区数字经济产业促进条例》《深圳市人民政府办公厅关于印发&lt;深圳市首席数据官制度试点实施方案&gt;的通知》要求，为规范、促进公共数据开放利用，加快释放公共数据价值，鼓励公共数据和社会数据融合应用，提升政府治理能力和公共服务水平，结合我区实际，我局起草了《福田区公共数据授权运营暂行管理办法（征求意见稿）》（以下简称《办法》），现就有关情况说明如下。</w:t>
      </w:r>
    </w:p>
    <w:p>
      <w:pPr>
        <w:keepNext/>
        <w:keepLines/>
        <w:widowControl w:val="0"/>
        <w:overflowPunct w:val="0"/>
        <w:snapToGrid w:val="0"/>
        <w:spacing w:line="600" w:lineRule="exact"/>
        <w:ind w:firstLine="640" w:firstLineChars="200"/>
        <w:jc w:val="both"/>
        <w:outlineLvl w:val="0"/>
        <w:rPr>
          <w:rFonts w:hint="eastAsia" w:ascii="黑体" w:hAnsi="黑体" w:eastAsia="黑体" w:cs="黑体"/>
          <w:bCs/>
          <w:kern w:val="44"/>
          <w:sz w:val="32"/>
          <w:szCs w:val="44"/>
          <w:lang w:val="en-US" w:eastAsia="zh-CN" w:bidi="ar-SA"/>
        </w:rPr>
      </w:pPr>
      <w:bookmarkStart w:id="0" w:name="_Toc12779"/>
      <w:bookmarkStart w:id="1" w:name="_Toc42796398"/>
      <w:bookmarkStart w:id="2" w:name="_Toc3719"/>
      <w:r>
        <w:rPr>
          <w:rFonts w:hint="eastAsia" w:ascii="黑体" w:hAnsi="黑体" w:eastAsia="黑体" w:cs="黑体"/>
          <w:bCs/>
          <w:kern w:val="44"/>
          <w:sz w:val="32"/>
          <w:szCs w:val="44"/>
          <w:lang w:val="en-US" w:eastAsia="zh-CN" w:bidi="ar-SA"/>
        </w:rPr>
        <w:t>一、制定的必要性</w:t>
      </w:r>
      <w:bookmarkEnd w:id="0"/>
      <w:bookmarkEnd w:id="1"/>
      <w:bookmarkEnd w:id="2"/>
    </w:p>
    <w:p>
      <w:pPr>
        <w:overflowPunct w:val="0"/>
        <w:snapToGrid w:val="0"/>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一是贯彻落实</w:t>
      </w:r>
      <w:r>
        <w:rPr>
          <w:rFonts w:hint="eastAsia" w:ascii="仿宋_GB2312" w:hAnsi="仿宋_GB2312" w:cs="仿宋_GB2312"/>
          <w:b/>
          <w:bCs/>
          <w:sz w:val="32"/>
          <w:szCs w:val="32"/>
          <w:lang w:eastAsia="zh-CN"/>
        </w:rPr>
        <w:t>党中央、国务院</w:t>
      </w:r>
      <w:r>
        <w:rPr>
          <w:rFonts w:hint="eastAsia" w:ascii="仿宋_GB2312" w:hAnsi="仿宋_GB2312" w:eastAsia="仿宋_GB2312" w:cs="仿宋_GB2312"/>
          <w:b/>
          <w:bCs/>
          <w:sz w:val="32"/>
          <w:szCs w:val="32"/>
        </w:rPr>
        <w:t>的重要部署。</w:t>
      </w:r>
      <w:r>
        <w:rPr>
          <w:rFonts w:hint="eastAsia" w:ascii="仿宋_GB2312" w:hAnsi="仿宋_GB2312" w:eastAsia="仿宋_GB2312" w:cs="仿宋_GB2312"/>
          <w:sz w:val="32"/>
          <w:szCs w:val="32"/>
        </w:rPr>
        <w:t>推进公共数据共享开放与开发利用是党中央、国务院的重要改革任务，是深化数字政府改革建设，提升政府治理能力和公共服务水平，推动数字经济与数字社会发展，释放数字红利的重要方式。2020年4月，中央网信办、国务院出台《公共数据资源开发利用试点方案》，要求上海市、江苏省、浙江省、福建省、山东省、广东省、海南省、贵州省结合本地区实践，稳步推进公共数据开发利用试点工作。2022年1月，国家发展改革委、商务部联合印发的《关于深圳建设中国特色社会主义先行示范区放宽市场准入若干特别措施的意见》明确提出加快推动公共数据开放。2022年12月，中共中央、国务院印发的《关于构建数据基础制度 更好发挥数据要素作用的意见》（以下简称“数据二十条”）明确提出要推进实施公共数据确权授权机制，探索建立公共数据资源开放收益合理分享机制，完善数据全流程合规与监管规则体系。制定《办法》有利于贯彻落实</w:t>
      </w:r>
      <w:r>
        <w:rPr>
          <w:rFonts w:hint="eastAsia" w:ascii="仿宋_GB2312" w:hAnsi="仿宋_GB2312" w:cs="仿宋_GB2312"/>
          <w:sz w:val="32"/>
          <w:szCs w:val="32"/>
          <w:lang w:eastAsia="zh-CN"/>
        </w:rPr>
        <w:t>党中央、国务院</w:t>
      </w:r>
      <w:r>
        <w:rPr>
          <w:rFonts w:hint="eastAsia" w:ascii="仿宋_GB2312" w:hAnsi="仿宋_GB2312" w:eastAsia="仿宋_GB2312" w:cs="仿宋_GB2312"/>
          <w:sz w:val="32"/>
          <w:szCs w:val="32"/>
        </w:rPr>
        <w:t>针对推动公共数据有序开放的重要部署。</w:t>
      </w:r>
    </w:p>
    <w:p>
      <w:pPr>
        <w:overflowPunct w:val="0"/>
        <w:snapToGrid w:val="0"/>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二是发挥深圳市数据要素市场化配置先行示范作用。</w:t>
      </w:r>
      <w:r>
        <w:rPr>
          <w:rFonts w:hint="eastAsia" w:ascii="仿宋_GB2312" w:hAnsi="仿宋_GB2312" w:eastAsia="仿宋_GB2312" w:cs="仿宋_GB2312"/>
          <w:sz w:val="32"/>
          <w:szCs w:val="32"/>
        </w:rPr>
        <w:t>2021年7月，</w:t>
      </w:r>
      <w:bookmarkStart w:id="3" w:name="_Hlk134106337"/>
      <w:r>
        <w:rPr>
          <w:rFonts w:hint="eastAsia" w:ascii="仿宋_GB2312" w:hAnsi="仿宋_GB2312" w:eastAsia="仿宋_GB2312" w:cs="仿宋_GB2312"/>
          <w:sz w:val="32"/>
          <w:szCs w:val="32"/>
        </w:rPr>
        <w:t>广东省人民政府印发《广东省数据要素市场化配置改革行动方案的通知》</w:t>
      </w:r>
      <w:bookmarkEnd w:id="3"/>
      <w:r>
        <w:rPr>
          <w:rFonts w:hint="eastAsia" w:ascii="仿宋_GB2312" w:hAnsi="仿宋_GB2312" w:eastAsia="仿宋_GB2312" w:cs="仿宋_GB2312"/>
          <w:sz w:val="32"/>
          <w:szCs w:val="32"/>
        </w:rPr>
        <w:t>，提出创新公共数据运营模式，推动深圳先行示范区数据要素市场化配置改革试点。2021年10月，广东省人民政府印发的《广东省公共数据管理办法》明确提出要加强公共数据开发利用指导，创新数据开发利用模式和运营机制，建立公共数据服务规则和流程。深圳充分发挥数据要素市场化配置先行示范作用，研究发布《深圳经济特区数据条例》，针对提升公共数据共享、开放、利用水平提出24条规定；印发《深圳经济特区数字经济产业促进条例》明确鼓励推进公共数据和社会数据融合应用；研究编制《深圳市公共数据开放管理办法》，为规范和推动全市公共数据开放和开发利用工作、提升政府治理能力和公共服务水平提供指引，从制度层面推进公共数据运营模式创新，推进深化深圳市数据要素市场化配置改革。</w:t>
      </w:r>
    </w:p>
    <w:p>
      <w:pPr>
        <w:overflowPunct w:val="0"/>
        <w:snapToGrid w:val="0"/>
        <w:spacing w:line="60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三是福田区开展公共数据授权运营工作时机成熟，亟需加快释放公共数据价值。</w:t>
      </w:r>
      <w:r>
        <w:rPr>
          <w:rFonts w:hint="eastAsia" w:ascii="仿宋_GB2312" w:hAnsi="仿宋_GB2312" w:eastAsia="仿宋_GB2312" w:cs="仿宋_GB2312"/>
          <w:sz w:val="32"/>
          <w:szCs w:val="32"/>
        </w:rPr>
        <w:t>福田区公共数据开放应用实践经验丰富，先期以应用场景常态化推动数据开放，依托深圳人工智能应用创新服务中心暨福田区政务数据开放创新实验室，以应用场景驱动公共数据开放，完成社区、金融、AI等多个应用场景的公共数据资源需求对接，在政务服务、医疗健康、教育等领域率形成一系列示范应用。此外，依托全球开放数据应用创新大赛完成多个应用场景的公共数据资源需求对接，在鼓励企业参与公共数据资源开发利用、推进粤港澳大湾区数据流通应用方面发挥了重要作用。福田区依托数据沙箱、隐私计算等技术搭建系统平台，为公共数据流通使用提供安全可控的技术环境，已具备较为完善的公共数据流通基础设施，开展授权运营工作时机已经成熟。制定《办法》有利于进一步规范、促进本区公共数据开放利用，</w:t>
      </w:r>
      <w:r>
        <w:rPr>
          <w:rFonts w:hint="eastAsia" w:ascii="仿宋_GB2312" w:hAnsi="仿宋_GB2312" w:eastAsia="仿宋_GB2312" w:cs="仿宋_GB2312"/>
          <w:snapToGrid w:val="0"/>
          <w:sz w:val="32"/>
          <w:szCs w:val="32"/>
        </w:rPr>
        <w:t>鼓励公共数据和社会数据融合应用，加快释放公共数据价值。</w:t>
      </w:r>
    </w:p>
    <w:p>
      <w:pPr>
        <w:keepNext/>
        <w:keepLines/>
        <w:widowControl w:val="0"/>
        <w:overflowPunct w:val="0"/>
        <w:snapToGrid w:val="0"/>
        <w:spacing w:line="600" w:lineRule="exact"/>
        <w:ind w:firstLine="640" w:firstLineChars="0"/>
        <w:jc w:val="both"/>
        <w:outlineLvl w:val="0"/>
        <w:rPr>
          <w:rFonts w:hint="eastAsia" w:ascii="黑体" w:hAnsi="黑体" w:eastAsia="黑体" w:cs="黑体"/>
          <w:bCs/>
          <w:kern w:val="44"/>
          <w:sz w:val="32"/>
          <w:szCs w:val="44"/>
          <w:lang w:val="en-US" w:eastAsia="zh-CN" w:bidi="ar-SA"/>
        </w:rPr>
      </w:pPr>
      <w:bookmarkStart w:id="4" w:name="_Toc42796410"/>
      <w:bookmarkStart w:id="5" w:name="_Toc16789"/>
      <w:r>
        <w:rPr>
          <w:rFonts w:hint="eastAsia" w:ascii="黑体" w:hAnsi="黑体" w:eastAsia="黑体" w:cs="黑体"/>
          <w:bCs/>
          <w:kern w:val="44"/>
          <w:sz w:val="32"/>
          <w:szCs w:val="44"/>
          <w:lang w:val="en-US" w:eastAsia="zh-CN" w:bidi="ar-SA"/>
        </w:rPr>
        <w:t>二、</w:t>
      </w:r>
      <w:bookmarkEnd w:id="4"/>
      <w:bookmarkEnd w:id="5"/>
      <w:r>
        <w:rPr>
          <w:rFonts w:hint="eastAsia" w:ascii="黑体" w:hAnsi="黑体" w:eastAsia="黑体" w:cs="黑体"/>
          <w:bCs/>
          <w:kern w:val="44"/>
          <w:sz w:val="32"/>
          <w:szCs w:val="44"/>
          <w:lang w:val="en-US" w:eastAsia="zh-CN" w:bidi="ar-SA"/>
        </w:rPr>
        <w:t>起草过程</w:t>
      </w:r>
    </w:p>
    <w:p>
      <w:pPr>
        <w:overflowPunct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3月起，区政务服务数据管理局组建专班，组织开展公共数据授权运营代表性地方实践调研，结合福田区实际研究创新公共数据授权运营流程机制，形成《福田区公共数据授权运营暂行管理办法（征求意见稿）》。</w:t>
      </w:r>
    </w:p>
    <w:p>
      <w:pPr>
        <w:keepNext/>
        <w:keepLines/>
        <w:widowControl w:val="0"/>
        <w:overflowPunct w:val="0"/>
        <w:snapToGrid w:val="0"/>
        <w:spacing w:line="600" w:lineRule="exact"/>
        <w:ind w:firstLine="640" w:firstLineChars="200"/>
        <w:jc w:val="both"/>
        <w:outlineLvl w:val="0"/>
        <w:rPr>
          <w:rFonts w:hint="eastAsia" w:ascii="黑体" w:hAnsi="黑体" w:eastAsia="黑体" w:cs="黑体"/>
          <w:bCs/>
          <w:kern w:val="44"/>
          <w:sz w:val="32"/>
          <w:szCs w:val="44"/>
          <w:lang w:val="en-US" w:eastAsia="zh-CN" w:bidi="ar-SA"/>
        </w:rPr>
      </w:pPr>
      <w:r>
        <w:rPr>
          <w:rFonts w:hint="eastAsia" w:ascii="黑体" w:hAnsi="黑体" w:eastAsia="黑体" w:cs="黑体"/>
          <w:bCs/>
          <w:kern w:val="44"/>
          <w:sz w:val="32"/>
          <w:szCs w:val="44"/>
          <w:lang w:val="en-US" w:eastAsia="zh-CN" w:bidi="ar-SA"/>
        </w:rPr>
        <w:t>三、主要内容</w:t>
      </w:r>
    </w:p>
    <w:p>
      <w:pPr>
        <w:overflowPunct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《办法》包括总则、公共数据授权运营工作流程、授权运营单位管理要求、公共数据授权运营服务平台</w:t>
      </w:r>
      <w:r>
        <w:rPr>
          <w:rFonts w:hint="eastAsia" w:ascii="仿宋_GB2312" w:hAnsi="仿宋_GB2312" w:eastAsia="仿宋_GB2312" w:cs="仿宋_GB2312"/>
          <w:sz w:val="32"/>
          <w:szCs w:val="32"/>
          <w:lang w:eastAsia="zh-CN"/>
        </w:rPr>
        <w:t>、公共数据授权和利用、公共数据授权运营成效评估</w:t>
      </w:r>
      <w:r>
        <w:rPr>
          <w:rFonts w:hint="eastAsia" w:ascii="仿宋_GB2312" w:hAnsi="仿宋_GB2312" w:eastAsia="仿宋_GB2312" w:cs="仿宋_GB2312"/>
          <w:sz w:val="32"/>
          <w:szCs w:val="32"/>
        </w:rPr>
        <w:t>、权益保障、监督管理、法律责任、附则共</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章3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w:t>
      </w:r>
    </w:p>
    <w:p>
      <w:pPr>
        <w:overflowPunct w:val="0"/>
        <w:snapToGrid w:val="0"/>
        <w:spacing w:line="600" w:lineRule="exact"/>
        <w:ind w:firstLine="642"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第一章：总则，共5条。</w:t>
      </w:r>
      <w:r>
        <w:rPr>
          <w:rFonts w:hint="eastAsia" w:ascii="仿宋_GB2312" w:hAnsi="仿宋_GB2312" w:eastAsia="仿宋_GB2312" w:cs="仿宋_GB2312"/>
          <w:sz w:val="32"/>
          <w:szCs w:val="32"/>
        </w:rPr>
        <w:t>具体条款包括制定目的、适用范围、名词解释、基本原则及职责分工。</w:t>
      </w:r>
    </w:p>
    <w:p>
      <w:pPr>
        <w:overflowPunct w:val="0"/>
        <w:snapToGrid w:val="0"/>
        <w:spacing w:line="600" w:lineRule="exact"/>
        <w:ind w:firstLine="642"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第二章：公共数据授权运营工作流程，共6条。</w:t>
      </w:r>
      <w:r>
        <w:rPr>
          <w:rFonts w:hint="eastAsia" w:ascii="仿宋_GB2312" w:hAnsi="仿宋_GB2312" w:eastAsia="仿宋_GB2312" w:cs="仿宋_GB2312"/>
          <w:sz w:val="32"/>
          <w:szCs w:val="32"/>
        </w:rPr>
        <w:t>本章具体确定了本区开展公共数据授权运营的工作流程，具体条款包括开展公共数据授权运营申报的信息发布、申请提交、资格评审、协议签订等。明确了公共数据授权运营单位资格须</w:t>
      </w:r>
      <w:r>
        <w:rPr>
          <w:rFonts w:hint="eastAsia" w:ascii="仿宋_GB2312" w:hAnsi="仿宋_GB2312" w:eastAsia="仿宋_GB2312" w:cs="仿宋_GB2312"/>
          <w:spacing w:val="-6"/>
          <w:sz w:val="32"/>
          <w:szCs w:val="20"/>
        </w:rPr>
        <w:t>经区人民政府审定、授权运营协议的规定内容及有效期等。</w:t>
      </w:r>
    </w:p>
    <w:p>
      <w:pPr>
        <w:overflowPunct w:val="0"/>
        <w:snapToGrid w:val="0"/>
        <w:spacing w:line="600" w:lineRule="exact"/>
        <w:ind w:firstLine="642" w:firstLineChars="200"/>
        <w:rPr>
          <w:rFonts w:ascii="仿宋_GB2312" w:hAnsi="Times New Roman" w:eastAsia="仿宋_GB2312"/>
          <w:spacing w:val="-6"/>
          <w:sz w:val="32"/>
          <w:szCs w:val="20"/>
        </w:rPr>
      </w:pPr>
      <w:r>
        <w:rPr>
          <w:rFonts w:hint="eastAsia" w:ascii="方正楷体_GBK" w:hAnsi="方正楷体_GBK" w:eastAsia="方正楷体_GBK" w:cs="方正楷体_GBK"/>
          <w:b/>
          <w:bCs/>
          <w:sz w:val="32"/>
          <w:szCs w:val="32"/>
        </w:rPr>
        <w:t>第三章：授权运营单位管理要求，共3条。</w:t>
      </w:r>
      <w:r>
        <w:rPr>
          <w:rFonts w:hint="eastAsia" w:ascii="Times New Roman" w:hAnsi="Times New Roman" w:eastAsia="仿宋_GB2312"/>
          <w:sz w:val="32"/>
          <w:szCs w:val="32"/>
        </w:rPr>
        <w:t>具体条款包括对公共数据授权运营单位的资质要求、技术要求及主要职责。明确了</w:t>
      </w:r>
      <w:r>
        <w:rPr>
          <w:rFonts w:hint="eastAsia" w:ascii="仿宋_GB2312" w:hAnsi="Times New Roman" w:eastAsia="仿宋_GB2312"/>
          <w:spacing w:val="-6"/>
          <w:sz w:val="32"/>
          <w:szCs w:val="20"/>
        </w:rPr>
        <w:t>授权运营单位应经营状况良好、无重大失信及违法记录，具备专业团队、公共数据产品运营技术能力、数据安全保护能力等，负责开展公共数据授权运营活动、完善升级公共数据授权运营服务平台、拓展政企数据融合应用场景、引入多元公共数据合作方并实施管理等。</w:t>
      </w:r>
    </w:p>
    <w:p>
      <w:pPr>
        <w:overflowPunct w:val="0"/>
        <w:snapToGrid w:val="0"/>
        <w:spacing w:line="600" w:lineRule="exact"/>
        <w:ind w:firstLine="642" w:firstLineChars="200"/>
        <w:rPr>
          <w:rFonts w:ascii="Times New Roman" w:hAnsi="Times New Roman" w:eastAsia="仿宋_GB2312"/>
          <w:sz w:val="32"/>
          <w:szCs w:val="32"/>
        </w:rPr>
      </w:pPr>
      <w:r>
        <w:rPr>
          <w:rFonts w:hint="eastAsia" w:ascii="方正楷体_GBK" w:hAnsi="方正楷体_GBK" w:eastAsia="方正楷体_GBK" w:cs="方正楷体_GBK"/>
          <w:b/>
          <w:bCs/>
          <w:sz w:val="32"/>
          <w:szCs w:val="32"/>
        </w:rPr>
        <w:t>第四章：公共数据授权运营服务平台，共4条。</w:t>
      </w:r>
      <w:r>
        <w:rPr>
          <w:rFonts w:ascii="Times New Roman" w:hAnsi="Times New Roman" w:eastAsia="仿宋_GB2312"/>
          <w:sz w:val="32"/>
          <w:szCs w:val="32"/>
        </w:rPr>
        <w:t>具体条款包括</w:t>
      </w:r>
      <w:r>
        <w:rPr>
          <w:rFonts w:hint="eastAsia" w:ascii="Times New Roman" w:hAnsi="Times New Roman" w:eastAsia="仿宋_GB2312"/>
          <w:sz w:val="32"/>
          <w:szCs w:val="32"/>
        </w:rPr>
        <w:t>平台建设、平台功能、平台安全及平台服务协议签订等。</w:t>
      </w:r>
      <w:r>
        <w:rPr>
          <w:rFonts w:ascii="Times New Roman" w:hAnsi="Times New Roman" w:eastAsia="仿宋_GB2312"/>
          <w:sz w:val="32"/>
          <w:szCs w:val="32"/>
        </w:rPr>
        <w:t>主要明确</w:t>
      </w:r>
      <w:r>
        <w:rPr>
          <w:rFonts w:hint="eastAsia" w:ascii="Times New Roman" w:hAnsi="Times New Roman" w:eastAsia="仿宋_GB2312"/>
          <w:sz w:val="32"/>
          <w:szCs w:val="32"/>
        </w:rPr>
        <w:t>区公共数据授权运营服务平台作为本区开展公共数据授权运营的统一通道，由区公共数据主管部门统筹建设，明确区公共数据授权运营服务平台应对外提供登记和展示、对内提供公共数据授权运营管理等功能要求，明确平台应满足网络安全、数据安全等各项要求，明确公共数据合作方应与授权运营单位签订平台服务协议。</w:t>
      </w:r>
    </w:p>
    <w:p>
      <w:pPr>
        <w:overflowPunct w:val="0"/>
        <w:snapToGrid w:val="0"/>
        <w:spacing w:line="600" w:lineRule="exact"/>
        <w:ind w:firstLine="642" w:firstLineChars="200"/>
        <w:rPr>
          <w:rFonts w:ascii="Times New Roman" w:hAnsi="Times New Roman" w:eastAsia="仿宋_GB2312"/>
          <w:sz w:val="32"/>
          <w:szCs w:val="32"/>
        </w:rPr>
      </w:pPr>
      <w:r>
        <w:rPr>
          <w:rFonts w:hint="eastAsia" w:ascii="方正楷体_GBK" w:hAnsi="方正楷体_GBK" w:eastAsia="方正楷体_GBK" w:cs="方正楷体_GBK"/>
          <w:b/>
          <w:sz w:val="32"/>
          <w:szCs w:val="32"/>
        </w:rPr>
        <w:t>第五章：公共数据授权和利用，共6条。</w:t>
      </w:r>
      <w:r>
        <w:rPr>
          <w:rFonts w:ascii="Times New Roman" w:hAnsi="Times New Roman" w:eastAsia="仿宋_GB2312"/>
          <w:sz w:val="32"/>
          <w:szCs w:val="32"/>
        </w:rPr>
        <w:t>具体条款包括</w:t>
      </w:r>
      <w:r>
        <w:rPr>
          <w:rFonts w:hint="eastAsia" w:ascii="Times New Roman" w:hAnsi="Times New Roman" w:eastAsia="仿宋_GB2312"/>
          <w:sz w:val="32"/>
          <w:szCs w:val="32"/>
        </w:rPr>
        <w:t>公共数据资源申请、安全使用，公共数据产品及服务登记备案、流通管理、交易定价，数据质量管理等内容。明确“依场景”数据资源的授权和使用原则，明确公共数据产品及服务可以面向社会进行公益性提供或上架至数据交易所进行市场化流通交易。明确公共数据质量反馈及质量管理机制。</w:t>
      </w:r>
    </w:p>
    <w:p>
      <w:pPr>
        <w:overflowPunct w:val="0"/>
        <w:snapToGrid w:val="0"/>
        <w:spacing w:line="600" w:lineRule="exact"/>
        <w:ind w:firstLine="642" w:firstLineChars="200"/>
        <w:rPr>
          <w:rFonts w:ascii="Times New Roman" w:hAnsi="Times New Roman" w:eastAsia="仿宋_GB2312"/>
          <w:sz w:val="32"/>
          <w:szCs w:val="32"/>
        </w:rPr>
      </w:pPr>
      <w:r>
        <w:rPr>
          <w:rFonts w:hint="eastAsia" w:ascii="方正楷体_GBK" w:hAnsi="方正楷体_GBK" w:eastAsia="方正楷体_GBK" w:cs="方正楷体_GBK"/>
          <w:b/>
          <w:sz w:val="32"/>
          <w:szCs w:val="32"/>
        </w:rPr>
        <w:t>第六章：公共数据授权运营成效评估，共3条。</w:t>
      </w:r>
      <w:r>
        <w:rPr>
          <w:rFonts w:ascii="Times New Roman" w:hAnsi="Times New Roman" w:eastAsia="仿宋_GB2312"/>
          <w:sz w:val="32"/>
          <w:szCs w:val="32"/>
        </w:rPr>
        <w:t>具体条款包括</w:t>
      </w:r>
      <w:r>
        <w:rPr>
          <w:rFonts w:hint="eastAsia" w:ascii="Times New Roman" w:hAnsi="Times New Roman" w:eastAsia="仿宋_GB2312"/>
          <w:sz w:val="32"/>
          <w:szCs w:val="32"/>
        </w:rPr>
        <w:t>评估对象和职责、数源部门评估、公共数据运营单位评估，主要明确针对数源部门、授权运营单位的评估内容，规定数源部门、授权运营单位应当定期开展公共数据授权运营自评估，评估结果作为相应的考评依据。</w:t>
      </w:r>
    </w:p>
    <w:p>
      <w:pPr>
        <w:overflowPunct w:val="0"/>
        <w:snapToGrid w:val="0"/>
        <w:spacing w:line="600" w:lineRule="exact"/>
        <w:ind w:firstLine="642" w:firstLineChars="200"/>
        <w:rPr>
          <w:rFonts w:ascii="Times New Roman" w:hAnsi="Times New Roman" w:eastAsia="仿宋_GB2312"/>
          <w:sz w:val="32"/>
          <w:szCs w:val="32"/>
        </w:rPr>
      </w:pPr>
      <w:r>
        <w:rPr>
          <w:rFonts w:hint="eastAsia" w:ascii="方正楷体_GBK" w:hAnsi="方正楷体_GBK" w:eastAsia="方正楷体_GBK" w:cs="方正楷体_GBK"/>
          <w:b/>
          <w:bCs/>
          <w:sz w:val="32"/>
          <w:szCs w:val="32"/>
        </w:rPr>
        <w:t>第七章：权益保障，共4条。</w:t>
      </w:r>
      <w:r>
        <w:rPr>
          <w:rFonts w:ascii="Times New Roman" w:hAnsi="Times New Roman" w:eastAsia="仿宋_GB2312"/>
          <w:sz w:val="32"/>
          <w:szCs w:val="32"/>
        </w:rPr>
        <w:t>具体条款包括</w:t>
      </w:r>
      <w:r>
        <w:rPr>
          <w:rFonts w:hint="eastAsia" w:ascii="Times New Roman" w:hAnsi="Times New Roman" w:eastAsia="仿宋_GB2312"/>
          <w:sz w:val="32"/>
          <w:szCs w:val="32"/>
        </w:rPr>
        <w:t>公共数据授权运营收益、授权运营单位收益、数据资源补偿服务等内容，明确公共数据授权运营相关收益分配的总体机制。</w:t>
      </w:r>
    </w:p>
    <w:p>
      <w:pPr>
        <w:overflowPunct w:val="0"/>
        <w:snapToGrid w:val="0"/>
        <w:spacing w:line="600" w:lineRule="exact"/>
        <w:ind w:firstLine="642" w:firstLineChars="200"/>
        <w:rPr>
          <w:rFonts w:ascii="Times New Roman" w:hAnsi="Times New Roman" w:eastAsia="仿宋_GB2312"/>
          <w:sz w:val="32"/>
          <w:szCs w:val="32"/>
        </w:rPr>
      </w:pPr>
      <w:r>
        <w:rPr>
          <w:rFonts w:hint="eastAsia" w:ascii="方正楷体_GBK" w:hAnsi="方正楷体_GBK" w:eastAsia="方正楷体_GBK" w:cs="方正楷体_GBK"/>
          <w:b/>
          <w:bCs/>
          <w:sz w:val="32"/>
          <w:szCs w:val="32"/>
        </w:rPr>
        <w:t>第八章：监督管理，共4条。</w:t>
      </w:r>
      <w:r>
        <w:rPr>
          <w:rFonts w:ascii="Times New Roman" w:hAnsi="Times New Roman" w:eastAsia="仿宋_GB2312"/>
          <w:sz w:val="32"/>
          <w:szCs w:val="32"/>
        </w:rPr>
        <w:t>具体条款包括</w:t>
      </w:r>
      <w:r>
        <w:rPr>
          <w:rFonts w:hint="eastAsia" w:ascii="Times New Roman" w:hAnsi="Times New Roman" w:eastAsia="仿宋_GB2312"/>
          <w:sz w:val="32"/>
          <w:szCs w:val="32"/>
        </w:rPr>
        <w:t>区公共数据主管部门、数源部门、授权运营单位以及数据主体在</w:t>
      </w:r>
      <w:r>
        <w:rPr>
          <w:rFonts w:ascii="Times New Roman" w:hAnsi="Times New Roman" w:eastAsia="仿宋_GB2312"/>
          <w:sz w:val="32"/>
          <w:szCs w:val="32"/>
        </w:rPr>
        <w:t>公共数据授权运营活动</w:t>
      </w:r>
      <w:r>
        <w:rPr>
          <w:rFonts w:hint="eastAsia" w:ascii="Times New Roman" w:hAnsi="Times New Roman" w:eastAsia="仿宋_GB2312"/>
          <w:sz w:val="32"/>
          <w:szCs w:val="32"/>
        </w:rPr>
        <w:t>方面的监督管理职责。</w:t>
      </w:r>
    </w:p>
    <w:p>
      <w:pPr>
        <w:overflowPunct w:val="0"/>
        <w:snapToGrid w:val="0"/>
        <w:spacing w:line="600" w:lineRule="exact"/>
        <w:ind w:firstLine="642" w:firstLineChars="200"/>
        <w:rPr>
          <w:rFonts w:ascii="Times New Roman" w:hAnsi="Times New Roman" w:eastAsia="仿宋_GB2312"/>
          <w:sz w:val="32"/>
          <w:szCs w:val="32"/>
        </w:rPr>
      </w:pPr>
      <w:r>
        <w:rPr>
          <w:rFonts w:hint="eastAsia" w:ascii="方正楷体_GBK" w:hAnsi="方正楷体_GBK" w:eastAsia="方正楷体_GBK" w:cs="方正楷体_GBK"/>
          <w:b/>
          <w:bCs/>
          <w:sz w:val="32"/>
          <w:szCs w:val="32"/>
        </w:rPr>
        <w:t>第九章：法律责任，共2条。</w:t>
      </w:r>
      <w:r>
        <w:rPr>
          <w:rFonts w:hint="eastAsia" w:ascii="Times New Roman" w:hAnsi="Times New Roman" w:eastAsia="仿宋_GB2312"/>
          <w:sz w:val="32"/>
          <w:szCs w:val="32"/>
        </w:rPr>
        <w:t>明确参与公共数据授权运营的市场主体的法律责任。</w:t>
      </w:r>
    </w:p>
    <w:p>
      <w:pPr>
        <w:overflowPunct w:val="0"/>
        <w:snapToGrid w:val="0"/>
        <w:spacing w:line="600" w:lineRule="exact"/>
        <w:ind w:firstLine="642" w:firstLineChars="200"/>
        <w:rPr>
          <w:rFonts w:ascii="Times New Roman" w:hAnsi="Times New Roman" w:eastAsia="仿宋_GB2312"/>
          <w:sz w:val="32"/>
          <w:szCs w:val="32"/>
        </w:rPr>
      </w:pPr>
      <w:r>
        <w:rPr>
          <w:rFonts w:hint="eastAsia" w:ascii="方正楷体_GBK" w:hAnsi="方正楷体_GBK" w:eastAsia="方正楷体_GBK" w:cs="方正楷体_GBK"/>
          <w:b/>
          <w:bCs/>
          <w:sz w:val="32"/>
          <w:szCs w:val="32"/>
        </w:rPr>
        <w:t>第十章：附则，共2条。</w:t>
      </w:r>
      <w:r>
        <w:rPr>
          <w:rFonts w:ascii="Times New Roman" w:hAnsi="Times New Roman" w:eastAsia="仿宋_GB2312"/>
          <w:sz w:val="32"/>
          <w:szCs w:val="32"/>
        </w:rPr>
        <w:t>具体条款包括</w:t>
      </w:r>
      <w:r>
        <w:rPr>
          <w:rFonts w:hint="eastAsia" w:ascii="Times New Roman" w:hAnsi="Times New Roman" w:eastAsia="仿宋_GB2312"/>
          <w:sz w:val="32"/>
          <w:szCs w:val="32"/>
        </w:rPr>
        <w:t>办法解释单位</w:t>
      </w:r>
      <w:r>
        <w:rPr>
          <w:rFonts w:ascii="Times New Roman" w:hAnsi="Times New Roman" w:eastAsia="仿宋_GB2312"/>
          <w:sz w:val="32"/>
          <w:szCs w:val="32"/>
        </w:rPr>
        <w:t>和</w:t>
      </w:r>
      <w:r>
        <w:rPr>
          <w:rFonts w:hint="eastAsia" w:ascii="Times New Roman" w:hAnsi="Times New Roman" w:eastAsia="仿宋_GB2312"/>
          <w:sz w:val="32"/>
          <w:szCs w:val="32"/>
        </w:rPr>
        <w:t>施行日期</w:t>
      </w:r>
      <w:r>
        <w:rPr>
          <w:rFonts w:ascii="Times New Roman" w:hAnsi="Times New Roman" w:eastAsia="仿宋_GB2312"/>
          <w:sz w:val="32"/>
          <w:szCs w:val="32"/>
        </w:rPr>
        <w:t>。</w:t>
      </w:r>
    </w:p>
    <w:p>
      <w:pPr>
        <w:keepNext/>
        <w:keepLines/>
        <w:widowControl w:val="0"/>
        <w:overflowPunct w:val="0"/>
        <w:snapToGrid w:val="0"/>
        <w:spacing w:line="600" w:lineRule="exact"/>
        <w:ind w:firstLine="640" w:firstLineChars="200"/>
        <w:jc w:val="both"/>
        <w:outlineLvl w:val="0"/>
        <w:rPr>
          <w:rFonts w:hint="eastAsia" w:ascii="黑体" w:hAnsi="黑体" w:eastAsia="黑体" w:cs="黑体"/>
          <w:bCs/>
          <w:kern w:val="44"/>
          <w:sz w:val="32"/>
          <w:szCs w:val="44"/>
          <w:lang w:val="en-US" w:eastAsia="zh-CN" w:bidi="ar-SA"/>
        </w:rPr>
      </w:pPr>
      <w:r>
        <w:rPr>
          <w:rFonts w:hint="eastAsia" w:ascii="黑体" w:hAnsi="黑体" w:eastAsia="黑体" w:cs="黑体"/>
          <w:bCs/>
          <w:kern w:val="44"/>
          <w:sz w:val="32"/>
          <w:szCs w:val="44"/>
          <w:lang w:val="en-US" w:eastAsia="zh-CN" w:bidi="ar-SA"/>
        </w:rPr>
        <w:t>四、办法亮点</w:t>
      </w:r>
    </w:p>
    <w:p>
      <w:pPr>
        <w:widowControl w:val="0"/>
        <w:overflowPunct w:val="0"/>
        <w:snapToGrid w:val="0"/>
        <w:spacing w:line="60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一是建立完善公共数据授权运营工作流程</w:t>
      </w:r>
      <w:r>
        <w:rPr>
          <w:rFonts w:hint="eastAsia" w:ascii="仿宋_GB2312" w:hAnsi="仿宋_GB2312" w:eastAsia="仿宋_GB2312" w:cs="仿宋_GB2312"/>
          <w:kern w:val="2"/>
          <w:sz w:val="32"/>
          <w:szCs w:val="32"/>
          <w:lang w:val="en-US" w:eastAsia="zh-CN" w:bidi="ar-SA"/>
        </w:rPr>
        <w:t>。鉴于公共数据的授权运营流程机制尚不明确，难以促进各类市场主体积极参与公共数据开发利用等问题。《办法》明确了公共数据授权运营申报的信息发布、申请提交、资格评审、协议签订等流程，为公共数据授权运营工作开展提供了具体指引。</w:t>
      </w:r>
    </w:p>
    <w:p>
      <w:pPr>
        <w:overflowPunct w:val="0"/>
        <w:snapToGrid w:val="0"/>
        <w:spacing w:line="60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二是明确授权运营单位管理要求。</w:t>
      </w:r>
      <w:r>
        <w:rPr>
          <w:rFonts w:hint="eastAsia" w:ascii="仿宋_GB2312" w:hAnsi="仿宋_GB2312" w:eastAsia="仿宋_GB2312" w:cs="仿宋_GB2312"/>
          <w:sz w:val="32"/>
          <w:szCs w:val="32"/>
        </w:rPr>
        <w:t>鉴于公共数据授权运营活动涉及数据安全、网络安全、公共数据开发利用和价值释放等内容，需要对公共数据授权运营单位进行严格的资格审查和日常管理。《办法》明确公共数据授权运营单位的资质要求、技术要求及主要职责，强化公共数据授权运营单位管理。</w:t>
      </w:r>
    </w:p>
    <w:p>
      <w:pPr>
        <w:overflowPunct w:val="0"/>
        <w:snapToGrid w:val="0"/>
        <w:spacing w:line="600"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三是明确建设统一公共数据授权运营平台。</w:t>
      </w:r>
      <w:r>
        <w:rPr>
          <w:rFonts w:hint="eastAsia" w:ascii="仿宋_GB2312" w:hAnsi="仿宋_GB2312" w:eastAsia="仿宋_GB2312" w:cs="仿宋_GB2312"/>
          <w:sz w:val="32"/>
          <w:szCs w:val="32"/>
        </w:rPr>
        <w:t>鉴于当前公共数据授权运营统一协同调度监管平台尚未建立，公共数据授权运营面临主体难监管、数据运营安全难保障、全域运营活动难统筹等问题。《办法》明确由区公共数据主管部门统筹建设区公共数据授权运营服务平台，作为本区开展公共数据授权运营的统一通道，规定区公共数据授权运营服务平台对外应包含公共数据资源展示和产品登记备案和展示等功能，对内应具备用户身份认证、授权管理、访问控制、数据资源对接、安全脱敏、算法建模、全程审计、计量计费、安全监管、封存销毁等功能，保障公共数据运营全过程可记录、可审计、可追溯。</w:t>
      </w:r>
    </w:p>
    <w:p>
      <w:pPr>
        <w:widowControl w:val="0"/>
        <w:overflowPunct w:val="0"/>
        <w:snapToGrid w:val="0"/>
        <w:spacing w:line="60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四是强化公共数据授权和利用统筹。</w:t>
      </w:r>
      <w:r>
        <w:rPr>
          <w:rFonts w:hint="eastAsia" w:ascii="仿宋_GB2312" w:hAnsi="仿宋_GB2312" w:eastAsia="仿宋_GB2312" w:cs="仿宋_GB2312"/>
          <w:kern w:val="2"/>
          <w:sz w:val="32"/>
          <w:szCs w:val="32"/>
          <w:lang w:val="en-US" w:eastAsia="zh-CN" w:bidi="ar-SA"/>
        </w:rPr>
        <w:t>目前公共数据授权管理制度规范体系尚不健全，涉及公共数据授权、安全使用、数据产品流通等环节的制度规范不明确。《办法》规定依据“应用场景”开展数据资源授权和使用的原则，由区公共数据主管部门和数源部门对公共数据资源授权申请进行审核和授权。《办法》规定加工形成的公共数据产品和服务应向有关部门进行登记备案，经审核批准后进行公益性提供或市场化流通，同时公共数据产品和服务的流通和交易价格应以数据应用价值为重要依据。</w:t>
      </w:r>
    </w:p>
    <w:p>
      <w:pPr>
        <w:widowControl w:val="0"/>
        <w:overflowPunct w:val="0"/>
        <w:snapToGrid w:val="0"/>
        <w:spacing w:line="600" w:lineRule="exact"/>
        <w:ind w:firstLine="642"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五是探索建立公共数据授权运营监管和激励机制</w:t>
      </w:r>
      <w:r>
        <w:rPr>
          <w:rFonts w:hint="eastAsia" w:ascii="仿宋_GB2312" w:hAnsi="仿宋_GB2312" w:eastAsia="仿宋_GB2312" w:cs="仿宋_GB2312"/>
          <w:kern w:val="2"/>
          <w:sz w:val="32"/>
          <w:szCs w:val="32"/>
          <w:lang w:val="en-US" w:eastAsia="zh-CN" w:bidi="ar-SA"/>
        </w:rPr>
        <w:t>。《办法》明确授权运营成效评估、收益分配等权益保障、监督管理等监管和激励机制。规定数源部门、授权运营单位应当定期开展公共数据授权运营自评估，并将评估结果作为考核依据。探索公共数据资源有偿使用、授权运营平台收益、公共数据资源补偿服务等多种收益分配与激励方式，促进公共数据开放开发收益在数源部门、公共数据授权运营单位等参与主体间合理共享。明确区公共数据主管部门、数源部门、授权运营单位以及数据主体在公共数据授权运营活动方面的监督管理职责，促进公共数据授权运营各项工作落到实处。</w:t>
      </w:r>
    </w:p>
    <w:p>
      <w:pPr>
        <w:rPr>
          <w:rFonts w:hint="eastAsia"/>
          <w:lang w:val="en-US" w:eastAsia="zh-CN"/>
        </w:rPr>
      </w:pPr>
    </w:p>
    <w:p>
      <w:pPr>
        <w:pStyle w:val="8"/>
        <w:rPr>
          <w:rFonts w:hint="eastAsia"/>
          <w:lang w:val="en-US" w:eastAsia="zh-CN"/>
        </w:rPr>
      </w:pPr>
    </w:p>
    <w:p>
      <w:pPr>
        <w:pStyle w:val="9"/>
        <w:rPr>
          <w:rFonts w:hint="eastAsia"/>
          <w:lang w:val="en-US" w:eastAsia="zh-CN"/>
        </w:rPr>
      </w:pPr>
    </w:p>
    <w:p>
      <w:pPr>
        <w:rPr>
          <w:rFonts w:hint="eastAsia"/>
          <w:lang w:val="en-US" w:eastAsia="zh-CN"/>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002252"/>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F320B"/>
    <w:multiLevelType w:val="multilevel"/>
    <w:tmpl w:val="119F320B"/>
    <w:lvl w:ilvl="0" w:tentative="0">
      <w:start w:val="1"/>
      <w:numFmt w:val="decimal"/>
      <w:pStyle w:val="6"/>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3B7E1B0C"/>
    <w:multiLevelType w:val="multilevel"/>
    <w:tmpl w:val="3B7E1B0C"/>
    <w:lvl w:ilvl="0" w:tentative="0">
      <w:start w:val="1"/>
      <w:numFmt w:val="decimal"/>
      <w:pStyle w:val="5"/>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4B9E1E2A"/>
    <w:multiLevelType w:val="multilevel"/>
    <w:tmpl w:val="4B9E1E2A"/>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revisionView w:markup="0"/>
  <w:documentProtection w:enforcement="0"/>
  <w:defaultTabStop w:val="420"/>
  <w:drawingGridHorizontalSpacing w:val="160"/>
  <w:drawingGridVerticalSpacing w:val="435"/>
  <w:displayHorizont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9A0CA5"/>
    <w:rsid w:val="00000C5D"/>
    <w:rsid w:val="0000184B"/>
    <w:rsid w:val="000019B9"/>
    <w:rsid w:val="00001DBD"/>
    <w:rsid w:val="00002603"/>
    <w:rsid w:val="00005816"/>
    <w:rsid w:val="00010A18"/>
    <w:rsid w:val="00012BB4"/>
    <w:rsid w:val="00013587"/>
    <w:rsid w:val="00015070"/>
    <w:rsid w:val="00025D69"/>
    <w:rsid w:val="00030873"/>
    <w:rsid w:val="000310E5"/>
    <w:rsid w:val="000348A2"/>
    <w:rsid w:val="00041860"/>
    <w:rsid w:val="00041F81"/>
    <w:rsid w:val="00042EF8"/>
    <w:rsid w:val="0004665C"/>
    <w:rsid w:val="00050E77"/>
    <w:rsid w:val="00053ECF"/>
    <w:rsid w:val="000540A8"/>
    <w:rsid w:val="00057FA7"/>
    <w:rsid w:val="00060B16"/>
    <w:rsid w:val="00067037"/>
    <w:rsid w:val="000677AC"/>
    <w:rsid w:val="00070E7E"/>
    <w:rsid w:val="00072818"/>
    <w:rsid w:val="00074FA0"/>
    <w:rsid w:val="0007554C"/>
    <w:rsid w:val="00075852"/>
    <w:rsid w:val="000760E2"/>
    <w:rsid w:val="0008020C"/>
    <w:rsid w:val="000848BB"/>
    <w:rsid w:val="000855D1"/>
    <w:rsid w:val="0008650B"/>
    <w:rsid w:val="0009000E"/>
    <w:rsid w:val="00090334"/>
    <w:rsid w:val="00092CA2"/>
    <w:rsid w:val="0009525A"/>
    <w:rsid w:val="00097D7C"/>
    <w:rsid w:val="000A3B86"/>
    <w:rsid w:val="000A4583"/>
    <w:rsid w:val="000A46D8"/>
    <w:rsid w:val="000B0831"/>
    <w:rsid w:val="000B4E34"/>
    <w:rsid w:val="000B7CAB"/>
    <w:rsid w:val="000C17CC"/>
    <w:rsid w:val="000C48C5"/>
    <w:rsid w:val="000C52EC"/>
    <w:rsid w:val="000C659F"/>
    <w:rsid w:val="000D0078"/>
    <w:rsid w:val="000D05BE"/>
    <w:rsid w:val="000D065B"/>
    <w:rsid w:val="000D097B"/>
    <w:rsid w:val="000D39E3"/>
    <w:rsid w:val="000D4AD5"/>
    <w:rsid w:val="000D4C5F"/>
    <w:rsid w:val="000D6800"/>
    <w:rsid w:val="000E4A0B"/>
    <w:rsid w:val="000E4E6B"/>
    <w:rsid w:val="000E54A3"/>
    <w:rsid w:val="000F0C57"/>
    <w:rsid w:val="000F3C88"/>
    <w:rsid w:val="000F4960"/>
    <w:rsid w:val="00101599"/>
    <w:rsid w:val="001022F9"/>
    <w:rsid w:val="001024D8"/>
    <w:rsid w:val="00103EA4"/>
    <w:rsid w:val="001041A7"/>
    <w:rsid w:val="00106F94"/>
    <w:rsid w:val="00112969"/>
    <w:rsid w:val="0011355B"/>
    <w:rsid w:val="0011380F"/>
    <w:rsid w:val="00115716"/>
    <w:rsid w:val="0011588F"/>
    <w:rsid w:val="001210C2"/>
    <w:rsid w:val="001268F7"/>
    <w:rsid w:val="0012700E"/>
    <w:rsid w:val="001355F0"/>
    <w:rsid w:val="001409B1"/>
    <w:rsid w:val="00141BB3"/>
    <w:rsid w:val="00141BDD"/>
    <w:rsid w:val="001517BB"/>
    <w:rsid w:val="0015330A"/>
    <w:rsid w:val="00156805"/>
    <w:rsid w:val="00156925"/>
    <w:rsid w:val="00157D55"/>
    <w:rsid w:val="00162569"/>
    <w:rsid w:val="00165FBE"/>
    <w:rsid w:val="00176FCC"/>
    <w:rsid w:val="00177F07"/>
    <w:rsid w:val="00184624"/>
    <w:rsid w:val="0018497B"/>
    <w:rsid w:val="0018718E"/>
    <w:rsid w:val="001924D4"/>
    <w:rsid w:val="00194A37"/>
    <w:rsid w:val="00195853"/>
    <w:rsid w:val="00195912"/>
    <w:rsid w:val="00195E51"/>
    <w:rsid w:val="00196899"/>
    <w:rsid w:val="001A0716"/>
    <w:rsid w:val="001A5D8C"/>
    <w:rsid w:val="001B3316"/>
    <w:rsid w:val="001C0BC6"/>
    <w:rsid w:val="001C1C0A"/>
    <w:rsid w:val="001C6E94"/>
    <w:rsid w:val="001D6529"/>
    <w:rsid w:val="001D7D3D"/>
    <w:rsid w:val="001D7D57"/>
    <w:rsid w:val="001E1005"/>
    <w:rsid w:val="001E1219"/>
    <w:rsid w:val="001E78FA"/>
    <w:rsid w:val="001F1ED0"/>
    <w:rsid w:val="001F2F3E"/>
    <w:rsid w:val="001F5A71"/>
    <w:rsid w:val="00200D41"/>
    <w:rsid w:val="00201A2C"/>
    <w:rsid w:val="00203321"/>
    <w:rsid w:val="00210D38"/>
    <w:rsid w:val="00212E45"/>
    <w:rsid w:val="002134AA"/>
    <w:rsid w:val="00217917"/>
    <w:rsid w:val="00223223"/>
    <w:rsid w:val="002246BC"/>
    <w:rsid w:val="0022488E"/>
    <w:rsid w:val="0022560D"/>
    <w:rsid w:val="00225E8D"/>
    <w:rsid w:val="00227704"/>
    <w:rsid w:val="002324C0"/>
    <w:rsid w:val="0023362A"/>
    <w:rsid w:val="0023365A"/>
    <w:rsid w:val="00234C20"/>
    <w:rsid w:val="002376A1"/>
    <w:rsid w:val="00237B13"/>
    <w:rsid w:val="0024419F"/>
    <w:rsid w:val="00252BC5"/>
    <w:rsid w:val="00253F27"/>
    <w:rsid w:val="00255304"/>
    <w:rsid w:val="002605AF"/>
    <w:rsid w:val="002613F9"/>
    <w:rsid w:val="00261FD2"/>
    <w:rsid w:val="00264D92"/>
    <w:rsid w:val="0026609C"/>
    <w:rsid w:val="00266145"/>
    <w:rsid w:val="00266A31"/>
    <w:rsid w:val="00267F36"/>
    <w:rsid w:val="00276928"/>
    <w:rsid w:val="0028037E"/>
    <w:rsid w:val="00285656"/>
    <w:rsid w:val="002964BD"/>
    <w:rsid w:val="002A2154"/>
    <w:rsid w:val="002A5B51"/>
    <w:rsid w:val="002B05B8"/>
    <w:rsid w:val="002C3046"/>
    <w:rsid w:val="002C6D17"/>
    <w:rsid w:val="002C7360"/>
    <w:rsid w:val="002D0180"/>
    <w:rsid w:val="002D212C"/>
    <w:rsid w:val="002D4773"/>
    <w:rsid w:val="002D4CAF"/>
    <w:rsid w:val="002E3DC2"/>
    <w:rsid w:val="002F2ACA"/>
    <w:rsid w:val="002F493C"/>
    <w:rsid w:val="002F5AAC"/>
    <w:rsid w:val="002F68E9"/>
    <w:rsid w:val="00300CC0"/>
    <w:rsid w:val="003023A5"/>
    <w:rsid w:val="00303ABE"/>
    <w:rsid w:val="0030592F"/>
    <w:rsid w:val="00306D87"/>
    <w:rsid w:val="003151BA"/>
    <w:rsid w:val="003154BB"/>
    <w:rsid w:val="0031722D"/>
    <w:rsid w:val="00321EB6"/>
    <w:rsid w:val="003256EE"/>
    <w:rsid w:val="00325EDD"/>
    <w:rsid w:val="003270DB"/>
    <w:rsid w:val="0033076C"/>
    <w:rsid w:val="00340810"/>
    <w:rsid w:val="00341BF4"/>
    <w:rsid w:val="003445CA"/>
    <w:rsid w:val="0034634B"/>
    <w:rsid w:val="003507E8"/>
    <w:rsid w:val="003510C0"/>
    <w:rsid w:val="00357E55"/>
    <w:rsid w:val="0036027F"/>
    <w:rsid w:val="00363064"/>
    <w:rsid w:val="0037025E"/>
    <w:rsid w:val="00370D04"/>
    <w:rsid w:val="00372292"/>
    <w:rsid w:val="003775F0"/>
    <w:rsid w:val="00383BFA"/>
    <w:rsid w:val="00387FC5"/>
    <w:rsid w:val="00392DC0"/>
    <w:rsid w:val="0039477B"/>
    <w:rsid w:val="003A6599"/>
    <w:rsid w:val="003A7778"/>
    <w:rsid w:val="003B29A5"/>
    <w:rsid w:val="003B2ED6"/>
    <w:rsid w:val="003B3DAF"/>
    <w:rsid w:val="003B4035"/>
    <w:rsid w:val="003B4EBE"/>
    <w:rsid w:val="003B67EF"/>
    <w:rsid w:val="003B77E7"/>
    <w:rsid w:val="003C46F2"/>
    <w:rsid w:val="003C499D"/>
    <w:rsid w:val="003C5A72"/>
    <w:rsid w:val="003D14EE"/>
    <w:rsid w:val="003D19D5"/>
    <w:rsid w:val="003D3719"/>
    <w:rsid w:val="003D6090"/>
    <w:rsid w:val="003D650A"/>
    <w:rsid w:val="003E2040"/>
    <w:rsid w:val="003E3CC2"/>
    <w:rsid w:val="003E66B8"/>
    <w:rsid w:val="003E6B4B"/>
    <w:rsid w:val="003F0DD2"/>
    <w:rsid w:val="003F1215"/>
    <w:rsid w:val="003F158E"/>
    <w:rsid w:val="003F1C08"/>
    <w:rsid w:val="003F488E"/>
    <w:rsid w:val="003F5F51"/>
    <w:rsid w:val="0040510B"/>
    <w:rsid w:val="00410A69"/>
    <w:rsid w:val="004113BF"/>
    <w:rsid w:val="00411A91"/>
    <w:rsid w:val="00412386"/>
    <w:rsid w:val="0041414E"/>
    <w:rsid w:val="00414FA5"/>
    <w:rsid w:val="00415637"/>
    <w:rsid w:val="00417F66"/>
    <w:rsid w:val="004200FF"/>
    <w:rsid w:val="004227C0"/>
    <w:rsid w:val="0043112F"/>
    <w:rsid w:val="00432D84"/>
    <w:rsid w:val="0043374C"/>
    <w:rsid w:val="00433D2A"/>
    <w:rsid w:val="00435C7E"/>
    <w:rsid w:val="00440556"/>
    <w:rsid w:val="00445126"/>
    <w:rsid w:val="00446F2E"/>
    <w:rsid w:val="004473FC"/>
    <w:rsid w:val="00450B03"/>
    <w:rsid w:val="0045294C"/>
    <w:rsid w:val="004575BF"/>
    <w:rsid w:val="00461D22"/>
    <w:rsid w:val="004667C4"/>
    <w:rsid w:val="0046703B"/>
    <w:rsid w:val="00471E3B"/>
    <w:rsid w:val="00473C7E"/>
    <w:rsid w:val="00474BCA"/>
    <w:rsid w:val="00474DE7"/>
    <w:rsid w:val="0047549D"/>
    <w:rsid w:val="004813FC"/>
    <w:rsid w:val="00491B3E"/>
    <w:rsid w:val="00492C64"/>
    <w:rsid w:val="004935FE"/>
    <w:rsid w:val="00493B4C"/>
    <w:rsid w:val="00494750"/>
    <w:rsid w:val="00494C4E"/>
    <w:rsid w:val="00494D19"/>
    <w:rsid w:val="004A3CED"/>
    <w:rsid w:val="004A43F9"/>
    <w:rsid w:val="004A7549"/>
    <w:rsid w:val="004A77B0"/>
    <w:rsid w:val="004B0D80"/>
    <w:rsid w:val="004B1017"/>
    <w:rsid w:val="004B1397"/>
    <w:rsid w:val="004B2510"/>
    <w:rsid w:val="004B2945"/>
    <w:rsid w:val="004B57BA"/>
    <w:rsid w:val="004B68AA"/>
    <w:rsid w:val="004B70B8"/>
    <w:rsid w:val="004C0475"/>
    <w:rsid w:val="004C44AD"/>
    <w:rsid w:val="004C44BC"/>
    <w:rsid w:val="004C4F07"/>
    <w:rsid w:val="004C6281"/>
    <w:rsid w:val="004D4C65"/>
    <w:rsid w:val="004E6A76"/>
    <w:rsid w:val="004E75C6"/>
    <w:rsid w:val="004F0D25"/>
    <w:rsid w:val="004F1942"/>
    <w:rsid w:val="004F3815"/>
    <w:rsid w:val="004F415F"/>
    <w:rsid w:val="004F46A6"/>
    <w:rsid w:val="004F6ED7"/>
    <w:rsid w:val="00503DE1"/>
    <w:rsid w:val="00505042"/>
    <w:rsid w:val="005054E6"/>
    <w:rsid w:val="00506120"/>
    <w:rsid w:val="005067CB"/>
    <w:rsid w:val="00512585"/>
    <w:rsid w:val="005163BD"/>
    <w:rsid w:val="00516C69"/>
    <w:rsid w:val="005221FB"/>
    <w:rsid w:val="005227E0"/>
    <w:rsid w:val="005234F5"/>
    <w:rsid w:val="00524239"/>
    <w:rsid w:val="0052458B"/>
    <w:rsid w:val="005304DC"/>
    <w:rsid w:val="00530621"/>
    <w:rsid w:val="00530F9E"/>
    <w:rsid w:val="00533824"/>
    <w:rsid w:val="0053420F"/>
    <w:rsid w:val="00537AEC"/>
    <w:rsid w:val="00540B28"/>
    <w:rsid w:val="005553BE"/>
    <w:rsid w:val="00555C08"/>
    <w:rsid w:val="005567C0"/>
    <w:rsid w:val="00557325"/>
    <w:rsid w:val="00561717"/>
    <w:rsid w:val="00562140"/>
    <w:rsid w:val="00566905"/>
    <w:rsid w:val="00566BE3"/>
    <w:rsid w:val="00572686"/>
    <w:rsid w:val="00573CD0"/>
    <w:rsid w:val="00581E21"/>
    <w:rsid w:val="0058774E"/>
    <w:rsid w:val="005902FF"/>
    <w:rsid w:val="00591AEE"/>
    <w:rsid w:val="00593539"/>
    <w:rsid w:val="005941C2"/>
    <w:rsid w:val="0059516E"/>
    <w:rsid w:val="00595DE5"/>
    <w:rsid w:val="005A2844"/>
    <w:rsid w:val="005A729C"/>
    <w:rsid w:val="005A7490"/>
    <w:rsid w:val="005B0865"/>
    <w:rsid w:val="005B184F"/>
    <w:rsid w:val="005B422E"/>
    <w:rsid w:val="005B49DA"/>
    <w:rsid w:val="005B4F36"/>
    <w:rsid w:val="005C0585"/>
    <w:rsid w:val="005C43FA"/>
    <w:rsid w:val="005C5F00"/>
    <w:rsid w:val="005C77C2"/>
    <w:rsid w:val="005D059A"/>
    <w:rsid w:val="005D54D8"/>
    <w:rsid w:val="005D726D"/>
    <w:rsid w:val="005E558D"/>
    <w:rsid w:val="005F0A03"/>
    <w:rsid w:val="005F2AE4"/>
    <w:rsid w:val="005F68FC"/>
    <w:rsid w:val="005F7DFD"/>
    <w:rsid w:val="00603821"/>
    <w:rsid w:val="00604E9F"/>
    <w:rsid w:val="006075C9"/>
    <w:rsid w:val="0061218B"/>
    <w:rsid w:val="00615B20"/>
    <w:rsid w:val="00616B08"/>
    <w:rsid w:val="00620CC3"/>
    <w:rsid w:val="00620F46"/>
    <w:rsid w:val="00626F7B"/>
    <w:rsid w:val="006278F4"/>
    <w:rsid w:val="00634BB0"/>
    <w:rsid w:val="0064775F"/>
    <w:rsid w:val="00653D07"/>
    <w:rsid w:val="00654C22"/>
    <w:rsid w:val="00655B82"/>
    <w:rsid w:val="00656220"/>
    <w:rsid w:val="00657B93"/>
    <w:rsid w:val="00661B00"/>
    <w:rsid w:val="00665225"/>
    <w:rsid w:val="00665FB6"/>
    <w:rsid w:val="006666F2"/>
    <w:rsid w:val="00666986"/>
    <w:rsid w:val="0067093C"/>
    <w:rsid w:val="00672DD5"/>
    <w:rsid w:val="00674287"/>
    <w:rsid w:val="00684B18"/>
    <w:rsid w:val="00686A07"/>
    <w:rsid w:val="006873C2"/>
    <w:rsid w:val="006901CC"/>
    <w:rsid w:val="0069691F"/>
    <w:rsid w:val="006975E6"/>
    <w:rsid w:val="00697639"/>
    <w:rsid w:val="006A00B3"/>
    <w:rsid w:val="006A1905"/>
    <w:rsid w:val="006A24BA"/>
    <w:rsid w:val="006A2DBA"/>
    <w:rsid w:val="006A30E5"/>
    <w:rsid w:val="006A356F"/>
    <w:rsid w:val="006A7C6D"/>
    <w:rsid w:val="006B7EBE"/>
    <w:rsid w:val="006C2CEB"/>
    <w:rsid w:val="006C3C3A"/>
    <w:rsid w:val="006C514B"/>
    <w:rsid w:val="006C6AED"/>
    <w:rsid w:val="006C7E98"/>
    <w:rsid w:val="006D2213"/>
    <w:rsid w:val="006D37CD"/>
    <w:rsid w:val="006D6081"/>
    <w:rsid w:val="006D6A0A"/>
    <w:rsid w:val="006D7D38"/>
    <w:rsid w:val="006E09AB"/>
    <w:rsid w:val="006E20B5"/>
    <w:rsid w:val="006E5F89"/>
    <w:rsid w:val="006E6457"/>
    <w:rsid w:val="006F263B"/>
    <w:rsid w:val="006F2706"/>
    <w:rsid w:val="006F516D"/>
    <w:rsid w:val="006F60B0"/>
    <w:rsid w:val="006F75F2"/>
    <w:rsid w:val="007028CD"/>
    <w:rsid w:val="00702A94"/>
    <w:rsid w:val="007056F6"/>
    <w:rsid w:val="007122A9"/>
    <w:rsid w:val="00716B23"/>
    <w:rsid w:val="00723A52"/>
    <w:rsid w:val="007317B7"/>
    <w:rsid w:val="0073514B"/>
    <w:rsid w:val="00735BF0"/>
    <w:rsid w:val="00737A67"/>
    <w:rsid w:val="007473D3"/>
    <w:rsid w:val="00747679"/>
    <w:rsid w:val="00750615"/>
    <w:rsid w:val="00753B21"/>
    <w:rsid w:val="00753BDE"/>
    <w:rsid w:val="007627B9"/>
    <w:rsid w:val="0076604F"/>
    <w:rsid w:val="00772137"/>
    <w:rsid w:val="00774796"/>
    <w:rsid w:val="00775F27"/>
    <w:rsid w:val="00776082"/>
    <w:rsid w:val="0078360E"/>
    <w:rsid w:val="00783985"/>
    <w:rsid w:val="007859A0"/>
    <w:rsid w:val="00786331"/>
    <w:rsid w:val="0079065C"/>
    <w:rsid w:val="00790883"/>
    <w:rsid w:val="00795378"/>
    <w:rsid w:val="00796201"/>
    <w:rsid w:val="0079753E"/>
    <w:rsid w:val="007A2009"/>
    <w:rsid w:val="007A6A8E"/>
    <w:rsid w:val="007A755E"/>
    <w:rsid w:val="007A7CB1"/>
    <w:rsid w:val="007B188C"/>
    <w:rsid w:val="007B4A1D"/>
    <w:rsid w:val="007B75EE"/>
    <w:rsid w:val="007C62E3"/>
    <w:rsid w:val="007C7607"/>
    <w:rsid w:val="007D31FC"/>
    <w:rsid w:val="007E0FCF"/>
    <w:rsid w:val="007E1E5A"/>
    <w:rsid w:val="007E7859"/>
    <w:rsid w:val="007F04B6"/>
    <w:rsid w:val="007F1CAB"/>
    <w:rsid w:val="007F3B18"/>
    <w:rsid w:val="007F5A8C"/>
    <w:rsid w:val="007F5FF2"/>
    <w:rsid w:val="007F60A7"/>
    <w:rsid w:val="007F6B5D"/>
    <w:rsid w:val="008002DB"/>
    <w:rsid w:val="0080087B"/>
    <w:rsid w:val="00802C6E"/>
    <w:rsid w:val="00805CDD"/>
    <w:rsid w:val="0080731D"/>
    <w:rsid w:val="00807B00"/>
    <w:rsid w:val="00812AA6"/>
    <w:rsid w:val="00816C8B"/>
    <w:rsid w:val="00820DBF"/>
    <w:rsid w:val="008231CD"/>
    <w:rsid w:val="00824744"/>
    <w:rsid w:val="0083205B"/>
    <w:rsid w:val="008321D5"/>
    <w:rsid w:val="00840B84"/>
    <w:rsid w:val="00840E0C"/>
    <w:rsid w:val="00843BD1"/>
    <w:rsid w:val="008460B1"/>
    <w:rsid w:val="008463E1"/>
    <w:rsid w:val="00846426"/>
    <w:rsid w:val="00850B03"/>
    <w:rsid w:val="00850F7D"/>
    <w:rsid w:val="00856221"/>
    <w:rsid w:val="00860B15"/>
    <w:rsid w:val="0086238E"/>
    <w:rsid w:val="00867B57"/>
    <w:rsid w:val="00873C50"/>
    <w:rsid w:val="00877FBF"/>
    <w:rsid w:val="0088193D"/>
    <w:rsid w:val="008834BF"/>
    <w:rsid w:val="0089565A"/>
    <w:rsid w:val="00896644"/>
    <w:rsid w:val="008A0F8F"/>
    <w:rsid w:val="008A3057"/>
    <w:rsid w:val="008A3DFE"/>
    <w:rsid w:val="008A5F03"/>
    <w:rsid w:val="008A6B4E"/>
    <w:rsid w:val="008B0B90"/>
    <w:rsid w:val="008B243D"/>
    <w:rsid w:val="008B549F"/>
    <w:rsid w:val="008C068D"/>
    <w:rsid w:val="008C0F55"/>
    <w:rsid w:val="008C4216"/>
    <w:rsid w:val="008C4ECD"/>
    <w:rsid w:val="008D263F"/>
    <w:rsid w:val="008D55ED"/>
    <w:rsid w:val="008D6946"/>
    <w:rsid w:val="008D7CBD"/>
    <w:rsid w:val="008E049E"/>
    <w:rsid w:val="008E3791"/>
    <w:rsid w:val="008E38F3"/>
    <w:rsid w:val="008E41D4"/>
    <w:rsid w:val="008F09E9"/>
    <w:rsid w:val="008F1A73"/>
    <w:rsid w:val="008F339E"/>
    <w:rsid w:val="008F76B1"/>
    <w:rsid w:val="009029AC"/>
    <w:rsid w:val="00907A2F"/>
    <w:rsid w:val="00914722"/>
    <w:rsid w:val="00916E42"/>
    <w:rsid w:val="00916ED4"/>
    <w:rsid w:val="00920D1D"/>
    <w:rsid w:val="0092428A"/>
    <w:rsid w:val="00926D3C"/>
    <w:rsid w:val="00927911"/>
    <w:rsid w:val="009279CA"/>
    <w:rsid w:val="009279EC"/>
    <w:rsid w:val="00932BB3"/>
    <w:rsid w:val="00932CAF"/>
    <w:rsid w:val="00937BDF"/>
    <w:rsid w:val="009405B8"/>
    <w:rsid w:val="00942089"/>
    <w:rsid w:val="00943578"/>
    <w:rsid w:val="009447C7"/>
    <w:rsid w:val="00944F01"/>
    <w:rsid w:val="00946158"/>
    <w:rsid w:val="00947FD2"/>
    <w:rsid w:val="00951F52"/>
    <w:rsid w:val="00952971"/>
    <w:rsid w:val="00952BB0"/>
    <w:rsid w:val="009535D7"/>
    <w:rsid w:val="00953CAD"/>
    <w:rsid w:val="009559ED"/>
    <w:rsid w:val="00955EAD"/>
    <w:rsid w:val="0095705E"/>
    <w:rsid w:val="009618B0"/>
    <w:rsid w:val="00965616"/>
    <w:rsid w:val="00967302"/>
    <w:rsid w:val="00967635"/>
    <w:rsid w:val="00970A5E"/>
    <w:rsid w:val="00972019"/>
    <w:rsid w:val="00972222"/>
    <w:rsid w:val="0097244F"/>
    <w:rsid w:val="00974935"/>
    <w:rsid w:val="0097496E"/>
    <w:rsid w:val="00974980"/>
    <w:rsid w:val="00985077"/>
    <w:rsid w:val="0098523F"/>
    <w:rsid w:val="0098652C"/>
    <w:rsid w:val="00987B64"/>
    <w:rsid w:val="00991520"/>
    <w:rsid w:val="00991832"/>
    <w:rsid w:val="00995FB0"/>
    <w:rsid w:val="00996480"/>
    <w:rsid w:val="00996E6A"/>
    <w:rsid w:val="009B07DD"/>
    <w:rsid w:val="009B40AA"/>
    <w:rsid w:val="009B72BA"/>
    <w:rsid w:val="009C409B"/>
    <w:rsid w:val="009C6934"/>
    <w:rsid w:val="009D31CF"/>
    <w:rsid w:val="009D32C9"/>
    <w:rsid w:val="009D712A"/>
    <w:rsid w:val="009E12C5"/>
    <w:rsid w:val="009E1A3F"/>
    <w:rsid w:val="009E47A8"/>
    <w:rsid w:val="009E4DD6"/>
    <w:rsid w:val="009E51D7"/>
    <w:rsid w:val="009E6632"/>
    <w:rsid w:val="009F0328"/>
    <w:rsid w:val="009F7E67"/>
    <w:rsid w:val="00A053FF"/>
    <w:rsid w:val="00A06DE1"/>
    <w:rsid w:val="00A10CF0"/>
    <w:rsid w:val="00A145E4"/>
    <w:rsid w:val="00A16B14"/>
    <w:rsid w:val="00A16E15"/>
    <w:rsid w:val="00A2162A"/>
    <w:rsid w:val="00A24374"/>
    <w:rsid w:val="00A24A72"/>
    <w:rsid w:val="00A33013"/>
    <w:rsid w:val="00A37A54"/>
    <w:rsid w:val="00A44BF5"/>
    <w:rsid w:val="00A46079"/>
    <w:rsid w:val="00A47798"/>
    <w:rsid w:val="00A51AA5"/>
    <w:rsid w:val="00A54C2C"/>
    <w:rsid w:val="00A5623F"/>
    <w:rsid w:val="00A5646F"/>
    <w:rsid w:val="00A57639"/>
    <w:rsid w:val="00A637B1"/>
    <w:rsid w:val="00A640D0"/>
    <w:rsid w:val="00A65E91"/>
    <w:rsid w:val="00A66A41"/>
    <w:rsid w:val="00A67FF3"/>
    <w:rsid w:val="00A71EC2"/>
    <w:rsid w:val="00A73016"/>
    <w:rsid w:val="00A7301C"/>
    <w:rsid w:val="00A73C51"/>
    <w:rsid w:val="00A74AB8"/>
    <w:rsid w:val="00A761D1"/>
    <w:rsid w:val="00A8264A"/>
    <w:rsid w:val="00A841C4"/>
    <w:rsid w:val="00A91EAF"/>
    <w:rsid w:val="00A9344F"/>
    <w:rsid w:val="00A94D43"/>
    <w:rsid w:val="00A958C9"/>
    <w:rsid w:val="00A96BA5"/>
    <w:rsid w:val="00AA3263"/>
    <w:rsid w:val="00AA3DA5"/>
    <w:rsid w:val="00AA3F58"/>
    <w:rsid w:val="00AA6BB3"/>
    <w:rsid w:val="00AB3A2F"/>
    <w:rsid w:val="00AB422D"/>
    <w:rsid w:val="00AB6175"/>
    <w:rsid w:val="00AC00D9"/>
    <w:rsid w:val="00AC7828"/>
    <w:rsid w:val="00AC7F9C"/>
    <w:rsid w:val="00AD0D57"/>
    <w:rsid w:val="00AD63D2"/>
    <w:rsid w:val="00AE113E"/>
    <w:rsid w:val="00AE3028"/>
    <w:rsid w:val="00AE7271"/>
    <w:rsid w:val="00AF0C14"/>
    <w:rsid w:val="00AF15A7"/>
    <w:rsid w:val="00AF2346"/>
    <w:rsid w:val="00AF541F"/>
    <w:rsid w:val="00AF5A1B"/>
    <w:rsid w:val="00AF62EB"/>
    <w:rsid w:val="00AF68D2"/>
    <w:rsid w:val="00B0127B"/>
    <w:rsid w:val="00B01801"/>
    <w:rsid w:val="00B024E7"/>
    <w:rsid w:val="00B02680"/>
    <w:rsid w:val="00B0509B"/>
    <w:rsid w:val="00B05BF1"/>
    <w:rsid w:val="00B14B2F"/>
    <w:rsid w:val="00B15C30"/>
    <w:rsid w:val="00B22F35"/>
    <w:rsid w:val="00B24B55"/>
    <w:rsid w:val="00B31466"/>
    <w:rsid w:val="00B35FA9"/>
    <w:rsid w:val="00B411DE"/>
    <w:rsid w:val="00B42DEA"/>
    <w:rsid w:val="00B436C8"/>
    <w:rsid w:val="00B436FC"/>
    <w:rsid w:val="00B44226"/>
    <w:rsid w:val="00B44DB1"/>
    <w:rsid w:val="00B44E2B"/>
    <w:rsid w:val="00B45682"/>
    <w:rsid w:val="00B45768"/>
    <w:rsid w:val="00B56F4B"/>
    <w:rsid w:val="00B60A82"/>
    <w:rsid w:val="00B60F8F"/>
    <w:rsid w:val="00B627B5"/>
    <w:rsid w:val="00B629D1"/>
    <w:rsid w:val="00B64628"/>
    <w:rsid w:val="00B652D3"/>
    <w:rsid w:val="00B65B83"/>
    <w:rsid w:val="00B66C09"/>
    <w:rsid w:val="00B72696"/>
    <w:rsid w:val="00B728DC"/>
    <w:rsid w:val="00B74833"/>
    <w:rsid w:val="00B7664D"/>
    <w:rsid w:val="00B76A05"/>
    <w:rsid w:val="00B7736D"/>
    <w:rsid w:val="00B82F25"/>
    <w:rsid w:val="00B82F61"/>
    <w:rsid w:val="00B85376"/>
    <w:rsid w:val="00B85A4D"/>
    <w:rsid w:val="00B90F0F"/>
    <w:rsid w:val="00B91A08"/>
    <w:rsid w:val="00B93A17"/>
    <w:rsid w:val="00B94628"/>
    <w:rsid w:val="00BA33A1"/>
    <w:rsid w:val="00BB2FFE"/>
    <w:rsid w:val="00BC0410"/>
    <w:rsid w:val="00BC1280"/>
    <w:rsid w:val="00BC16C2"/>
    <w:rsid w:val="00BC1C76"/>
    <w:rsid w:val="00BC2086"/>
    <w:rsid w:val="00BC245D"/>
    <w:rsid w:val="00BC2C21"/>
    <w:rsid w:val="00BD25E8"/>
    <w:rsid w:val="00BD3291"/>
    <w:rsid w:val="00BE0556"/>
    <w:rsid w:val="00BE4214"/>
    <w:rsid w:val="00BE4942"/>
    <w:rsid w:val="00BE76F3"/>
    <w:rsid w:val="00BE7E69"/>
    <w:rsid w:val="00BF16BB"/>
    <w:rsid w:val="00BF761E"/>
    <w:rsid w:val="00C0149C"/>
    <w:rsid w:val="00C028BE"/>
    <w:rsid w:val="00C02B37"/>
    <w:rsid w:val="00C02CE8"/>
    <w:rsid w:val="00C032CF"/>
    <w:rsid w:val="00C03DA5"/>
    <w:rsid w:val="00C03F30"/>
    <w:rsid w:val="00C04229"/>
    <w:rsid w:val="00C15C0D"/>
    <w:rsid w:val="00C252B1"/>
    <w:rsid w:val="00C273E6"/>
    <w:rsid w:val="00C32609"/>
    <w:rsid w:val="00C3763A"/>
    <w:rsid w:val="00C415DD"/>
    <w:rsid w:val="00C42A62"/>
    <w:rsid w:val="00C435DE"/>
    <w:rsid w:val="00C4556A"/>
    <w:rsid w:val="00C45CA7"/>
    <w:rsid w:val="00C529F3"/>
    <w:rsid w:val="00C56F4C"/>
    <w:rsid w:val="00C6248E"/>
    <w:rsid w:val="00C629FE"/>
    <w:rsid w:val="00C636A8"/>
    <w:rsid w:val="00C64EA9"/>
    <w:rsid w:val="00C661F3"/>
    <w:rsid w:val="00C724FA"/>
    <w:rsid w:val="00C7276F"/>
    <w:rsid w:val="00C730B9"/>
    <w:rsid w:val="00C80546"/>
    <w:rsid w:val="00C81677"/>
    <w:rsid w:val="00C82EAE"/>
    <w:rsid w:val="00C85974"/>
    <w:rsid w:val="00C86190"/>
    <w:rsid w:val="00C9199D"/>
    <w:rsid w:val="00CA14D8"/>
    <w:rsid w:val="00CA16E8"/>
    <w:rsid w:val="00CA6428"/>
    <w:rsid w:val="00CA664B"/>
    <w:rsid w:val="00CA6C93"/>
    <w:rsid w:val="00CA6EFB"/>
    <w:rsid w:val="00CA7241"/>
    <w:rsid w:val="00CA7984"/>
    <w:rsid w:val="00CB0512"/>
    <w:rsid w:val="00CB0BC5"/>
    <w:rsid w:val="00CC21E1"/>
    <w:rsid w:val="00CC24CC"/>
    <w:rsid w:val="00CC2AB8"/>
    <w:rsid w:val="00CC2F3E"/>
    <w:rsid w:val="00CC446F"/>
    <w:rsid w:val="00CC5AA9"/>
    <w:rsid w:val="00CD0F5F"/>
    <w:rsid w:val="00CD1583"/>
    <w:rsid w:val="00CD4A84"/>
    <w:rsid w:val="00CD59CD"/>
    <w:rsid w:val="00CD66AF"/>
    <w:rsid w:val="00CE1865"/>
    <w:rsid w:val="00CE1FA0"/>
    <w:rsid w:val="00CE2206"/>
    <w:rsid w:val="00CE6D1C"/>
    <w:rsid w:val="00CF0237"/>
    <w:rsid w:val="00CF0F03"/>
    <w:rsid w:val="00CF2D3B"/>
    <w:rsid w:val="00CF2E6A"/>
    <w:rsid w:val="00CF3CBB"/>
    <w:rsid w:val="00D00CFD"/>
    <w:rsid w:val="00D2050E"/>
    <w:rsid w:val="00D25E9E"/>
    <w:rsid w:val="00D27C84"/>
    <w:rsid w:val="00D311F3"/>
    <w:rsid w:val="00D3242A"/>
    <w:rsid w:val="00D345D9"/>
    <w:rsid w:val="00D44175"/>
    <w:rsid w:val="00D44D15"/>
    <w:rsid w:val="00D55E0C"/>
    <w:rsid w:val="00D635BB"/>
    <w:rsid w:val="00D723B0"/>
    <w:rsid w:val="00D734A4"/>
    <w:rsid w:val="00D762A5"/>
    <w:rsid w:val="00D77111"/>
    <w:rsid w:val="00D80AA6"/>
    <w:rsid w:val="00D87894"/>
    <w:rsid w:val="00D90BB7"/>
    <w:rsid w:val="00D92C7F"/>
    <w:rsid w:val="00D93D60"/>
    <w:rsid w:val="00D94297"/>
    <w:rsid w:val="00D94E1D"/>
    <w:rsid w:val="00DA292C"/>
    <w:rsid w:val="00DB10D0"/>
    <w:rsid w:val="00DB12E4"/>
    <w:rsid w:val="00DB1B7A"/>
    <w:rsid w:val="00DC2D93"/>
    <w:rsid w:val="00DC3F46"/>
    <w:rsid w:val="00DC43FB"/>
    <w:rsid w:val="00DC509F"/>
    <w:rsid w:val="00DC532D"/>
    <w:rsid w:val="00DC655A"/>
    <w:rsid w:val="00DD1C34"/>
    <w:rsid w:val="00DD3948"/>
    <w:rsid w:val="00DD4E32"/>
    <w:rsid w:val="00DD63C1"/>
    <w:rsid w:val="00DD7709"/>
    <w:rsid w:val="00DE0371"/>
    <w:rsid w:val="00DE12B5"/>
    <w:rsid w:val="00DE19C2"/>
    <w:rsid w:val="00DE2057"/>
    <w:rsid w:val="00DE3129"/>
    <w:rsid w:val="00DE5508"/>
    <w:rsid w:val="00DE709B"/>
    <w:rsid w:val="00DE747C"/>
    <w:rsid w:val="00DF14D3"/>
    <w:rsid w:val="00E02E87"/>
    <w:rsid w:val="00E07D7D"/>
    <w:rsid w:val="00E10433"/>
    <w:rsid w:val="00E13438"/>
    <w:rsid w:val="00E14A95"/>
    <w:rsid w:val="00E15838"/>
    <w:rsid w:val="00E158A7"/>
    <w:rsid w:val="00E1667E"/>
    <w:rsid w:val="00E20069"/>
    <w:rsid w:val="00E214CB"/>
    <w:rsid w:val="00E2603C"/>
    <w:rsid w:val="00E34503"/>
    <w:rsid w:val="00E3787B"/>
    <w:rsid w:val="00E43A24"/>
    <w:rsid w:val="00E45923"/>
    <w:rsid w:val="00E5600A"/>
    <w:rsid w:val="00E56555"/>
    <w:rsid w:val="00E57D54"/>
    <w:rsid w:val="00E61937"/>
    <w:rsid w:val="00E64D19"/>
    <w:rsid w:val="00E65BC2"/>
    <w:rsid w:val="00E65FEB"/>
    <w:rsid w:val="00E66A78"/>
    <w:rsid w:val="00E671ED"/>
    <w:rsid w:val="00E729A9"/>
    <w:rsid w:val="00E73CB2"/>
    <w:rsid w:val="00E762EF"/>
    <w:rsid w:val="00E76EB3"/>
    <w:rsid w:val="00E8209B"/>
    <w:rsid w:val="00E8260A"/>
    <w:rsid w:val="00E8379D"/>
    <w:rsid w:val="00E846CB"/>
    <w:rsid w:val="00E85166"/>
    <w:rsid w:val="00E92558"/>
    <w:rsid w:val="00E93756"/>
    <w:rsid w:val="00E9565E"/>
    <w:rsid w:val="00E96342"/>
    <w:rsid w:val="00E96C0B"/>
    <w:rsid w:val="00EA27CA"/>
    <w:rsid w:val="00EA4600"/>
    <w:rsid w:val="00EB0BE5"/>
    <w:rsid w:val="00EB1F0D"/>
    <w:rsid w:val="00EB2671"/>
    <w:rsid w:val="00EB3604"/>
    <w:rsid w:val="00EB5B0E"/>
    <w:rsid w:val="00EB690F"/>
    <w:rsid w:val="00EB69F6"/>
    <w:rsid w:val="00EB7A33"/>
    <w:rsid w:val="00EC21AC"/>
    <w:rsid w:val="00EC686D"/>
    <w:rsid w:val="00EC6D20"/>
    <w:rsid w:val="00ED4C96"/>
    <w:rsid w:val="00ED4CF3"/>
    <w:rsid w:val="00ED4F65"/>
    <w:rsid w:val="00ED72A6"/>
    <w:rsid w:val="00EE3C95"/>
    <w:rsid w:val="00EE4379"/>
    <w:rsid w:val="00EE5659"/>
    <w:rsid w:val="00EF3AE7"/>
    <w:rsid w:val="00F02F41"/>
    <w:rsid w:val="00F04DBB"/>
    <w:rsid w:val="00F054A7"/>
    <w:rsid w:val="00F1191D"/>
    <w:rsid w:val="00F126D8"/>
    <w:rsid w:val="00F15CE7"/>
    <w:rsid w:val="00F1671F"/>
    <w:rsid w:val="00F203CC"/>
    <w:rsid w:val="00F213CA"/>
    <w:rsid w:val="00F22BE4"/>
    <w:rsid w:val="00F311E8"/>
    <w:rsid w:val="00F33138"/>
    <w:rsid w:val="00F33F99"/>
    <w:rsid w:val="00F358B8"/>
    <w:rsid w:val="00F35A78"/>
    <w:rsid w:val="00F36FA0"/>
    <w:rsid w:val="00F40D8D"/>
    <w:rsid w:val="00F417C8"/>
    <w:rsid w:val="00F41970"/>
    <w:rsid w:val="00F424A4"/>
    <w:rsid w:val="00F425EA"/>
    <w:rsid w:val="00F42DEB"/>
    <w:rsid w:val="00F45AD7"/>
    <w:rsid w:val="00F460BB"/>
    <w:rsid w:val="00F47EA3"/>
    <w:rsid w:val="00F5019A"/>
    <w:rsid w:val="00F50242"/>
    <w:rsid w:val="00F56024"/>
    <w:rsid w:val="00F60D9F"/>
    <w:rsid w:val="00F6275D"/>
    <w:rsid w:val="00F66794"/>
    <w:rsid w:val="00F71EC9"/>
    <w:rsid w:val="00F72877"/>
    <w:rsid w:val="00F73261"/>
    <w:rsid w:val="00F767B8"/>
    <w:rsid w:val="00F7764C"/>
    <w:rsid w:val="00F81A59"/>
    <w:rsid w:val="00F82CC0"/>
    <w:rsid w:val="00F84B2E"/>
    <w:rsid w:val="00F84CD2"/>
    <w:rsid w:val="00F858F8"/>
    <w:rsid w:val="00F876D2"/>
    <w:rsid w:val="00F876D5"/>
    <w:rsid w:val="00F90FF7"/>
    <w:rsid w:val="00F91A57"/>
    <w:rsid w:val="00F9483B"/>
    <w:rsid w:val="00F9547C"/>
    <w:rsid w:val="00F95D1D"/>
    <w:rsid w:val="00F97873"/>
    <w:rsid w:val="00FA0773"/>
    <w:rsid w:val="00FA0BCF"/>
    <w:rsid w:val="00FB3845"/>
    <w:rsid w:val="00FB7E08"/>
    <w:rsid w:val="00FC3922"/>
    <w:rsid w:val="00FC3E1C"/>
    <w:rsid w:val="00FC4872"/>
    <w:rsid w:val="00FC4E1D"/>
    <w:rsid w:val="00FC5FD1"/>
    <w:rsid w:val="00FC673B"/>
    <w:rsid w:val="00FC73F1"/>
    <w:rsid w:val="00FD1270"/>
    <w:rsid w:val="00FD4BCD"/>
    <w:rsid w:val="00FE445F"/>
    <w:rsid w:val="00FE66AB"/>
    <w:rsid w:val="00FF32E0"/>
    <w:rsid w:val="00FF4AF0"/>
    <w:rsid w:val="00FF6008"/>
    <w:rsid w:val="03610B09"/>
    <w:rsid w:val="05C00BFA"/>
    <w:rsid w:val="060E6031"/>
    <w:rsid w:val="06FA5E1B"/>
    <w:rsid w:val="07C220B8"/>
    <w:rsid w:val="0816116B"/>
    <w:rsid w:val="08950BD3"/>
    <w:rsid w:val="092A11F5"/>
    <w:rsid w:val="09F80C3D"/>
    <w:rsid w:val="0AF25BF6"/>
    <w:rsid w:val="0E6576EC"/>
    <w:rsid w:val="0E8414DB"/>
    <w:rsid w:val="10343A55"/>
    <w:rsid w:val="107A7024"/>
    <w:rsid w:val="15C066F7"/>
    <w:rsid w:val="16D379F3"/>
    <w:rsid w:val="189D6E08"/>
    <w:rsid w:val="1AD14229"/>
    <w:rsid w:val="1B766EE0"/>
    <w:rsid w:val="1B7E394A"/>
    <w:rsid w:val="1BA459DA"/>
    <w:rsid w:val="1D095481"/>
    <w:rsid w:val="203A69E9"/>
    <w:rsid w:val="215A096B"/>
    <w:rsid w:val="249F46DD"/>
    <w:rsid w:val="25AA53B0"/>
    <w:rsid w:val="29F24412"/>
    <w:rsid w:val="2A5749C1"/>
    <w:rsid w:val="2ACD72C3"/>
    <w:rsid w:val="2BFB3A6D"/>
    <w:rsid w:val="2D034636"/>
    <w:rsid w:val="2F3D348C"/>
    <w:rsid w:val="30EC2AD9"/>
    <w:rsid w:val="339C66F9"/>
    <w:rsid w:val="385E6F27"/>
    <w:rsid w:val="3A5B3410"/>
    <w:rsid w:val="3A690A28"/>
    <w:rsid w:val="3D276D02"/>
    <w:rsid w:val="3EB05D46"/>
    <w:rsid w:val="3F0838E0"/>
    <w:rsid w:val="3F92358D"/>
    <w:rsid w:val="3FCE1982"/>
    <w:rsid w:val="3FFD352B"/>
    <w:rsid w:val="402F7BA4"/>
    <w:rsid w:val="40565C7C"/>
    <w:rsid w:val="44AD08DC"/>
    <w:rsid w:val="46125D9D"/>
    <w:rsid w:val="46AB4A63"/>
    <w:rsid w:val="47F26FD7"/>
    <w:rsid w:val="497E602F"/>
    <w:rsid w:val="4A3B4B4A"/>
    <w:rsid w:val="4A877253"/>
    <w:rsid w:val="4B214A15"/>
    <w:rsid w:val="4B5F7342"/>
    <w:rsid w:val="4C3E6FFF"/>
    <w:rsid w:val="4DC74949"/>
    <w:rsid w:val="4E356E6C"/>
    <w:rsid w:val="4ED2084B"/>
    <w:rsid w:val="4F721531"/>
    <w:rsid w:val="53EA169A"/>
    <w:rsid w:val="55BB60C7"/>
    <w:rsid w:val="586D0B96"/>
    <w:rsid w:val="58814FA0"/>
    <w:rsid w:val="58B27D5A"/>
    <w:rsid w:val="59A00FEC"/>
    <w:rsid w:val="5BD66DC5"/>
    <w:rsid w:val="5CA5143B"/>
    <w:rsid w:val="5D08595B"/>
    <w:rsid w:val="60242C10"/>
    <w:rsid w:val="627E5F0B"/>
    <w:rsid w:val="62FE5FC4"/>
    <w:rsid w:val="634B153E"/>
    <w:rsid w:val="63F63FCC"/>
    <w:rsid w:val="65755768"/>
    <w:rsid w:val="65B41805"/>
    <w:rsid w:val="674513ED"/>
    <w:rsid w:val="68FE1184"/>
    <w:rsid w:val="6A28359D"/>
    <w:rsid w:val="6ABC67FA"/>
    <w:rsid w:val="6AEE1CF7"/>
    <w:rsid w:val="6BDC732F"/>
    <w:rsid w:val="6BE00281"/>
    <w:rsid w:val="6EBB506F"/>
    <w:rsid w:val="70CE351D"/>
    <w:rsid w:val="72B64B87"/>
    <w:rsid w:val="72DB60F6"/>
    <w:rsid w:val="759A0CA5"/>
    <w:rsid w:val="75B90C13"/>
    <w:rsid w:val="75EB3084"/>
    <w:rsid w:val="77B74CDB"/>
    <w:rsid w:val="7A470D62"/>
    <w:rsid w:val="7B020D93"/>
    <w:rsid w:val="7CEB4253"/>
    <w:rsid w:val="7D9454E6"/>
    <w:rsid w:val="7FBFA5E6"/>
    <w:rsid w:val="FDD7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napToGrid w:val="0"/>
      <w:spacing w:line="600" w:lineRule="exact"/>
      <w:ind w:firstLine="640" w:firstLineChars="20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link w:val="21"/>
    <w:qFormat/>
    <w:uiPriority w:val="9"/>
    <w:pPr>
      <w:keepNext/>
      <w:keepLines/>
      <w:ind w:firstLine="0" w:firstLineChars="0"/>
      <w:outlineLvl w:val="0"/>
    </w:pPr>
    <w:rPr>
      <w:rFonts w:eastAsia="方正黑体_GBK"/>
      <w:bCs/>
      <w:kern w:val="44"/>
      <w:szCs w:val="44"/>
    </w:rPr>
  </w:style>
  <w:style w:type="paragraph" w:styleId="4">
    <w:name w:val="heading 2"/>
    <w:basedOn w:val="1"/>
    <w:next w:val="1"/>
    <w:link w:val="20"/>
    <w:unhideWhenUsed/>
    <w:qFormat/>
    <w:uiPriority w:val="9"/>
    <w:pPr>
      <w:keepNext/>
      <w:keepLines/>
      <w:numPr>
        <w:ilvl w:val="0"/>
        <w:numId w:val="1"/>
      </w:numPr>
      <w:spacing w:before="50" w:beforeLines="50" w:after="50" w:afterLines="50"/>
      <w:ind w:firstLine="0" w:firstLineChars="0"/>
      <w:outlineLvl w:val="1"/>
    </w:pPr>
    <w:rPr>
      <w:rFonts w:eastAsia="楷体_GB2312" w:asciiTheme="majorHAnsi" w:hAnsiTheme="majorHAnsi" w:cstheme="majorBidi"/>
      <w:b/>
      <w:bCs/>
    </w:rPr>
  </w:style>
  <w:style w:type="paragraph" w:styleId="5">
    <w:name w:val="heading 3"/>
    <w:basedOn w:val="1"/>
    <w:next w:val="1"/>
    <w:link w:val="26"/>
    <w:unhideWhenUsed/>
    <w:qFormat/>
    <w:uiPriority w:val="9"/>
    <w:pPr>
      <w:keepNext/>
      <w:keepLines/>
      <w:numPr>
        <w:ilvl w:val="0"/>
        <w:numId w:val="2"/>
      </w:numPr>
      <w:adjustRightInd w:val="0"/>
      <w:ind w:firstLine="0" w:firstLineChars="0"/>
      <w:outlineLvl w:val="2"/>
    </w:pPr>
    <w:rPr>
      <w:b/>
      <w:bCs/>
    </w:rPr>
  </w:style>
  <w:style w:type="paragraph" w:styleId="6">
    <w:name w:val="heading 4"/>
    <w:basedOn w:val="1"/>
    <w:next w:val="1"/>
    <w:link w:val="28"/>
    <w:semiHidden/>
    <w:unhideWhenUsed/>
    <w:qFormat/>
    <w:uiPriority w:val="9"/>
    <w:pPr>
      <w:keepNext/>
      <w:keepLines/>
      <w:numPr>
        <w:ilvl w:val="0"/>
        <w:numId w:val="3"/>
      </w:numPr>
      <w:spacing w:before="280" w:after="290" w:line="240" w:lineRule="atLeast"/>
      <w:ind w:left="0" w:firstLine="200"/>
      <w:outlineLvl w:val="3"/>
    </w:pPr>
    <w:rPr>
      <w:rFonts w:asciiTheme="majorHAnsi" w:hAnsiTheme="majorHAnsi" w:cstheme="majorBidi"/>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0"/>
    <w:unhideWhenUsed/>
    <w:qFormat/>
    <w:uiPriority w:val="99"/>
    <w:rPr>
      <w:rFonts w:ascii="宋体" w:hAnsi="Courier New"/>
    </w:rPr>
  </w:style>
  <w:style w:type="paragraph" w:styleId="7">
    <w:name w:val="annotation text"/>
    <w:basedOn w:val="1"/>
    <w:link w:val="32"/>
    <w:unhideWhenUsed/>
    <w:qFormat/>
    <w:uiPriority w:val="99"/>
    <w:pPr>
      <w:jc w:val="left"/>
    </w:pPr>
  </w:style>
  <w:style w:type="paragraph" w:styleId="8">
    <w:name w:val="Body Text"/>
    <w:basedOn w:val="1"/>
    <w:next w:val="9"/>
    <w:link w:val="31"/>
    <w:unhideWhenUsed/>
    <w:qFormat/>
    <w:uiPriority w:val="0"/>
    <w:pPr>
      <w:snapToGrid/>
      <w:spacing w:after="120" w:line="240" w:lineRule="auto"/>
      <w:ind w:firstLine="0" w:firstLineChars="0"/>
    </w:pPr>
    <w:rPr>
      <w:rFonts w:asciiTheme="minorHAnsi" w:hAnsiTheme="minorHAnsi" w:eastAsiaTheme="minorEastAsia"/>
      <w:sz w:val="21"/>
    </w:rPr>
  </w:style>
  <w:style w:type="paragraph" w:styleId="9">
    <w:name w:val="Title"/>
    <w:basedOn w:val="1"/>
    <w:next w:val="1"/>
    <w:link w:val="27"/>
    <w:qFormat/>
    <w:uiPriority w:val="10"/>
    <w:pPr>
      <w:adjustRightInd w:val="0"/>
      <w:spacing w:before="240" w:after="60"/>
      <w:ind w:firstLine="0" w:firstLineChars="0"/>
      <w:jc w:val="center"/>
      <w:outlineLvl w:val="0"/>
    </w:pPr>
    <w:rPr>
      <w:rFonts w:eastAsia="方正小标宋简体" w:asciiTheme="majorHAnsi" w:hAnsiTheme="majorHAnsi" w:cstheme="majorBidi"/>
      <w:bCs/>
      <w:sz w:val="36"/>
    </w:r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pacing w:line="240" w:lineRule="auto"/>
      <w:ind w:firstLine="0" w:firstLineChars="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ind w:firstLine="0" w:firstLineChars="0"/>
      <w:jc w:val="center"/>
    </w:pPr>
    <w:rPr>
      <w:sz w:val="18"/>
      <w:szCs w:val="18"/>
    </w:rPr>
  </w:style>
  <w:style w:type="paragraph" w:styleId="13">
    <w:name w:val="footnote text"/>
    <w:basedOn w:val="1"/>
    <w:link w:val="29"/>
    <w:semiHidden/>
    <w:unhideWhenUsed/>
    <w:qFormat/>
    <w:uiPriority w:val="99"/>
    <w:pPr>
      <w:spacing w:line="240" w:lineRule="auto"/>
      <w:jc w:val="left"/>
    </w:pPr>
    <w:rPr>
      <w:sz w:val="18"/>
      <w:szCs w:val="18"/>
    </w:rPr>
  </w:style>
  <w:style w:type="paragraph" w:styleId="14">
    <w:name w:val="annotation subject"/>
    <w:basedOn w:val="7"/>
    <w:next w:val="7"/>
    <w:link w:val="33"/>
    <w:semiHidden/>
    <w:unhideWhenUsed/>
    <w:qFormat/>
    <w:uiPriority w:val="99"/>
    <w:rPr>
      <w:b/>
      <w:bCs/>
    </w:rPr>
  </w:style>
  <w:style w:type="character" w:styleId="17">
    <w:name w:val="Emphasis"/>
    <w:basedOn w:val="16"/>
    <w:qFormat/>
    <w:uiPriority w:val="20"/>
    <w:rPr>
      <w:rFonts w:eastAsia="方正黑体_GBK"/>
      <w:iCs/>
    </w:rPr>
  </w:style>
  <w:style w:type="character" w:styleId="18">
    <w:name w:val="annotation reference"/>
    <w:basedOn w:val="16"/>
    <w:semiHidden/>
    <w:unhideWhenUsed/>
    <w:qFormat/>
    <w:uiPriority w:val="99"/>
    <w:rPr>
      <w:sz w:val="21"/>
      <w:szCs w:val="21"/>
    </w:rPr>
  </w:style>
  <w:style w:type="character" w:styleId="19">
    <w:name w:val="footnote reference"/>
    <w:basedOn w:val="16"/>
    <w:semiHidden/>
    <w:unhideWhenUsed/>
    <w:qFormat/>
    <w:uiPriority w:val="99"/>
    <w:rPr>
      <w:vertAlign w:val="superscript"/>
    </w:rPr>
  </w:style>
  <w:style w:type="character" w:customStyle="1" w:styleId="20">
    <w:name w:val="标题 2 字符"/>
    <w:basedOn w:val="16"/>
    <w:link w:val="4"/>
    <w:qFormat/>
    <w:uiPriority w:val="9"/>
    <w:rPr>
      <w:rFonts w:eastAsia="楷体_GB2312" w:asciiTheme="majorHAnsi" w:hAnsiTheme="majorHAnsi" w:cstheme="majorBidi"/>
      <w:b/>
      <w:bCs/>
      <w:kern w:val="2"/>
      <w:sz w:val="32"/>
      <w:szCs w:val="32"/>
    </w:rPr>
  </w:style>
  <w:style w:type="character" w:customStyle="1" w:styleId="21">
    <w:name w:val="标题 1 字符"/>
    <w:basedOn w:val="16"/>
    <w:link w:val="3"/>
    <w:qFormat/>
    <w:uiPriority w:val="9"/>
    <w:rPr>
      <w:rFonts w:eastAsia="方正黑体_GBK" w:cstheme="minorBidi"/>
      <w:bCs/>
      <w:kern w:val="44"/>
      <w:sz w:val="32"/>
      <w:szCs w:val="44"/>
    </w:rPr>
  </w:style>
  <w:style w:type="character" w:customStyle="1" w:styleId="22">
    <w:name w:val="批注框文本 字符"/>
    <w:basedOn w:val="16"/>
    <w:link w:val="10"/>
    <w:semiHidden/>
    <w:qFormat/>
    <w:uiPriority w:val="99"/>
    <w:rPr>
      <w:sz w:val="18"/>
      <w:szCs w:val="18"/>
    </w:rPr>
  </w:style>
  <w:style w:type="character" w:customStyle="1" w:styleId="23">
    <w:name w:val="页眉 字符"/>
    <w:basedOn w:val="16"/>
    <w:link w:val="12"/>
    <w:qFormat/>
    <w:uiPriority w:val="99"/>
    <w:rPr>
      <w:rFonts w:eastAsia="方正仿宋_GBK" w:cstheme="minorBidi"/>
      <w:kern w:val="2"/>
      <w:sz w:val="18"/>
      <w:szCs w:val="18"/>
    </w:rPr>
  </w:style>
  <w:style w:type="character" w:customStyle="1" w:styleId="24">
    <w:name w:val="页脚 字符"/>
    <w:basedOn w:val="16"/>
    <w:link w:val="11"/>
    <w:qFormat/>
    <w:uiPriority w:val="99"/>
    <w:rPr>
      <w:rFonts w:eastAsia="方正仿宋_GBK" w:cstheme="minorBidi"/>
      <w:kern w:val="2"/>
      <w:sz w:val="18"/>
      <w:szCs w:val="18"/>
    </w:rPr>
  </w:style>
  <w:style w:type="paragraph" w:styleId="25">
    <w:name w:val="List Paragraph"/>
    <w:basedOn w:val="1"/>
    <w:qFormat/>
    <w:uiPriority w:val="99"/>
    <w:pPr>
      <w:ind w:firstLine="420"/>
    </w:pPr>
  </w:style>
  <w:style w:type="character" w:customStyle="1" w:styleId="26">
    <w:name w:val="标题 3 字符"/>
    <w:basedOn w:val="16"/>
    <w:link w:val="5"/>
    <w:qFormat/>
    <w:uiPriority w:val="9"/>
    <w:rPr>
      <w:rFonts w:eastAsia="方正仿宋_GBK" w:cstheme="minorBidi"/>
      <w:b/>
      <w:bCs/>
      <w:kern w:val="2"/>
      <w:sz w:val="32"/>
      <w:szCs w:val="32"/>
    </w:rPr>
  </w:style>
  <w:style w:type="character" w:customStyle="1" w:styleId="27">
    <w:name w:val="标题 字符"/>
    <w:basedOn w:val="16"/>
    <w:link w:val="9"/>
    <w:qFormat/>
    <w:uiPriority w:val="10"/>
    <w:rPr>
      <w:rFonts w:eastAsia="方正小标宋简体" w:asciiTheme="majorHAnsi" w:hAnsiTheme="majorHAnsi" w:cstheme="majorBidi"/>
      <w:bCs/>
      <w:kern w:val="2"/>
      <w:sz w:val="36"/>
      <w:szCs w:val="32"/>
    </w:rPr>
  </w:style>
  <w:style w:type="character" w:customStyle="1" w:styleId="28">
    <w:name w:val="标题 4 字符"/>
    <w:basedOn w:val="16"/>
    <w:link w:val="6"/>
    <w:semiHidden/>
    <w:qFormat/>
    <w:uiPriority w:val="9"/>
    <w:rPr>
      <w:rFonts w:eastAsia="仿宋_GB2312" w:asciiTheme="majorHAnsi" w:hAnsiTheme="majorHAnsi" w:cstheme="majorBidi"/>
      <w:bCs/>
      <w:kern w:val="2"/>
      <w:sz w:val="32"/>
      <w:szCs w:val="28"/>
    </w:rPr>
  </w:style>
  <w:style w:type="character" w:customStyle="1" w:styleId="29">
    <w:name w:val="脚注文本 字符"/>
    <w:basedOn w:val="16"/>
    <w:link w:val="13"/>
    <w:semiHidden/>
    <w:qFormat/>
    <w:uiPriority w:val="99"/>
    <w:rPr>
      <w:rFonts w:eastAsia="方正仿宋_GBK" w:cstheme="minorBidi"/>
      <w:kern w:val="2"/>
      <w:sz w:val="18"/>
      <w:szCs w:val="18"/>
    </w:rPr>
  </w:style>
  <w:style w:type="character" w:customStyle="1" w:styleId="30">
    <w:name w:val="纯文本 字符"/>
    <w:basedOn w:val="16"/>
    <w:link w:val="2"/>
    <w:qFormat/>
    <w:uiPriority w:val="99"/>
    <w:rPr>
      <w:rFonts w:ascii="宋体" w:hAnsi="Courier New" w:eastAsia="方正仿宋_GBK" w:cstheme="minorBidi"/>
      <w:kern w:val="2"/>
      <w:sz w:val="32"/>
      <w:szCs w:val="22"/>
    </w:rPr>
  </w:style>
  <w:style w:type="character" w:customStyle="1" w:styleId="31">
    <w:name w:val="正文文本 字符"/>
    <w:basedOn w:val="16"/>
    <w:link w:val="8"/>
    <w:qFormat/>
    <w:uiPriority w:val="0"/>
    <w:rPr>
      <w:rFonts w:asciiTheme="minorHAnsi" w:hAnsiTheme="minorHAnsi" w:eastAsiaTheme="minorEastAsia" w:cstheme="minorBidi"/>
      <w:kern w:val="2"/>
      <w:sz w:val="21"/>
      <w:szCs w:val="22"/>
    </w:rPr>
  </w:style>
  <w:style w:type="character" w:customStyle="1" w:styleId="32">
    <w:name w:val="批注文字 字符"/>
    <w:basedOn w:val="16"/>
    <w:link w:val="7"/>
    <w:qFormat/>
    <w:uiPriority w:val="99"/>
    <w:rPr>
      <w:rFonts w:eastAsia="方正仿宋_GBK" w:cstheme="minorBidi"/>
      <w:kern w:val="2"/>
      <w:sz w:val="32"/>
      <w:szCs w:val="22"/>
    </w:rPr>
  </w:style>
  <w:style w:type="character" w:customStyle="1" w:styleId="33">
    <w:name w:val="批注主题 字符"/>
    <w:basedOn w:val="32"/>
    <w:link w:val="14"/>
    <w:semiHidden/>
    <w:qFormat/>
    <w:uiPriority w:val="99"/>
    <w:rPr>
      <w:rFonts w:eastAsia="方正仿宋_GBK" w:cstheme="minorBidi"/>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C:\Users\M\Desktop\BaiduNetdiskWorkspace\&#24037;&#20316;\&#32032;&#26448;&#27169;&#26495;\&#30740;&#31350;&#38498;&#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研究院模板.dotx</Template>
  <Pages>7</Pages>
  <Words>544</Words>
  <Characters>3103</Characters>
  <Lines>25</Lines>
  <Paragraphs>7</Paragraphs>
  <TotalTime>2</TotalTime>
  <ScaleCrop>false</ScaleCrop>
  <LinksUpToDate>false</LinksUpToDate>
  <CharactersWithSpaces>3640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2023-09-26T06:50:00Z</dcterms:created>
  <dc:creator>Momo</dc:creator>
  <cp:lastModifiedBy>曾一鸣</cp:lastModifiedBy>
  <dcterms:modified xsi:type="dcterms:W3CDTF">2023-11-09T14:59:34Z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965AD5B5649442598CA668CBC9BB09D3</vt:lpwstr>
  </property>
</Properties>
</file>