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42" w:leftChars="-20"/>
        <w:jc w:val="distribute"/>
        <w:rPr>
          <w:rFonts w:hint="eastAsia" w:ascii="方正大标宋简体" w:hAnsi="宋体" w:eastAsia="方正大标宋简体"/>
          <w:color w:val="FF0000"/>
          <w:spacing w:val="110"/>
          <w:kern w:val="40"/>
          <w:sz w:val="48"/>
          <w:szCs w:val="52"/>
        </w:rPr>
      </w:pPr>
      <w:bookmarkStart w:id="0" w:name="_GoBack"/>
      <w:bookmarkEnd w:id="0"/>
      <w:r>
        <w:rPr>
          <w:rFonts w:hint="eastAsia" w:ascii="方正大标宋简体" w:hAnsi="宋体" w:eastAsia="方正大标宋简体" w:cs="方正大标宋简体"/>
          <w:color w:val="FF0000"/>
          <w:spacing w:val="-43"/>
          <w:w w:val="80"/>
          <w:kern w:val="40"/>
          <w:sz w:val="72"/>
          <w:szCs w:val="84"/>
        </w:rPr>
        <w:t>深圳市福田区</w:t>
      </w:r>
      <w:r>
        <w:rPr>
          <w:rFonts w:hint="eastAsia" w:ascii="方正大标宋简体" w:hAnsi="宋体" w:eastAsia="方正大标宋简体" w:cs="方正大标宋简体"/>
          <w:color w:val="FF0000"/>
          <w:spacing w:val="-43"/>
          <w:w w:val="80"/>
          <w:kern w:val="40"/>
          <w:sz w:val="72"/>
          <w:szCs w:val="84"/>
          <w:lang w:eastAsia="zh-CN"/>
        </w:rPr>
        <w:t>退役军人事务</w:t>
      </w:r>
      <w:r>
        <w:rPr>
          <w:rFonts w:hint="eastAsia" w:ascii="方正大标宋简体" w:hAnsi="宋体" w:eastAsia="方正大标宋简体" w:cs="方正大标宋简体"/>
          <w:color w:val="FF0000"/>
          <w:spacing w:val="-43"/>
          <w:w w:val="80"/>
          <w:kern w:val="40"/>
          <w:sz w:val="72"/>
          <w:szCs w:val="84"/>
        </w:rPr>
        <w:t>局</w:t>
      </w:r>
    </w:p>
    <w:p>
      <w:pPr>
        <w:adjustRightInd w:val="0"/>
        <w:snapToGrid w:val="0"/>
        <w:rPr>
          <w:sz w:val="44"/>
          <w:szCs w:val="44"/>
        </w:rPr>
      </w:pPr>
      <w: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82550</wp:posOffset>
                </wp:positionV>
                <wp:extent cx="5885815" cy="635"/>
                <wp:effectExtent l="0" t="28575" r="6985" b="44450"/>
                <wp:wrapNone/>
                <wp:docPr id="1" name="直接连接符 1"/>
                <wp:cNvGraphicFramePr/>
                <a:graphic xmlns:a="http://schemas.openxmlformats.org/drawingml/2006/main">
                  <a:graphicData uri="http://schemas.microsoft.com/office/word/2010/wordprocessingShape">
                    <wps:wsp>
                      <wps:cNvCnPr/>
                      <wps:spPr>
                        <a:xfrm>
                          <a:off x="0" y="0"/>
                          <a:ext cx="588581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6.5pt;height:0.05pt;width:463.45pt;z-index:251659264;mso-width-relative:page;mso-height-relative:page;" filled="f" stroked="t" coordsize="21600,21600" o:gfxdata="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CvGG9QAAAAJAQAADwAAAAAAAAABACAAAAAiAAAAZHJzL2Rvd25yZXYueG1s&#10;UEsBAhQAFAAAAAgAh07iQDJmaEr8AQAA7QMAAA4AAAAAAAAAAQAgAAAAIwEAAGRycy9lMm9Eb2Mu&#10;eG1sUEsFBgAAAAAGAAYAWQEAAJEFAAAAAA==&#10;">
                <v:fill on="f" focussize="0,0"/>
                <v:stroke weight="4.5pt" color="#FF0000" linestyle="thickThin" joinstyle="round"/>
                <v:imagedata o:title=""/>
                <o:lock v:ext="edit" aspectratio="f"/>
              </v:line>
            </w:pict>
          </mc:Fallback>
        </mc:AlternateContent>
      </w: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福田区退役军人事务局</w:t>
      </w:r>
      <w:r>
        <w:rPr>
          <w:rFonts w:hint="eastAsia" w:ascii="方正小标宋_GBK" w:hAnsi="方正小标宋_GBK" w:eastAsia="方正小标宋_GBK" w:cs="方正小标宋_GBK"/>
          <w:sz w:val="44"/>
          <w:szCs w:val="44"/>
        </w:rPr>
        <w:t>关于对深圳市</w:t>
      </w:r>
      <w:r>
        <w:rPr>
          <w:rFonts w:hint="eastAsia" w:ascii="方正小标宋_GBK" w:hAnsi="方正小标宋_GBK" w:eastAsia="方正小标宋_GBK" w:cs="方正小标宋_GBK"/>
          <w:sz w:val="44"/>
          <w:szCs w:val="44"/>
          <w:lang w:eastAsia="zh-CN"/>
        </w:rPr>
        <w:t>福田区</w:t>
      </w: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eastAsia="zh-CN"/>
        </w:rPr>
        <w:t>八</w:t>
      </w:r>
      <w:r>
        <w:rPr>
          <w:rFonts w:hint="eastAsia" w:ascii="方正小标宋_GBK" w:hAnsi="方正小标宋_GBK" w:eastAsia="方正小标宋_GBK" w:cs="方正小标宋_GBK"/>
          <w:sz w:val="44"/>
          <w:szCs w:val="44"/>
        </w:rPr>
        <w:t>届人民代表大会第</w:t>
      </w:r>
      <w:r>
        <w:rPr>
          <w:rFonts w:hint="eastAsia" w:ascii="方正小标宋_GBK" w:hAnsi="方正小标宋_GBK" w:eastAsia="方正小标宋_GBK" w:cs="方正小标宋_GBK"/>
          <w:sz w:val="44"/>
          <w:szCs w:val="44"/>
          <w:lang w:eastAsia="zh-CN"/>
        </w:rPr>
        <w:t>三</w:t>
      </w:r>
      <w:r>
        <w:rPr>
          <w:rFonts w:hint="eastAsia" w:ascii="方正小标宋_GBK" w:hAnsi="方正小标宋_GBK" w:eastAsia="方正小标宋_GBK" w:cs="方正小标宋_GBK"/>
          <w:sz w:val="44"/>
          <w:szCs w:val="44"/>
        </w:rPr>
        <w:t>次会议代表</w:t>
      </w: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建议第</w:t>
      </w:r>
      <w:r>
        <w:rPr>
          <w:rFonts w:hint="eastAsia" w:ascii="方正小标宋_GBK" w:hAnsi="方正小标宋_GBK" w:eastAsia="方正小标宋_GBK" w:cs="方正小标宋_GBK"/>
          <w:sz w:val="44"/>
          <w:szCs w:val="44"/>
          <w:lang w:val="en-US" w:eastAsia="zh-CN"/>
        </w:rPr>
        <w:t>20230206</w:t>
      </w:r>
      <w:r>
        <w:rPr>
          <w:rFonts w:hint="eastAsia" w:ascii="方正小标宋_GBK" w:hAnsi="方正小标宋_GBK" w:eastAsia="方正小标宋_GBK" w:cs="方正小标宋_GBK"/>
          <w:sz w:val="44"/>
          <w:szCs w:val="44"/>
        </w:rPr>
        <w:t>号意见的答复</w:t>
      </w: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尊敬的</w:t>
      </w:r>
      <w:r>
        <w:rPr>
          <w:rFonts w:hint="eastAsia" w:ascii="仿宋_GB2312" w:hAnsi="仿宋_GB2312" w:eastAsia="仿宋_GB2312" w:cs="仿宋_GB2312"/>
          <w:sz w:val="32"/>
          <w:szCs w:val="32"/>
          <w:lang w:eastAsia="zh-CN"/>
        </w:rPr>
        <w:t>程正刚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您好！您提出的《</w:t>
      </w:r>
      <w:r>
        <w:rPr>
          <w:rFonts w:hint="eastAsia" w:ascii="仿宋_GB2312" w:hAnsi="黑体" w:eastAsia="仿宋_GB2312" w:cs="Times New Roman"/>
          <w:sz w:val="32"/>
          <w:szCs w:val="32"/>
          <w:lang w:val="en-US" w:eastAsia="zh-CN"/>
        </w:rPr>
        <w:t>关于把促进退役军人就业创业和做好双拥工作结合起来，帮扶就业困难退役军人更好就业创业的建议</w:t>
      </w:r>
      <w:r>
        <w:rPr>
          <w:rFonts w:hint="eastAsia" w:ascii="仿宋_GB2312" w:hAnsi="黑体" w:eastAsia="仿宋_GB2312" w:cs="Times New Roman"/>
          <w:sz w:val="32"/>
          <w:szCs w:val="32"/>
          <w:lang w:eastAsia="zh-CN"/>
        </w:rPr>
        <w:t>》（以下简称《建议》）收悉。我局对该建议高度重视，第一时间将人大代表建议事项列入</w:t>
      </w:r>
      <w:r>
        <w:rPr>
          <w:rFonts w:hint="eastAsia" w:ascii="仿宋_GB2312" w:hAnsi="黑体" w:eastAsia="仿宋_GB2312" w:cs="Times New Roman"/>
          <w:sz w:val="32"/>
          <w:szCs w:val="32"/>
          <w:lang w:val="en-US" w:eastAsia="zh-CN"/>
        </w:rPr>
        <w:t>2023年重点工作全力推进，安排专人予以办理。福田作为安置大区、拥军大区，退役军人和驻军单位数量均为全市最多，双拥工作和退役军人就业创业工作任务重、责任大。今年是</w:t>
      </w:r>
      <w:r>
        <w:rPr>
          <w:rFonts w:hint="eastAsia" w:ascii="仿宋_GB2312" w:hAnsi="仿宋_GB2312" w:eastAsia="仿宋_GB2312" w:cs="仿宋_GB2312"/>
          <w:b w:val="0"/>
          <w:sz w:val="32"/>
          <w:szCs w:val="32"/>
          <w:lang w:val="en-US" w:eastAsia="zh-CN"/>
        </w:rPr>
        <w:t>延安双拥运动80周年，</w:t>
      </w:r>
      <w:r>
        <w:rPr>
          <w:rFonts w:hint="eastAsia" w:ascii="仿宋_GB2312" w:hAnsi="黑体" w:eastAsia="仿宋_GB2312" w:cs="Times New Roman"/>
          <w:sz w:val="32"/>
          <w:szCs w:val="32"/>
          <w:lang w:val="en-US" w:eastAsia="zh-CN"/>
        </w:rPr>
        <w:t>为了更好地贯彻落实习近平总书记关于退役军人工作重要指示精神，我区将双拥工作和退役军人就业创业工作紧密结合，不断加大政策宣传力度、搭建信息平台、举办技能培训、拓宽就业渠道，帮助退役军人，特别是就业困难退役军人实现就业创业。现就《建议》办理有关情况答复如下：</w:t>
      </w:r>
    </w:p>
    <w:p>
      <w:pPr>
        <w:keepNext w:val="0"/>
        <w:keepLines w:val="0"/>
        <w:pageBreakBefore w:val="0"/>
        <w:numPr>
          <w:ilvl w:val="0"/>
          <w:numId w:val="0"/>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黑体" w:eastAsia="仿宋_GB2312" w:cs="Times New Roman"/>
          <w:kern w:val="2"/>
          <w:sz w:val="32"/>
          <w:szCs w:val="32"/>
          <w:lang w:val="en-US" w:eastAsia="zh-CN"/>
        </w:rPr>
      </w:pPr>
      <w:r>
        <w:rPr>
          <w:rFonts w:hint="eastAsia" w:ascii="黑体" w:hAnsi="黑体" w:eastAsia="黑体" w:cs="Times New Roman"/>
          <w:sz w:val="32"/>
          <w:szCs w:val="32"/>
          <w:lang w:val="en-US" w:eastAsia="zh-CN"/>
        </w:rPr>
        <w:t>一、关于代表提出“加强学历层次提升和就业技能培训”的问题</w:t>
      </w:r>
    </w:p>
    <w:p>
      <w:pPr>
        <w:keepNext w:val="0"/>
        <w:keepLines w:val="0"/>
        <w:pageBreakBefore w:val="0"/>
        <w:numPr>
          <w:ilvl w:val="0"/>
          <w:numId w:val="0"/>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黑体" w:eastAsia="仿宋_GB2312" w:cs="Times New Roman"/>
          <w:kern w:val="2"/>
          <w:sz w:val="32"/>
          <w:szCs w:val="32"/>
          <w:lang w:val="en-US" w:eastAsia="zh-CN"/>
        </w:rPr>
      </w:pPr>
      <w:r>
        <w:rPr>
          <w:rFonts w:hint="eastAsia" w:ascii="仿宋_GB2312" w:hAnsi="黑体" w:eastAsia="仿宋_GB2312" w:cs="Times New Roman"/>
          <w:kern w:val="2"/>
          <w:sz w:val="32"/>
          <w:szCs w:val="32"/>
          <w:lang w:val="en-US" w:eastAsia="zh-CN"/>
        </w:rPr>
        <w:t>我局通过深入调研需求、开设技能培训、鼓励提升学历等措施，帮助我区退役军人提升职业技能水平，增强就业创业竞争力。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（一）广泛开展退役军人就业创业现状摸底调研</w:t>
      </w:r>
    </w:p>
    <w:p>
      <w:pPr>
        <w:keepNext w:val="0"/>
        <w:keepLines w:val="0"/>
        <w:pageBreakBefore w:val="0"/>
        <w:widowControl/>
        <w:tabs>
          <w:tab w:val="center" w:pos="4153"/>
        </w:tabs>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outlineLvl w:val="9"/>
        <w:rPr>
          <w:rFonts w:hint="default" w:ascii="仿宋_GB2312" w:hAnsi="黑体" w:eastAsia="仿宋_GB2312" w:cs="Times New Roman"/>
          <w:kern w:val="2"/>
          <w:sz w:val="32"/>
          <w:szCs w:val="32"/>
          <w:lang w:val="en-US" w:eastAsia="zh-CN"/>
        </w:rPr>
      </w:pPr>
      <w:r>
        <w:rPr>
          <w:rFonts w:hint="eastAsia" w:ascii="仿宋_GB2312" w:hAnsi="黑体" w:eastAsia="仿宋_GB2312" w:cs="Times New Roman"/>
          <w:kern w:val="2"/>
          <w:sz w:val="32"/>
          <w:szCs w:val="32"/>
          <w:lang w:val="en-US" w:eastAsia="zh-CN"/>
        </w:rPr>
        <w:t>在常态化信息采集的基础上，依托完善的退役军人服务体系，针对有就业创业需求的退役军人建立“一人一档一策”开展分类管理、全流程跟踪，及时更新退役军人就业创业培训等动态情况。近年来通过问卷调查形式开展辖区退役军人就业创业情况调研3次，累计回收答卷2000多份，并形成详实的分析报告，为精准开展退役军人就业创业工作提供数据支撑。</w:t>
      </w:r>
    </w:p>
    <w:p>
      <w:pPr>
        <w:keepNext w:val="0"/>
        <w:keepLines w:val="0"/>
        <w:numPr>
          <w:ilvl w:val="0"/>
          <w:numId w:val="1"/>
        </w:numPr>
        <w:tabs>
          <w:tab w:val="center" w:pos="4153"/>
        </w:tabs>
        <w:spacing w:line="540" w:lineRule="exact"/>
        <w:ind w:firstLine="640" w:firstLineChars="200"/>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打造特色适应性培训</w:t>
      </w:r>
    </w:p>
    <w:p>
      <w:pPr>
        <w:keepNext w:val="0"/>
        <w:keepLines w:val="0"/>
        <w:tabs>
          <w:tab w:val="center" w:pos="4153"/>
        </w:tabs>
        <w:spacing w:line="540" w:lineRule="exact"/>
        <w:ind w:firstLine="640" w:firstLineChars="200"/>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黑体" w:eastAsia="仿宋_GB2312" w:cs="Times New Roman"/>
          <w:kern w:val="2"/>
          <w:sz w:val="32"/>
          <w:szCs w:val="32"/>
          <w:lang w:val="en-US" w:eastAsia="zh-CN"/>
        </w:rPr>
        <w:t>福田区每年新增退役士兵近200人，为帮助退役士兵更好融入社会，实现角色转换，区退役军人事务局创新培训形式，聘请社会专业机构，研究设置针对性强、贴合需求的理论学习和实践活动，通过开发定制课程、引入团建文娱活动、邀请退役军人创业代表面对面座谈、带领退役士兵进企业考察学习等方式，切实帮助退役士兵筑</w:t>
      </w:r>
      <w:r>
        <w:rPr>
          <w:rFonts w:hint="eastAsia" w:ascii="仿宋_GB2312" w:hAnsi="仿宋_GB2312" w:eastAsia="仿宋_GB2312" w:cs="仿宋_GB2312"/>
          <w:b w:val="0"/>
          <w:bCs w:val="0"/>
          <w:color w:val="auto"/>
          <w:sz w:val="32"/>
          <w:szCs w:val="32"/>
          <w:lang w:val="en-US" w:eastAsia="zh-CN"/>
        </w:rPr>
        <w:t>牢就业基础。我局自2019年成立以来，共接收退役士兵706人，适应性培训参训率100%，其中468人线下参训，238人线上参训。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（三）开展职业技能培训</w:t>
      </w:r>
    </w:p>
    <w:p>
      <w:pPr>
        <w:spacing w:line="5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资助退役后符合条件的退役军人参加各高校、职业技校组织的技能培训，积极发动退役军人参与</w:t>
      </w:r>
      <w:r>
        <w:rPr>
          <w:rFonts w:hint="eastAsia" w:ascii="仿宋_GB2312" w:hAnsi="仿宋_GB2312" w:eastAsia="仿宋_GB2312" w:cs="仿宋_GB2312"/>
          <w:sz w:val="32"/>
          <w:szCs w:val="32"/>
          <w:lang w:val="en-US" w:eastAsia="zh-CN"/>
        </w:rPr>
        <w:t>深圳市退役军人现代学徒制专项试点，</w:t>
      </w:r>
      <w:r>
        <w:rPr>
          <w:rFonts w:hint="eastAsia" w:ascii="仿宋_GB2312" w:hAnsi="仿宋_GB2312" w:cs="仿宋_GB2312"/>
          <w:b w:val="0"/>
          <w:bCs w:val="0"/>
          <w:sz w:val="32"/>
          <w:szCs w:val="32"/>
          <w:lang w:val="en-US" w:eastAsia="zh-CN"/>
        </w:rPr>
        <w:t>2019</w:t>
      </w:r>
      <w:r>
        <w:rPr>
          <w:rFonts w:hint="eastAsia" w:ascii="仿宋_GB2312" w:hAnsi="仿宋_GB2312" w:eastAsia="仿宋_GB2312" w:cs="仿宋_GB2312"/>
          <w:b w:val="0"/>
          <w:bCs w:val="0"/>
          <w:sz w:val="32"/>
          <w:szCs w:val="32"/>
          <w:lang w:val="en-US" w:eastAsia="zh-CN"/>
        </w:rPr>
        <w:t>年以来共</w:t>
      </w:r>
      <w:r>
        <w:rPr>
          <w:rFonts w:hint="eastAsia" w:ascii="仿宋_GB2312" w:hAnsi="仿宋_GB2312" w:cs="仿宋_GB2312"/>
          <w:b w:val="0"/>
          <w:bCs w:val="0"/>
          <w:sz w:val="32"/>
          <w:szCs w:val="32"/>
          <w:lang w:val="en-US" w:eastAsia="zh-CN"/>
        </w:rPr>
        <w:t>81</w:t>
      </w:r>
      <w:r>
        <w:rPr>
          <w:rFonts w:hint="eastAsia" w:ascii="仿宋_GB2312" w:hAnsi="仿宋_GB2312" w:eastAsia="仿宋_GB2312" w:cs="仿宋_GB2312"/>
          <w:b w:val="0"/>
          <w:bCs w:val="0"/>
          <w:color w:val="auto"/>
          <w:sz w:val="32"/>
          <w:szCs w:val="32"/>
          <w:lang w:val="en-US" w:eastAsia="zh-CN"/>
        </w:rPr>
        <w:t>人实现学历提升，269人参加职业院校组织的技能培训，落实相关费用资助216.9万元；</w:t>
      </w:r>
      <w:r>
        <w:rPr>
          <w:rFonts w:hint="default" w:ascii="仿宋_GB2312" w:hAnsi="仿宋_GB2312" w:eastAsia="仿宋_GB2312" w:cs="仿宋_GB2312"/>
          <w:b w:val="0"/>
          <w:bCs w:val="0"/>
          <w:color w:val="auto"/>
          <w:sz w:val="32"/>
          <w:szCs w:val="32"/>
          <w:lang w:val="en-US" w:eastAsia="zh-CN"/>
        </w:rPr>
        <w:t>建立辖区退役军人终生</w:t>
      </w:r>
      <w:r>
        <w:rPr>
          <w:rFonts w:hint="eastAsia" w:ascii="仿宋_GB2312" w:hAnsi="仿宋_GB2312" w:eastAsia="仿宋_GB2312" w:cs="仿宋_GB2312"/>
          <w:b w:val="0"/>
          <w:bCs w:val="0"/>
          <w:color w:val="auto"/>
          <w:sz w:val="32"/>
          <w:szCs w:val="32"/>
          <w:lang w:val="en-US" w:eastAsia="zh-CN"/>
        </w:rPr>
        <w:t>免费</w:t>
      </w:r>
      <w:r>
        <w:rPr>
          <w:rFonts w:hint="default" w:ascii="仿宋_GB2312" w:hAnsi="仿宋_GB2312" w:eastAsia="仿宋_GB2312" w:cs="仿宋_GB2312"/>
          <w:b w:val="0"/>
          <w:bCs w:val="0"/>
          <w:color w:val="auto"/>
          <w:sz w:val="32"/>
          <w:szCs w:val="32"/>
          <w:lang w:val="en-US" w:eastAsia="zh-CN"/>
        </w:rPr>
        <w:t>培训机制，通过深入调</w:t>
      </w:r>
      <w:r>
        <w:rPr>
          <w:rFonts w:hint="default" w:ascii="仿宋_GB2312" w:hAnsi="仿宋_GB2312" w:eastAsia="仿宋_GB2312" w:cs="仿宋_GB2312"/>
          <w:b w:val="0"/>
          <w:bCs w:val="0"/>
          <w:color w:val="auto"/>
          <w:kern w:val="2"/>
          <w:sz w:val="32"/>
          <w:szCs w:val="32"/>
          <w:lang w:val="en-US" w:eastAsia="zh-CN" w:bidi="ar-SA"/>
        </w:rPr>
        <w:t>研辖区退役军人在就业创业方面的难点、堵点，结合退役军人求职意向和市场用工需求，依托高校、职业院校、培训机构、社会组织等教育资源，建立多层次、常态化、可持续的退役军人教育培训体系，做到教育培训与就业</w:t>
      </w:r>
      <w:r>
        <w:rPr>
          <w:rFonts w:hint="default" w:ascii="仿宋_GB2312" w:hAnsi="仿宋_GB2312" w:eastAsia="仿宋_GB2312" w:cs="仿宋_GB2312"/>
          <w:b w:val="0"/>
          <w:bCs w:val="0"/>
          <w:color w:val="auto"/>
          <w:sz w:val="32"/>
          <w:szCs w:val="32"/>
          <w:lang w:val="en-US" w:eastAsia="zh-CN"/>
        </w:rPr>
        <w:t>创业相衔接、学历教育与技能培训互为补充，实现培训就业创业一体化</w:t>
      </w:r>
      <w:r>
        <w:rPr>
          <w:rFonts w:hint="eastAsia" w:ascii="仿宋_GB2312" w:hAnsi="仿宋_GB2312" w:eastAsia="仿宋_GB2312" w:cs="仿宋_GB2312"/>
          <w:b w:val="0"/>
          <w:bCs w:val="0"/>
          <w:color w:val="auto"/>
          <w:sz w:val="32"/>
          <w:szCs w:val="32"/>
          <w:lang w:val="en-US" w:eastAsia="zh-CN"/>
        </w:rPr>
        <w:t>，近年来开设粤菜师傅、军事拓展教官、消防操作员培训、中式烹调师、电工、危险品管理员等各类技能培训班，共190名退役军人参加，拿证率超过90%。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（四）引导退役军人提升学历</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lang w:val="en-US" w:eastAsia="zh-CN"/>
        </w:rPr>
      </w:pPr>
      <w:r>
        <w:rPr>
          <w:rFonts w:hint="eastAsia" w:ascii="仿宋_GB2312" w:hAnsi="仿宋_GB2312" w:eastAsia="仿宋_GB2312" w:cs="仿宋_GB2312"/>
          <w:b w:val="0"/>
          <w:bCs w:val="0"/>
          <w:color w:val="auto"/>
          <w:sz w:val="32"/>
          <w:szCs w:val="32"/>
          <w:lang w:val="en-US" w:eastAsia="zh-CN"/>
        </w:rPr>
        <w:t>鼓励符合条件的退役军人参加高职扩招、3+</w:t>
      </w:r>
      <w:r>
        <w:rPr>
          <w:rFonts w:hint="eastAsia" w:ascii="仿宋_GB2312" w:hAnsi="仿宋_GB2312" w:eastAsia="仿宋_GB2312" w:cs="仿宋_GB2312"/>
          <w:b w:val="0"/>
          <w:bCs w:val="0"/>
          <w:color w:val="auto"/>
          <w:kern w:val="2"/>
          <w:sz w:val="32"/>
          <w:szCs w:val="32"/>
          <w:lang w:val="en-US" w:eastAsia="zh-CN" w:bidi="ar-SA"/>
        </w:rPr>
        <w:t>职业技能证书考试、退役士兵免试专升本、大学生士兵研究生专项计划等学历提升计划，发动退役军人参与深圳市退役军人现代学徒制专项试点，让退役军人通过学历提升实现高质量就业创业。</w:t>
      </w:r>
    </w:p>
    <w:p>
      <w:pPr>
        <w:keepNext w:val="0"/>
        <w:keepLines w:val="0"/>
        <w:pageBreakBefore w:val="0"/>
        <w:numPr>
          <w:ilvl w:val="0"/>
          <w:numId w:val="0"/>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eastAsia"/>
          <w:lang w:val="en-US" w:eastAsia="zh-CN"/>
        </w:rPr>
      </w:pPr>
      <w:r>
        <w:rPr>
          <w:rFonts w:hint="eastAsia" w:ascii="黑体" w:hAnsi="黑体" w:eastAsia="黑体" w:cs="Times New Roman"/>
          <w:sz w:val="32"/>
          <w:szCs w:val="32"/>
          <w:lang w:val="en-US" w:eastAsia="zh-CN"/>
        </w:rPr>
        <w:t>二、关于代表提出“加强搭建就业创业信息服务平台”的问题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sz w:val="32"/>
          <w:szCs w:val="32"/>
          <w:lang w:val="en-US" w:eastAsia="zh-CN"/>
        </w:rPr>
      </w:pPr>
      <w:r>
        <w:rPr>
          <w:rFonts w:hint="eastAsia" w:ascii="仿宋_GB2312" w:hAnsi="仿宋_GB2312" w:eastAsia="仿宋_GB2312" w:cs="仿宋_GB2312"/>
          <w:sz w:val="32"/>
          <w:szCs w:val="32"/>
          <w:lang w:eastAsia="zh-CN"/>
        </w:rPr>
        <w:t>为进一步强化退役军人就业创业工作实效，我局举办常态化网络招聘活动，成立福田区退役军人就业创业中心，搭建退役军人就业推介平台；多措并举开展政策宣传，有效提升退役军人就业创业相关优惠政策的知晓度，让求职人员及时获取就业信息和相关政策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（一）打造“戎归福田”网络招聘平台</w:t>
      </w:r>
    </w:p>
    <w:p>
      <w:pPr>
        <w:keepNext w:val="0"/>
        <w:keepLines w:val="0"/>
        <w:pageBreakBefore w:val="0"/>
        <w:widowControl/>
        <w:tabs>
          <w:tab w:val="center" w:pos="4153"/>
        </w:tabs>
        <w:kinsoku/>
        <w:wordWrap/>
        <w:overflowPunct/>
        <w:topLinePunct w:val="0"/>
        <w:autoSpaceDE/>
        <w:autoSpaceDN/>
        <w:bidi w:val="0"/>
        <w:adjustRightInd/>
        <w:snapToGrid/>
        <w:spacing w:beforeLines="0" w:afterLines="0"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携手智联招聘、红海直聘等主流人力资源机构，</w:t>
      </w:r>
      <w:r>
        <w:rPr>
          <w:rFonts w:hint="default" w:ascii="仿宋_GB2312" w:hAnsi="仿宋_GB2312" w:eastAsia="仿宋_GB2312" w:cs="仿宋_GB2312"/>
          <w:sz w:val="32"/>
          <w:szCs w:val="32"/>
          <w:lang w:val="en-US" w:eastAsia="zh-CN"/>
        </w:rPr>
        <w:t>打造“戎归福田”就业推介服务平台，开设常态化退役军人网络招聘专区，</w:t>
      </w:r>
      <w:r>
        <w:rPr>
          <w:rFonts w:hint="eastAsia" w:ascii="仿宋_GB2312" w:hAnsi="仿宋_GB2312" w:eastAsia="仿宋_GB2312" w:cs="仿宋_GB2312"/>
          <w:sz w:val="32"/>
          <w:szCs w:val="32"/>
          <w:lang w:val="en-US" w:eastAsia="zh-CN"/>
        </w:rPr>
        <w:t>举办线下专场招聘会，</w:t>
      </w:r>
      <w:r>
        <w:rPr>
          <w:rFonts w:hint="default" w:ascii="仿宋_GB2312" w:hAnsi="仿宋_GB2312" w:eastAsia="仿宋_GB2312" w:cs="仿宋_GB2312"/>
          <w:sz w:val="32"/>
          <w:szCs w:val="32"/>
          <w:lang w:val="en-US" w:eastAsia="zh-CN"/>
        </w:rPr>
        <w:t>建立企业用人信息与退役军人就业信息双向推荐渠道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2019年以来，举办各类就业推介活动10余场，</w:t>
      </w:r>
      <w:r>
        <w:rPr>
          <w:rFonts w:hint="default" w:ascii="仿宋_GB2312" w:hAnsi="仿宋_GB2312" w:eastAsia="仿宋_GB2312" w:cs="仿宋_GB2312"/>
          <w:b w:val="0"/>
          <w:bCs w:val="0"/>
          <w:color w:val="auto"/>
          <w:kern w:val="2"/>
          <w:sz w:val="32"/>
          <w:szCs w:val="32"/>
          <w:lang w:val="en-US" w:eastAsia="zh-CN" w:bidi="ar-SA"/>
        </w:rPr>
        <w:t>累计邀请近400家企业参加招聘，累计提供岗位近2万个，300多名退役军人与用人企业达成就业意向</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（二）建立退役军人就业创业服务平台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福田区退役军人就业创业中心，与区、街道、社区三级100多个退役军人服务站点深度联动，常态化开展退役军人职业测评、就业创业进社区、退役军人“零工”市场、点对点就业推介、就业创业技能培训，为辖区退役军人提供精准化、一站式就业创业服务，年初成立以来开展退役军人就业创业服务活动6场，直接对接服务辖区退役军人超过1000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（三）多渠道开展政策宣传</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一是</w:t>
      </w:r>
      <w:r>
        <w:rPr>
          <w:rFonts w:hint="eastAsia" w:ascii="仿宋_GB2312" w:hAnsi="仿宋_GB2312" w:eastAsia="仿宋_GB2312" w:cs="仿宋_GB2312"/>
          <w:kern w:val="2"/>
          <w:sz w:val="32"/>
          <w:szCs w:val="32"/>
          <w:lang w:val="en-US" w:eastAsia="zh-CN"/>
        </w:rPr>
        <w:t>充分发挥官方媒体的主阵地作用，利用“福田政府在线”网站、“幸福福田”公众号、福田区退役军人事务局网站、“戎归福田”综合信息平台等平台，第一时间对退役军人就业创业政策信息及相关工作动态进行公开发布，让退役军人及时、高效获取消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color w:val="auto"/>
          <w:kern w:val="0"/>
          <w:sz w:val="32"/>
          <w:szCs w:val="32"/>
          <w:lang w:val="en-US" w:eastAsia="zh-CN"/>
        </w:rPr>
      </w:pPr>
      <w:r>
        <w:rPr>
          <w:rFonts w:hint="eastAsia" w:ascii="仿宋_GB2312" w:hAnsi="仿宋_GB2312" w:eastAsia="仿宋_GB2312" w:cs="仿宋_GB2312"/>
          <w:b/>
          <w:bCs/>
          <w:kern w:val="2"/>
          <w:sz w:val="32"/>
          <w:szCs w:val="32"/>
          <w:lang w:val="en-US" w:eastAsia="zh-CN"/>
        </w:rPr>
        <w:t>二是</w:t>
      </w:r>
      <w:r>
        <w:rPr>
          <w:rFonts w:hint="eastAsia" w:ascii="仿宋_GB2312" w:hAnsi="仿宋_GB2312" w:eastAsia="仿宋_GB2312" w:cs="仿宋_GB2312"/>
          <w:b w:val="0"/>
          <w:color w:val="auto"/>
          <w:kern w:val="0"/>
          <w:sz w:val="32"/>
          <w:szCs w:val="32"/>
          <w:lang w:eastAsia="zh-CN"/>
        </w:rPr>
        <w:t>联合辖区街道、社区开展“提升能力作风、助力企业发展”就业创业政策宣传月活动，通过举办政策宣讲会、送政策上门、编印宣传材料、用好服务热线电话、设置就业服务专窗等方式进行政策宣传和信息发布，努力实现用人单位和退役军人对就业创业政策应享尽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color w:val="auto"/>
          <w:kern w:val="0"/>
          <w:sz w:val="32"/>
          <w:szCs w:val="32"/>
          <w:lang w:eastAsia="zh-CN"/>
        </w:rPr>
      </w:pPr>
      <w:r>
        <w:rPr>
          <w:rFonts w:hint="eastAsia" w:ascii="仿宋_GB2312" w:hAnsi="仿宋_GB2312" w:eastAsia="仿宋_GB2312" w:cs="仿宋_GB2312"/>
          <w:b/>
          <w:bCs/>
          <w:kern w:val="2"/>
          <w:sz w:val="32"/>
          <w:szCs w:val="32"/>
          <w:lang w:val="en-US" w:eastAsia="zh-CN"/>
        </w:rPr>
        <w:t>三是</w:t>
      </w:r>
      <w:r>
        <w:rPr>
          <w:rFonts w:hint="eastAsia" w:ascii="仿宋_GB2312" w:hAnsi="仿宋_GB2312" w:eastAsia="仿宋_GB2312" w:cs="仿宋_GB2312"/>
          <w:b w:val="0"/>
          <w:color w:val="auto"/>
          <w:kern w:val="0"/>
          <w:sz w:val="32"/>
          <w:szCs w:val="32"/>
          <w:lang w:val="en-US" w:eastAsia="zh-CN"/>
        </w:rPr>
        <w:t>我局相关业务科室申请了专门的微信号，建立与退役军人、用人企业之前的沟通交流平台，通过朋友圈、分类群发、朋友群定期发布政策和</w:t>
      </w:r>
      <w:r>
        <w:rPr>
          <w:rFonts w:hint="eastAsia" w:ascii="仿宋_GB2312" w:hAnsi="仿宋_GB2312" w:eastAsia="仿宋_GB2312" w:cs="仿宋_GB2312"/>
          <w:b w:val="0"/>
          <w:color w:val="auto"/>
          <w:kern w:val="0"/>
          <w:sz w:val="32"/>
          <w:szCs w:val="32"/>
          <w:lang w:eastAsia="zh-CN"/>
        </w:rPr>
        <w:t>就业信息，并提供线上政策解答服务，引导退役军人办理各类业务，微信号上线以来，共添加退役军人、用人单位</w:t>
      </w:r>
      <w:r>
        <w:rPr>
          <w:rFonts w:hint="eastAsia" w:ascii="仿宋_GB2312" w:hAnsi="仿宋_GB2312" w:eastAsia="仿宋_GB2312" w:cs="仿宋_GB2312"/>
          <w:b w:val="0"/>
          <w:color w:val="auto"/>
          <w:kern w:val="0"/>
          <w:sz w:val="32"/>
          <w:szCs w:val="32"/>
          <w:lang w:val="en-US" w:eastAsia="zh-CN"/>
        </w:rPr>
        <w:t>1727个，在朋友圈发布各类信息59条，答复各类业务问题千余个。</w:t>
      </w:r>
    </w:p>
    <w:p>
      <w:pPr>
        <w:keepNext w:val="0"/>
        <w:keepLines w:val="0"/>
        <w:pageBreakBefore w:val="0"/>
        <w:kinsoku/>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三、关于代表提出“政、企合作加强打造适合退役军人的就业岗位”的问题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color w:val="auto"/>
          <w:kern w:val="0"/>
          <w:sz w:val="32"/>
          <w:szCs w:val="32"/>
          <w:lang w:val="en-US" w:eastAsia="zh-CN"/>
        </w:rPr>
        <w:t>退役军人是重要的人力资源，是建设中国特色社会主义的重要力量。我局在充分调研的基础上，在全市率先制定区级促进退役军人就业创业政策，明确相关单位在招收录用工作人员时对退役军人给予优待。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结合调研情况，在国家、省、市就业创业政策基础上，福田区于2021年12月在全市率先发布区级退役军人就业创业政策——《福田区促进新时代退役军人高质量就业创业的若干措施》，其中包括“放宽招录聘用条件”、“推进退役军人优先就业”等具体措施，明确机关、企事业单位、社会团体在招录、聘用工作人员时，对退役军人的招录条件适当放宽，部分岗位针对退役军人开展定向招聘。目前，全区社区“两委”班子有退役军人48人，其中华富街道一半的社区书记有从军经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承接福田区基本公共服务标准化“优军服务保障”5个类别11个服务事项，并针对其中的退役军人创新创业、技能培训、就业推介等三项服务制定了内部服务规范，进一步明确退役军人就业创业服务的相关流程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color w:val="auto"/>
          <w:kern w:val="2"/>
          <w:sz w:val="32"/>
          <w:szCs w:val="32"/>
          <w:lang w:val="en-US" w:eastAsia="zh-CN"/>
        </w:rPr>
      </w:pPr>
      <w:r>
        <w:rPr>
          <w:rFonts w:hint="eastAsia" w:ascii="仿宋_GB2312" w:hAnsi="仿宋_GB2312" w:eastAsia="仿宋_GB2312" w:cs="仿宋_GB2312"/>
          <w:b w:val="0"/>
          <w:color w:val="auto"/>
          <w:kern w:val="2"/>
          <w:sz w:val="32"/>
          <w:szCs w:val="32"/>
          <w:lang w:val="en-US" w:eastAsia="zh-CN"/>
        </w:rPr>
        <w:t>下一步我局将加强与相关部门的协调联动，充分调动政府、社会资源，通过打造政策体系，开展职业技能培训、就业帮扶，共同推进退役军人就业创业工作。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color w:val="auto"/>
          <w:kern w:val="2"/>
          <w:sz w:val="32"/>
          <w:szCs w:val="32"/>
          <w:lang w:val="en-US" w:eastAsia="zh-CN"/>
        </w:rPr>
      </w:pPr>
      <w:r>
        <w:rPr>
          <w:rFonts w:hint="eastAsia" w:ascii="仿宋_GB2312" w:hAnsi="仿宋_GB2312" w:eastAsia="仿宋_GB2312" w:cs="仿宋_GB2312"/>
          <w:b w:val="0"/>
          <w:color w:val="auto"/>
          <w:kern w:val="2"/>
          <w:sz w:val="32"/>
          <w:szCs w:val="32"/>
          <w:lang w:val="en-US" w:eastAsia="zh-CN"/>
        </w:rPr>
        <w:t>感谢</w:t>
      </w:r>
      <w:r>
        <w:rPr>
          <w:rFonts w:hint="eastAsia" w:ascii="仿宋_GB2312" w:hAnsi="仿宋_GB2312" w:eastAsia="仿宋_GB2312" w:cs="仿宋_GB2312"/>
          <w:sz w:val="32"/>
          <w:szCs w:val="32"/>
          <w:lang w:eastAsia="zh-CN"/>
        </w:rPr>
        <w:t>程</w:t>
      </w:r>
      <w:r>
        <w:rPr>
          <w:rFonts w:hint="eastAsia" w:ascii="仿宋_GB2312" w:hAnsi="仿宋_GB2312" w:eastAsia="仿宋_GB2312" w:cs="仿宋_GB2312"/>
          <w:b w:val="0"/>
          <w:color w:val="auto"/>
          <w:kern w:val="2"/>
          <w:sz w:val="32"/>
          <w:szCs w:val="32"/>
          <w:lang w:val="en-US" w:eastAsia="zh-CN"/>
        </w:rPr>
        <w:t>代表对我区退役军人就业创业工作的关心和支持，恳请您一如既往的支持福田区退役军人就业创业工作！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spacing w:line="560" w:lineRule="exact"/>
        <w:rPr>
          <w:rFonts w:hint="eastAsia"/>
          <w:lang w:val="en-US" w:eastAsia="zh-CN"/>
        </w:rPr>
      </w:pPr>
    </w:p>
    <w:p>
      <w:pPr>
        <w:keepNext w:val="0"/>
        <w:keepLines w:val="0"/>
        <w:pageBreakBefore w:val="0"/>
        <w:tabs>
          <w:tab w:val="left" w:pos="1843"/>
        </w:tabs>
        <w:kinsoku/>
        <w:wordWrap w:val="0"/>
        <w:overflowPunct/>
        <w:topLinePunct w:val="0"/>
        <w:autoSpaceDE/>
        <w:autoSpaceDN/>
        <w:bidi w:val="0"/>
        <w:adjustRightInd/>
        <w:snapToGrid/>
        <w:spacing w:beforeLines="0" w:afterLines="0" w:line="560" w:lineRule="exact"/>
        <w:ind w:left="0" w:leftChars="0" w:right="0" w:rightChars="0" w:firstLine="4179" w:firstLineChars="1306"/>
        <w:jc w:val="left"/>
        <w:textAlignment w:val="auto"/>
        <w:outlineLvl w:val="9"/>
        <w:rPr>
          <w:rFonts w:hint="eastAsia" w:ascii="仿宋_GB2312" w:hAnsi="Calibri" w:eastAsia="仿宋_GB2312"/>
          <w:sz w:val="32"/>
          <w:szCs w:val="32"/>
        </w:rPr>
      </w:pPr>
      <w:r>
        <w:rPr>
          <w:rFonts w:hint="eastAsia" w:ascii="黑体" w:hAnsi="黑体" w:eastAsia="黑体"/>
          <w:sz w:val="32"/>
          <w:szCs w:val="32"/>
          <w:lang w:val="en-US" w:eastAsia="zh-CN"/>
        </w:rPr>
        <w:t xml:space="preserve">  </w:t>
      </w:r>
      <w:r>
        <w:rPr>
          <w:rFonts w:hint="eastAsia" w:ascii="仿宋_GB2312" w:hAnsi="Calibri" w:eastAsia="仿宋_GB2312"/>
          <w:sz w:val="32"/>
          <w:szCs w:val="32"/>
          <w:lang w:eastAsia="zh-CN"/>
        </w:rPr>
        <w:t>深圳市福田区退役军人事务局</w:t>
      </w:r>
      <w:r>
        <w:rPr>
          <w:rFonts w:hint="eastAsia" w:ascii="仿宋_GB2312" w:hAnsi="Calibri"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Calibri" w:eastAsia="仿宋_GB2312"/>
          <w:sz w:val="32"/>
          <w:szCs w:val="32"/>
        </w:rPr>
        <w:t>20</w:t>
      </w:r>
      <w:r>
        <w:rPr>
          <w:rFonts w:hint="eastAsia" w:ascii="仿宋_GB2312" w:hAnsi="Calibri" w:eastAsia="仿宋_GB2312"/>
          <w:sz w:val="32"/>
          <w:szCs w:val="32"/>
          <w:lang w:val="en-US" w:eastAsia="zh-CN"/>
        </w:rPr>
        <w:t>2</w:t>
      </w:r>
      <w:r>
        <w:rPr>
          <w:rFonts w:hint="eastAsia" w:ascii="仿宋_GB2312" w:eastAsia="仿宋_GB2312"/>
          <w:sz w:val="32"/>
          <w:szCs w:val="32"/>
          <w:lang w:val="en-US" w:eastAsia="zh-CN"/>
        </w:rPr>
        <w:t>3</w:t>
      </w:r>
      <w:r>
        <w:rPr>
          <w:rFonts w:hint="eastAsia" w:ascii="仿宋_GB2312" w:hAnsi="Calibri" w:eastAsia="仿宋_GB2312"/>
          <w:sz w:val="32"/>
          <w:szCs w:val="32"/>
        </w:rPr>
        <w:t>年</w:t>
      </w:r>
      <w:r>
        <w:rPr>
          <w:rFonts w:hint="eastAsia" w:ascii="仿宋_GB2312" w:eastAsia="仿宋_GB2312"/>
          <w:sz w:val="32"/>
          <w:szCs w:val="32"/>
          <w:lang w:val="en-US" w:eastAsia="zh-CN"/>
        </w:rPr>
        <w:t>5</w:t>
      </w:r>
      <w:r>
        <w:rPr>
          <w:rFonts w:hint="eastAsia" w:ascii="仿宋_GB2312" w:hAnsi="Calibri" w:eastAsia="仿宋_GB2312"/>
          <w:sz w:val="32"/>
          <w:szCs w:val="32"/>
        </w:rPr>
        <w:t>月</w:t>
      </w:r>
      <w:r>
        <w:rPr>
          <w:rFonts w:hint="eastAsia" w:ascii="仿宋_GB2312" w:eastAsia="仿宋_GB2312"/>
          <w:sz w:val="32"/>
          <w:szCs w:val="32"/>
          <w:lang w:val="en-US" w:eastAsia="zh-CN"/>
        </w:rPr>
        <w:t>15</w:t>
      </w:r>
      <w:r>
        <w:rPr>
          <w:rFonts w:hint="eastAsia" w:ascii="仿宋_GB2312" w:hAnsi="Calibri"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Calibri" w:eastAsia="仿宋_GB2312"/>
          <w:sz w:val="32"/>
          <w:szCs w:val="32"/>
        </w:rPr>
        <w:t>（联系人：</w:t>
      </w:r>
      <w:r>
        <w:rPr>
          <w:rFonts w:hint="eastAsia" w:ascii="仿宋_GB2312" w:eastAsia="仿宋_GB2312"/>
          <w:sz w:val="32"/>
          <w:szCs w:val="32"/>
          <w:lang w:eastAsia="zh-CN"/>
        </w:rPr>
        <w:t>吴小楠；联系</w:t>
      </w:r>
      <w:r>
        <w:rPr>
          <w:rFonts w:hint="eastAsia" w:ascii="仿宋_GB2312" w:hAnsi="Calibri" w:eastAsia="仿宋_GB2312"/>
          <w:sz w:val="32"/>
          <w:szCs w:val="32"/>
        </w:rPr>
        <w:t>电话：</w:t>
      </w:r>
      <w:r>
        <w:rPr>
          <w:rFonts w:hint="eastAsia" w:ascii="仿宋_GB2312" w:eastAsia="仿宋_GB2312"/>
          <w:sz w:val="32"/>
          <w:szCs w:val="32"/>
          <w:lang w:val="en-US" w:eastAsia="zh-CN"/>
        </w:rPr>
        <w:t>13924669221</w:t>
      </w:r>
      <w:r>
        <w:rPr>
          <w:rFonts w:hint="eastAsia" w:ascii="仿宋_GB2312" w:hAnsi="Calibri" w:eastAsia="仿宋_GB2312"/>
          <w:sz w:val="32"/>
          <w:szCs w:val="32"/>
        </w:rPr>
        <w:t>）</w:t>
      </w:r>
    </w:p>
    <w:p>
      <w:pPr>
        <w:keepNext w:val="0"/>
        <w:keepLines w:val="0"/>
        <w:pageBreakBefore w:val="0"/>
        <w:kinsoku/>
        <w:overflowPunct/>
        <w:topLinePunct w:val="0"/>
        <w:bidi w:val="0"/>
        <w:adjustRightInd/>
        <w:spacing w:line="560" w:lineRule="exact"/>
        <w:ind w:left="0" w:leftChars="0" w:right="0" w:rightChars="0" w:firstLine="640" w:firstLineChars="200"/>
        <w:jc w:val="left"/>
        <w:textAlignment w:val="auto"/>
        <w:rPr>
          <w:rFonts w:hint="default" w:ascii="仿宋" w:hAnsi="仿宋" w:eastAsia="仿宋" w:cs="Consolas"/>
          <w:color w:val="000000"/>
          <w:kern w:val="0"/>
          <w:sz w:val="32"/>
          <w:szCs w:val="32"/>
          <w:lang w:eastAsia="zh-CN"/>
        </w:rPr>
      </w:pPr>
    </w:p>
    <w:p>
      <w:pPr>
        <w:jc w:val="both"/>
        <w:rPr>
          <w:rFonts w:hint="default" w:ascii="仿宋" w:hAnsi="仿宋" w:eastAsia="仿宋"/>
          <w:sz w:val="32"/>
          <w:szCs w:val="32"/>
        </w:rPr>
      </w:pPr>
    </w:p>
    <w:p>
      <w:pPr>
        <w:rPr>
          <w:rFonts w:hint="default"/>
        </w:rPr>
      </w:pPr>
    </w:p>
    <w:p/>
    <w:p/>
    <w:sectPr>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FAF0F"/>
    <w:multiLevelType w:val="singleLevel"/>
    <w:tmpl w:val="92FFAF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CDDE0"/>
    <w:rsid w:val="1CDD5E3D"/>
    <w:rsid w:val="3FC21E82"/>
    <w:rsid w:val="5E7C998A"/>
    <w:rsid w:val="67AE96FE"/>
    <w:rsid w:val="BDFBD4B9"/>
    <w:rsid w:val="DBB67E60"/>
    <w:rsid w:val="DFFF303B"/>
    <w:rsid w:val="F7BFED72"/>
    <w:rsid w:val="F7FCDDE0"/>
    <w:rsid w:val="FFBFE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kern w:val="2"/>
      <w:sz w:val="21"/>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2023-05-16T10:39:00Z</dcterms:created>
  <dc:creator>xushujun1</dc:creator>
  <cp:lastModifiedBy>高彩娟</cp:lastModifiedBy>
  <dcterms:modified xsi:type="dcterms:W3CDTF">2023-12-25T06:46:05Z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8BB02BF4442741C4B3BC82DAC7697791</vt:lpwstr>
  </property>
</Properties>
</file>