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b/>
          <w:color w:val="000000"/>
          <w:sz w:val="44"/>
          <w:szCs w:val="44"/>
        </w:rPr>
      </w:pPr>
    </w:p>
    <w:p>
      <w:pPr>
        <w:spacing w:line="520" w:lineRule="exact"/>
        <w:jc w:val="center"/>
        <w:rPr>
          <w:b/>
          <w:color w:val="000000"/>
          <w:sz w:val="44"/>
          <w:szCs w:val="44"/>
        </w:rPr>
      </w:pPr>
    </w:p>
    <w:p>
      <w:pPr>
        <w:spacing w:line="520" w:lineRule="exact"/>
        <w:jc w:val="center"/>
        <w:rPr>
          <w:b/>
          <w:color w:val="000000"/>
          <w:sz w:val="44"/>
          <w:szCs w:val="44"/>
        </w:rPr>
      </w:pPr>
    </w:p>
    <w:p>
      <w:pPr>
        <w:spacing w:line="520" w:lineRule="exact"/>
        <w:jc w:val="center"/>
        <w:rPr>
          <w:b/>
          <w:color w:val="000000"/>
          <w:sz w:val="44"/>
          <w:szCs w:val="44"/>
        </w:rPr>
      </w:pPr>
    </w:p>
    <w:p>
      <w:pPr>
        <w:spacing w:line="520" w:lineRule="exact"/>
        <w:jc w:val="center"/>
        <w:rPr>
          <w:b/>
          <w:color w:val="000000"/>
          <w:sz w:val="44"/>
          <w:szCs w:val="44"/>
        </w:rPr>
      </w:pPr>
    </w:p>
    <w:p>
      <w:pPr>
        <w:spacing w:line="520" w:lineRule="exact"/>
        <w:jc w:val="center"/>
        <w:rPr>
          <w:b/>
          <w:color w:val="000000"/>
          <w:sz w:val="44"/>
          <w:szCs w:val="44"/>
        </w:rPr>
      </w:pPr>
    </w:p>
    <w:p>
      <w:pPr>
        <w:spacing w:line="520" w:lineRule="exact"/>
        <w:jc w:val="center"/>
        <w:rPr>
          <w:b/>
          <w:color w:val="000000"/>
          <w:sz w:val="44"/>
          <w:szCs w:val="44"/>
        </w:rPr>
      </w:pPr>
    </w:p>
    <w:p>
      <w:pPr>
        <w:spacing w:line="520" w:lineRule="exact"/>
        <w:jc w:val="center"/>
        <w:rPr>
          <w:b/>
          <w:color w:val="000000"/>
          <w:sz w:val="44"/>
          <w:szCs w:val="44"/>
        </w:rPr>
      </w:pPr>
    </w:p>
    <w:p>
      <w:pPr>
        <w:spacing w:line="520" w:lineRule="exact"/>
        <w:jc w:val="center"/>
        <w:rPr>
          <w:b/>
          <w:color w:val="000000"/>
          <w:sz w:val="44"/>
          <w:szCs w:val="44"/>
        </w:rPr>
      </w:pPr>
    </w:p>
    <w:p>
      <w:pPr>
        <w:spacing w:line="520" w:lineRule="exact"/>
        <w:jc w:val="center"/>
        <w:rPr>
          <w:b/>
          <w:color w:val="000000"/>
          <w:sz w:val="44"/>
          <w:szCs w:val="44"/>
        </w:rPr>
      </w:pPr>
    </w:p>
    <w:p>
      <w:pPr>
        <w:spacing w:line="520" w:lineRule="exact"/>
        <w:jc w:val="center"/>
        <w:rPr>
          <w:rFonts w:ascii="方正小标宋_GBK" w:eastAsia="方正小标宋_GBK"/>
          <w:color w:val="000000"/>
          <w:sz w:val="44"/>
          <w:szCs w:val="44"/>
        </w:rPr>
      </w:pPr>
      <w:r>
        <w:rPr>
          <w:rFonts w:hint="eastAsia" w:ascii="方正小标宋_GBK" w:hAnsi="黑体" w:eastAsia="方正小标宋_GBK"/>
          <w:color w:val="000000"/>
          <w:sz w:val="44"/>
          <w:szCs w:val="44"/>
        </w:rPr>
        <w:t>福田区服务经济发展</w:t>
      </w:r>
      <w:r>
        <w:rPr>
          <w:rFonts w:hint="eastAsia" w:ascii="方正小标宋_GBK" w:eastAsia="方正小标宋_GBK"/>
          <w:color w:val="000000"/>
          <w:sz w:val="44"/>
          <w:szCs w:val="44"/>
        </w:rPr>
        <w:t>“</w:t>
      </w:r>
      <w:r>
        <w:rPr>
          <w:rFonts w:hint="eastAsia" w:ascii="方正小标宋_GBK" w:hAnsi="黑体" w:eastAsia="方正小标宋_GBK"/>
          <w:color w:val="000000"/>
          <w:sz w:val="44"/>
          <w:szCs w:val="44"/>
        </w:rPr>
        <w:t>十三五</w:t>
      </w:r>
      <w:r>
        <w:rPr>
          <w:rFonts w:hint="eastAsia" w:ascii="方正小标宋_GBK" w:eastAsia="方正小标宋_GBK"/>
          <w:color w:val="000000"/>
          <w:sz w:val="44"/>
          <w:szCs w:val="44"/>
        </w:rPr>
        <w:t>”</w:t>
      </w:r>
      <w:r>
        <w:rPr>
          <w:rFonts w:hint="eastAsia" w:ascii="方正小标宋_GBK" w:hAnsi="黑体" w:eastAsia="方正小标宋_GBK"/>
          <w:color w:val="000000"/>
          <w:sz w:val="44"/>
          <w:szCs w:val="44"/>
        </w:rPr>
        <w:t>规划</w:t>
      </w:r>
    </w:p>
    <w:p>
      <w:pPr>
        <w:spacing w:line="520" w:lineRule="exact"/>
        <w:rPr>
          <w:b/>
          <w:color w:val="000000"/>
          <w:sz w:val="44"/>
          <w:szCs w:val="44"/>
        </w:rPr>
      </w:pPr>
    </w:p>
    <w:p>
      <w:pPr>
        <w:spacing w:line="520" w:lineRule="exact"/>
        <w:rPr>
          <w:b/>
          <w:color w:val="000000"/>
          <w:sz w:val="44"/>
          <w:szCs w:val="44"/>
        </w:rPr>
      </w:pPr>
    </w:p>
    <w:p>
      <w:pPr>
        <w:spacing w:line="520" w:lineRule="exact"/>
        <w:rPr>
          <w:b/>
          <w:color w:val="000000"/>
          <w:sz w:val="44"/>
          <w:szCs w:val="44"/>
        </w:rPr>
      </w:pPr>
    </w:p>
    <w:p>
      <w:pPr>
        <w:spacing w:line="520" w:lineRule="exact"/>
        <w:rPr>
          <w:b/>
          <w:color w:val="000000"/>
          <w:sz w:val="44"/>
          <w:szCs w:val="44"/>
        </w:rPr>
      </w:pPr>
    </w:p>
    <w:p>
      <w:pPr>
        <w:spacing w:line="520" w:lineRule="exact"/>
        <w:jc w:val="center"/>
        <w:rPr>
          <w:b/>
          <w:color w:val="000000"/>
          <w:sz w:val="44"/>
          <w:szCs w:val="44"/>
        </w:rPr>
      </w:pPr>
    </w:p>
    <w:p>
      <w:pPr>
        <w:spacing w:line="520" w:lineRule="exact"/>
        <w:jc w:val="center"/>
        <w:rPr>
          <w:b/>
          <w:color w:val="000000"/>
          <w:sz w:val="44"/>
          <w:szCs w:val="44"/>
        </w:rPr>
      </w:pPr>
    </w:p>
    <w:p>
      <w:pPr>
        <w:spacing w:line="520" w:lineRule="exact"/>
        <w:jc w:val="center"/>
        <w:rPr>
          <w:b/>
          <w:color w:val="000000"/>
          <w:sz w:val="44"/>
          <w:szCs w:val="44"/>
        </w:rPr>
      </w:pPr>
    </w:p>
    <w:p>
      <w:pPr>
        <w:spacing w:line="520" w:lineRule="exact"/>
        <w:rPr>
          <w:b/>
          <w:color w:val="000000"/>
          <w:sz w:val="44"/>
          <w:szCs w:val="44"/>
        </w:rPr>
      </w:pPr>
    </w:p>
    <w:p>
      <w:pPr>
        <w:spacing w:line="520" w:lineRule="exact"/>
        <w:rPr>
          <w:b/>
          <w:color w:val="000000"/>
          <w:sz w:val="44"/>
          <w:szCs w:val="44"/>
        </w:rPr>
      </w:pPr>
    </w:p>
    <w:p>
      <w:pPr>
        <w:spacing w:line="520" w:lineRule="exact"/>
        <w:rPr>
          <w:b/>
          <w:color w:val="000000"/>
          <w:sz w:val="44"/>
          <w:szCs w:val="44"/>
        </w:rPr>
      </w:pPr>
    </w:p>
    <w:p>
      <w:pPr>
        <w:spacing w:line="520" w:lineRule="exact"/>
        <w:rPr>
          <w:b/>
          <w:color w:val="000000"/>
          <w:sz w:val="44"/>
          <w:szCs w:val="44"/>
        </w:rPr>
      </w:pPr>
    </w:p>
    <w:p>
      <w:pPr>
        <w:spacing w:line="520" w:lineRule="exact"/>
        <w:rPr>
          <w:b/>
          <w:color w:val="000000"/>
          <w:sz w:val="44"/>
          <w:szCs w:val="44"/>
        </w:rPr>
      </w:pPr>
    </w:p>
    <w:p>
      <w:pPr>
        <w:widowControl/>
        <w:jc w:val="left"/>
        <w:rPr>
          <w:rFonts w:ascii="黑体" w:hAnsi="黑体" w:eastAsia="黑体"/>
          <w:color w:val="000000"/>
          <w:sz w:val="44"/>
          <w:szCs w:val="44"/>
        </w:rPr>
      </w:pPr>
      <w:r>
        <w:rPr>
          <w:rFonts w:ascii="黑体" w:hAnsi="黑体" w:eastAsia="黑体"/>
          <w:color w:val="000000"/>
          <w:sz w:val="44"/>
          <w:szCs w:val="44"/>
        </w:rPr>
        <w:br w:type="page"/>
      </w:r>
    </w:p>
    <w:p>
      <w:pPr>
        <w:spacing w:line="520" w:lineRule="exact"/>
        <w:jc w:val="center"/>
        <w:textAlignment w:val="center"/>
        <w:rPr>
          <w:rFonts w:ascii="黑体" w:hAnsi="黑体" w:eastAsia="黑体"/>
          <w:color w:val="000000"/>
          <w:sz w:val="44"/>
          <w:szCs w:val="44"/>
        </w:rPr>
      </w:pPr>
    </w:p>
    <w:p>
      <w:pPr>
        <w:spacing w:line="520" w:lineRule="exact"/>
        <w:jc w:val="center"/>
        <w:textAlignment w:val="center"/>
        <w:rPr>
          <w:rFonts w:ascii="黑体" w:hAnsi="黑体" w:eastAsia="黑体"/>
          <w:color w:val="000000"/>
          <w:sz w:val="44"/>
          <w:szCs w:val="44"/>
        </w:rPr>
      </w:pPr>
      <w:r>
        <w:rPr>
          <w:rFonts w:ascii="黑体" w:hAnsi="黑体" w:eastAsia="黑体"/>
          <w:color w:val="000000"/>
          <w:sz w:val="44"/>
          <w:szCs w:val="44"/>
        </w:rPr>
        <w:t>目</w:t>
      </w:r>
      <w:r>
        <w:rPr>
          <w:rFonts w:hint="eastAsia" w:ascii="黑体" w:hAnsi="黑体" w:eastAsia="黑体"/>
          <w:color w:val="000000"/>
          <w:sz w:val="44"/>
          <w:szCs w:val="44"/>
        </w:rPr>
        <w:t xml:space="preserve">  </w:t>
      </w:r>
      <w:r>
        <w:rPr>
          <w:rFonts w:ascii="黑体" w:hAnsi="黑体" w:eastAsia="黑体"/>
          <w:color w:val="000000"/>
          <w:sz w:val="44"/>
          <w:szCs w:val="44"/>
        </w:rPr>
        <w:t>录</w:t>
      </w:r>
    </w:p>
    <w:p>
      <w:pPr>
        <w:spacing w:line="520" w:lineRule="exact"/>
        <w:jc w:val="center"/>
        <w:rPr>
          <w:rFonts w:ascii="黑体" w:hAnsi="黑体" w:eastAsia="黑体"/>
          <w:color w:val="000000"/>
          <w:sz w:val="44"/>
          <w:szCs w:val="44"/>
        </w:rPr>
      </w:pPr>
    </w:p>
    <w:p>
      <w:pPr>
        <w:pStyle w:val="14"/>
        <w:spacing w:line="560" w:lineRule="exact"/>
        <w:rPr>
          <w:rFonts w:ascii="仿宋_GB2312" w:eastAsia="仿宋_GB2312" w:cstheme="minorBidi"/>
          <w:b w:val="0"/>
          <w:bCs w:val="0"/>
          <w:caps w:val="0"/>
          <w:sz w:val="32"/>
          <w:szCs w:val="32"/>
        </w:rPr>
      </w:pP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TOC \o "1-3" \h \z \u </w:instrText>
      </w:r>
      <w:r>
        <w:rPr>
          <w:rFonts w:hint="eastAsia" w:ascii="仿宋_GB2312" w:eastAsia="仿宋_GB2312"/>
          <w:b w:val="0"/>
          <w:sz w:val="32"/>
          <w:szCs w:val="32"/>
        </w:rPr>
        <w:fldChar w:fldCharType="separate"/>
      </w:r>
      <w:r>
        <w:fldChar w:fldCharType="begin"/>
      </w:r>
      <w:r>
        <w:instrText xml:space="preserve"> HYPERLINK \l "_Toc443482136" </w:instrText>
      </w:r>
      <w:r>
        <w:fldChar w:fldCharType="separate"/>
      </w:r>
      <w:r>
        <w:rPr>
          <w:rStyle w:val="28"/>
          <w:rFonts w:hint="eastAsia" w:ascii="黑体" w:hAnsi="黑体" w:eastAsia="黑体"/>
          <w:b w:val="0"/>
          <w:sz w:val="32"/>
          <w:szCs w:val="32"/>
        </w:rPr>
        <w:t>一、福田区服务经济发展的背景研究</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_Toc443482136 \h </w:instrText>
      </w:r>
      <w:r>
        <w:rPr>
          <w:rFonts w:hint="eastAsia" w:ascii="仿宋_GB2312" w:eastAsia="仿宋_GB2312"/>
          <w:b w:val="0"/>
          <w:sz w:val="32"/>
          <w:szCs w:val="32"/>
        </w:rPr>
        <w:fldChar w:fldCharType="separate"/>
      </w:r>
      <w:r>
        <w:rPr>
          <w:rFonts w:ascii="仿宋_GB2312" w:eastAsia="仿宋_GB2312"/>
          <w:b w:val="0"/>
          <w:sz w:val="32"/>
          <w:szCs w:val="32"/>
        </w:rPr>
        <w:t>1</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"_Toc443482137" </w:instrText>
      </w:r>
      <w:r>
        <w:fldChar w:fldCharType="separate"/>
      </w:r>
      <w:r>
        <w:rPr>
          <w:rStyle w:val="28"/>
          <w:rFonts w:hint="eastAsia" w:ascii="楷体_GB2312" w:eastAsia="楷体_GB2312"/>
          <w:b w:val="0"/>
          <w:sz w:val="32"/>
          <w:szCs w:val="32"/>
        </w:rPr>
        <w:t>（一）福田区发展服务经济的国内外背景</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_Toc443482137 \h </w:instrText>
      </w:r>
      <w:r>
        <w:rPr>
          <w:rFonts w:hint="eastAsia" w:ascii="仿宋_GB2312" w:eastAsia="仿宋_GB2312"/>
          <w:b w:val="0"/>
          <w:sz w:val="32"/>
          <w:szCs w:val="32"/>
        </w:rPr>
        <w:fldChar w:fldCharType="separate"/>
      </w:r>
      <w:r>
        <w:rPr>
          <w:rFonts w:ascii="仿宋_GB2312" w:eastAsia="仿宋_GB2312"/>
          <w:b w:val="0"/>
          <w:sz w:val="32"/>
          <w:szCs w:val="32"/>
        </w:rPr>
        <w:t>1</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"_Toc443482138" </w:instrText>
      </w:r>
      <w:r>
        <w:fldChar w:fldCharType="separate"/>
      </w:r>
      <w:r>
        <w:rPr>
          <w:rStyle w:val="28"/>
          <w:rFonts w:hint="eastAsia" w:ascii="仿宋_GB2312" w:eastAsia="仿宋_GB2312"/>
          <w:b w:val="0"/>
          <w:sz w:val="32"/>
          <w:szCs w:val="32"/>
        </w:rPr>
        <w:t>1．国际经济发展新趋势</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_Toc443482138 \h </w:instrText>
      </w:r>
      <w:r>
        <w:rPr>
          <w:rFonts w:hint="eastAsia" w:ascii="仿宋_GB2312" w:eastAsia="仿宋_GB2312"/>
          <w:b w:val="0"/>
          <w:sz w:val="32"/>
          <w:szCs w:val="32"/>
        </w:rPr>
        <w:fldChar w:fldCharType="separate"/>
      </w:r>
      <w:r>
        <w:rPr>
          <w:rFonts w:ascii="仿宋_GB2312" w:eastAsia="仿宋_GB2312"/>
          <w:b w:val="0"/>
          <w:sz w:val="32"/>
          <w:szCs w:val="32"/>
        </w:rPr>
        <w:t>1</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"_Toc443482141" </w:instrText>
      </w:r>
      <w:r>
        <w:fldChar w:fldCharType="separate"/>
      </w:r>
      <w:r>
        <w:rPr>
          <w:rStyle w:val="28"/>
          <w:rFonts w:hint="eastAsia" w:ascii="仿宋_GB2312" w:eastAsia="仿宋_GB2312"/>
          <w:b w:val="0"/>
          <w:sz w:val="32"/>
          <w:szCs w:val="32"/>
        </w:rPr>
        <w:t>2．国内经济发展新趋势</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_Toc443482141 \h </w:instrText>
      </w:r>
      <w:r>
        <w:rPr>
          <w:rFonts w:hint="eastAsia" w:ascii="仿宋_GB2312" w:eastAsia="仿宋_GB2312"/>
          <w:b w:val="0"/>
          <w:sz w:val="32"/>
          <w:szCs w:val="32"/>
        </w:rPr>
        <w:fldChar w:fldCharType="separate"/>
      </w:r>
      <w:r>
        <w:rPr>
          <w:rFonts w:ascii="仿宋_GB2312" w:eastAsia="仿宋_GB2312"/>
          <w:b w:val="0"/>
          <w:sz w:val="32"/>
          <w:szCs w:val="32"/>
        </w:rPr>
        <w:t>4</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"_Toc443482145" </w:instrText>
      </w:r>
      <w:r>
        <w:fldChar w:fldCharType="separate"/>
      </w:r>
      <w:r>
        <w:rPr>
          <w:rStyle w:val="28"/>
          <w:rFonts w:hint="eastAsia" w:ascii="楷体_GB2312" w:eastAsia="楷体_GB2312"/>
          <w:b w:val="0"/>
          <w:sz w:val="32"/>
          <w:szCs w:val="32"/>
        </w:rPr>
        <w:t>（二）福田区发展服务经济的重要性</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_Toc443482145 \h </w:instrText>
      </w:r>
      <w:r>
        <w:rPr>
          <w:rFonts w:hint="eastAsia" w:ascii="仿宋_GB2312" w:eastAsia="仿宋_GB2312"/>
          <w:b w:val="0"/>
          <w:sz w:val="32"/>
          <w:szCs w:val="32"/>
        </w:rPr>
        <w:fldChar w:fldCharType="separate"/>
      </w:r>
      <w:r>
        <w:rPr>
          <w:rFonts w:ascii="仿宋_GB2312" w:eastAsia="仿宋_GB2312"/>
          <w:b w:val="0"/>
          <w:sz w:val="32"/>
          <w:szCs w:val="32"/>
        </w:rPr>
        <w:t>5</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"_Toc443482146" </w:instrText>
      </w:r>
      <w:r>
        <w:fldChar w:fldCharType="separate"/>
      </w:r>
      <w:r>
        <w:rPr>
          <w:rStyle w:val="28"/>
          <w:rFonts w:hint="eastAsia" w:ascii="仿宋_GB2312" w:eastAsia="仿宋_GB2312"/>
          <w:b w:val="0"/>
          <w:sz w:val="32"/>
          <w:szCs w:val="32"/>
        </w:rPr>
        <w:t>1．发展服务经济有利于带动辖区整体经济增长</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_Toc443482146 \h </w:instrText>
      </w:r>
      <w:r>
        <w:rPr>
          <w:rFonts w:hint="eastAsia" w:ascii="仿宋_GB2312" w:eastAsia="仿宋_GB2312"/>
          <w:b w:val="0"/>
          <w:sz w:val="32"/>
          <w:szCs w:val="32"/>
        </w:rPr>
        <w:fldChar w:fldCharType="separate"/>
      </w:r>
      <w:r>
        <w:rPr>
          <w:rFonts w:ascii="仿宋_GB2312" w:eastAsia="仿宋_GB2312"/>
          <w:b w:val="0"/>
          <w:sz w:val="32"/>
          <w:szCs w:val="32"/>
        </w:rPr>
        <w:t>5</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"_Toc443482147" </w:instrText>
      </w:r>
      <w:r>
        <w:fldChar w:fldCharType="separate"/>
      </w:r>
      <w:r>
        <w:rPr>
          <w:rStyle w:val="28"/>
          <w:rFonts w:hint="eastAsia" w:ascii="仿宋_GB2312" w:eastAsia="仿宋_GB2312"/>
          <w:b w:val="0"/>
          <w:sz w:val="32"/>
          <w:szCs w:val="32"/>
        </w:rPr>
        <w:t>2．发展服务经济有利于地区经济的产业结构优化</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_Toc443482147 \h </w:instrText>
      </w:r>
      <w:r>
        <w:rPr>
          <w:rFonts w:hint="eastAsia" w:ascii="仿宋_GB2312" w:eastAsia="仿宋_GB2312"/>
          <w:b w:val="0"/>
          <w:sz w:val="32"/>
          <w:szCs w:val="32"/>
        </w:rPr>
        <w:fldChar w:fldCharType="separate"/>
      </w:r>
      <w:r>
        <w:rPr>
          <w:rFonts w:ascii="仿宋_GB2312" w:eastAsia="仿宋_GB2312"/>
          <w:b w:val="0"/>
          <w:sz w:val="32"/>
          <w:szCs w:val="32"/>
        </w:rPr>
        <w:t>6</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left="949" w:leftChars="305" w:hanging="309" w:hangingChars="154"/>
        <w:rPr>
          <w:rFonts w:ascii="仿宋_GB2312" w:eastAsia="仿宋_GB2312" w:cstheme="minorBidi"/>
          <w:b w:val="0"/>
          <w:bCs w:val="0"/>
          <w:caps w:val="0"/>
          <w:sz w:val="32"/>
          <w:szCs w:val="32"/>
        </w:rPr>
      </w:pPr>
      <w:r>
        <w:fldChar w:fldCharType="begin"/>
      </w:r>
      <w:r>
        <w:instrText xml:space="preserve"> HYPERLINK \l "_Toc443482148" </w:instrText>
      </w:r>
      <w:r>
        <w:fldChar w:fldCharType="separate"/>
      </w:r>
      <w:r>
        <w:rPr>
          <w:rStyle w:val="28"/>
          <w:rFonts w:hint="eastAsia" w:ascii="仿宋_GB2312" w:eastAsia="仿宋_GB2312"/>
          <w:b w:val="0"/>
          <w:sz w:val="32"/>
          <w:szCs w:val="32"/>
        </w:rPr>
        <w:t>3．发展服务经济有利于地区经济质量提升和综合竞争力增强</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_Toc443482148 \h </w:instrText>
      </w:r>
      <w:r>
        <w:rPr>
          <w:rFonts w:hint="eastAsia" w:ascii="仿宋_GB2312" w:eastAsia="仿宋_GB2312"/>
          <w:b w:val="0"/>
          <w:sz w:val="32"/>
          <w:szCs w:val="32"/>
        </w:rPr>
        <w:fldChar w:fldCharType="separate"/>
      </w:r>
      <w:r>
        <w:rPr>
          <w:rFonts w:ascii="仿宋_GB2312" w:eastAsia="仿宋_GB2312"/>
          <w:b w:val="0"/>
          <w:sz w:val="32"/>
          <w:szCs w:val="32"/>
        </w:rPr>
        <w:t>6</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"_Toc443482149" </w:instrText>
      </w:r>
      <w:r>
        <w:fldChar w:fldCharType="separate"/>
      </w:r>
      <w:r>
        <w:rPr>
          <w:rStyle w:val="28"/>
          <w:rFonts w:hint="eastAsia" w:ascii="楷体_GB2312" w:eastAsia="楷体_GB2312"/>
          <w:b w:val="0"/>
          <w:sz w:val="32"/>
          <w:szCs w:val="32"/>
        </w:rPr>
        <w:t>（三）福田区制定“十三五”服务经济规划的必要性</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_Toc443482149 \h </w:instrText>
      </w:r>
      <w:r>
        <w:rPr>
          <w:rFonts w:hint="eastAsia" w:ascii="仿宋_GB2312" w:eastAsia="仿宋_GB2312"/>
          <w:b w:val="0"/>
          <w:sz w:val="32"/>
          <w:szCs w:val="32"/>
        </w:rPr>
        <w:fldChar w:fldCharType="separate"/>
      </w:r>
      <w:r>
        <w:rPr>
          <w:rFonts w:ascii="仿宋_GB2312" w:eastAsia="仿宋_GB2312"/>
          <w:b w:val="0"/>
          <w:sz w:val="32"/>
          <w:szCs w:val="32"/>
        </w:rPr>
        <w:t>7</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rPr>
          <w:rFonts w:ascii="仿宋_GB2312" w:eastAsia="仿宋_GB2312" w:cstheme="minorBidi"/>
          <w:b w:val="0"/>
          <w:bCs w:val="0"/>
          <w:caps w:val="0"/>
          <w:sz w:val="32"/>
          <w:szCs w:val="32"/>
        </w:rPr>
      </w:pPr>
      <w:r>
        <w:fldChar w:fldCharType="begin"/>
      </w:r>
      <w:r>
        <w:instrText xml:space="preserve"> HYPERLINK \l "_Toc443482150" </w:instrText>
      </w:r>
      <w:r>
        <w:fldChar w:fldCharType="separate"/>
      </w:r>
      <w:r>
        <w:rPr>
          <w:rStyle w:val="28"/>
          <w:rFonts w:hint="eastAsia" w:ascii="黑体" w:hAnsi="黑体" w:eastAsia="黑体"/>
          <w:b w:val="0"/>
          <w:sz w:val="32"/>
          <w:szCs w:val="32"/>
        </w:rPr>
        <w:t>二、福田区服务经济发展情况研究</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_Toc443482150 \h </w:instrText>
      </w:r>
      <w:r>
        <w:rPr>
          <w:rFonts w:hint="eastAsia" w:ascii="仿宋_GB2312" w:eastAsia="仿宋_GB2312"/>
          <w:b w:val="0"/>
          <w:sz w:val="32"/>
          <w:szCs w:val="32"/>
        </w:rPr>
        <w:fldChar w:fldCharType="separate"/>
      </w:r>
      <w:r>
        <w:rPr>
          <w:rFonts w:ascii="仿宋_GB2312" w:eastAsia="仿宋_GB2312"/>
          <w:b w:val="0"/>
          <w:sz w:val="32"/>
          <w:szCs w:val="32"/>
        </w:rPr>
        <w:t>8</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"_Toc443482151" </w:instrText>
      </w:r>
      <w:r>
        <w:fldChar w:fldCharType="separate"/>
      </w:r>
      <w:r>
        <w:rPr>
          <w:rStyle w:val="28"/>
          <w:rFonts w:hint="eastAsia" w:ascii="楷体_GB2312" w:eastAsia="楷体_GB2312"/>
          <w:b w:val="0"/>
          <w:sz w:val="32"/>
          <w:szCs w:val="32"/>
        </w:rPr>
        <w:t>（一）发展服务经济的相关理论</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_Toc443482151 \h </w:instrText>
      </w:r>
      <w:r>
        <w:rPr>
          <w:rFonts w:hint="eastAsia" w:ascii="仿宋_GB2312" w:eastAsia="仿宋_GB2312"/>
          <w:b w:val="0"/>
          <w:sz w:val="32"/>
          <w:szCs w:val="32"/>
        </w:rPr>
        <w:fldChar w:fldCharType="separate"/>
      </w:r>
      <w:r>
        <w:rPr>
          <w:rFonts w:ascii="仿宋_GB2312" w:eastAsia="仿宋_GB2312"/>
          <w:b w:val="0"/>
          <w:sz w:val="32"/>
          <w:szCs w:val="32"/>
        </w:rPr>
        <w:t>8</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"_Toc443482152" </w:instrText>
      </w:r>
      <w:r>
        <w:fldChar w:fldCharType="separate"/>
      </w:r>
      <w:r>
        <w:rPr>
          <w:rStyle w:val="28"/>
          <w:rFonts w:hint="eastAsia" w:ascii="仿宋_GB2312" w:eastAsia="仿宋_GB2312"/>
          <w:b w:val="0"/>
          <w:sz w:val="32"/>
          <w:szCs w:val="32"/>
        </w:rPr>
        <w:t>1．佩第-克拉克定理</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_Toc443482152 \h </w:instrText>
      </w:r>
      <w:r>
        <w:rPr>
          <w:rFonts w:hint="eastAsia" w:ascii="仿宋_GB2312" w:eastAsia="仿宋_GB2312"/>
          <w:b w:val="0"/>
          <w:sz w:val="32"/>
          <w:szCs w:val="32"/>
        </w:rPr>
        <w:fldChar w:fldCharType="separate"/>
      </w:r>
      <w:r>
        <w:rPr>
          <w:rFonts w:ascii="仿宋_GB2312" w:eastAsia="仿宋_GB2312"/>
          <w:b w:val="0"/>
          <w:sz w:val="32"/>
          <w:szCs w:val="32"/>
        </w:rPr>
        <w:t>8</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"_Toc443482153" </w:instrText>
      </w:r>
      <w:r>
        <w:fldChar w:fldCharType="separate"/>
      </w:r>
      <w:r>
        <w:rPr>
          <w:rStyle w:val="28"/>
          <w:rFonts w:hint="eastAsia" w:ascii="仿宋_GB2312" w:eastAsia="仿宋_GB2312"/>
          <w:b w:val="0"/>
          <w:sz w:val="32"/>
          <w:szCs w:val="32"/>
        </w:rPr>
        <w:t>2．贝尔的后工业社会理论</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_Toc443482153 \h </w:instrText>
      </w:r>
      <w:r>
        <w:rPr>
          <w:rFonts w:hint="eastAsia" w:ascii="仿宋_GB2312" w:eastAsia="仿宋_GB2312"/>
          <w:b w:val="0"/>
          <w:sz w:val="32"/>
          <w:szCs w:val="32"/>
        </w:rPr>
        <w:fldChar w:fldCharType="separate"/>
      </w:r>
      <w:r>
        <w:rPr>
          <w:rFonts w:ascii="仿宋_GB2312" w:eastAsia="仿宋_GB2312"/>
          <w:b w:val="0"/>
          <w:sz w:val="32"/>
          <w:szCs w:val="32"/>
        </w:rPr>
        <w:t>9</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"_Toc443482154" </w:instrText>
      </w:r>
      <w:r>
        <w:fldChar w:fldCharType="separate"/>
      </w:r>
      <w:r>
        <w:rPr>
          <w:rStyle w:val="28"/>
          <w:rFonts w:hint="eastAsia" w:ascii="仿宋_GB2312" w:eastAsia="仿宋_GB2312"/>
          <w:b w:val="0"/>
          <w:sz w:val="32"/>
          <w:szCs w:val="32"/>
        </w:rPr>
        <w:t>3．上述分析对于福田区的启示</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_Toc443482154 \h </w:instrText>
      </w:r>
      <w:r>
        <w:rPr>
          <w:rFonts w:hint="eastAsia" w:ascii="仿宋_GB2312" w:eastAsia="仿宋_GB2312"/>
          <w:b w:val="0"/>
          <w:sz w:val="32"/>
          <w:szCs w:val="32"/>
        </w:rPr>
        <w:fldChar w:fldCharType="separate"/>
      </w:r>
      <w:r>
        <w:rPr>
          <w:rFonts w:ascii="仿宋_GB2312" w:eastAsia="仿宋_GB2312"/>
          <w:b w:val="0"/>
          <w:sz w:val="32"/>
          <w:szCs w:val="32"/>
        </w:rPr>
        <w:t>9</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"_Toc443482155" </w:instrText>
      </w:r>
      <w:r>
        <w:fldChar w:fldCharType="separate"/>
      </w:r>
      <w:r>
        <w:rPr>
          <w:rStyle w:val="28"/>
          <w:rFonts w:hint="eastAsia" w:ascii="楷体_GB2312" w:eastAsia="楷体_GB2312"/>
          <w:b w:val="0"/>
          <w:sz w:val="32"/>
          <w:szCs w:val="32"/>
        </w:rPr>
        <w:t>（二）服务经济的相关介绍</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_Toc443482155 \h </w:instrText>
      </w:r>
      <w:r>
        <w:rPr>
          <w:rFonts w:hint="eastAsia" w:ascii="仿宋_GB2312" w:eastAsia="仿宋_GB2312"/>
          <w:b w:val="0"/>
          <w:sz w:val="32"/>
          <w:szCs w:val="32"/>
        </w:rPr>
        <w:fldChar w:fldCharType="separate"/>
      </w:r>
      <w:r>
        <w:rPr>
          <w:rFonts w:ascii="仿宋_GB2312" w:eastAsia="仿宋_GB2312"/>
          <w:b w:val="0"/>
          <w:sz w:val="32"/>
          <w:szCs w:val="32"/>
        </w:rPr>
        <w:t>10</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"_Toc443482156" </w:instrText>
      </w:r>
      <w:r>
        <w:fldChar w:fldCharType="separate"/>
      </w:r>
      <w:r>
        <w:rPr>
          <w:rStyle w:val="28"/>
          <w:rFonts w:hint="eastAsia" w:ascii="仿宋_GB2312" w:eastAsia="仿宋_GB2312"/>
          <w:b w:val="0"/>
          <w:sz w:val="32"/>
          <w:szCs w:val="32"/>
        </w:rPr>
        <w:t>1．服务经济的内涵</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_Toc443482156 \h </w:instrText>
      </w:r>
      <w:r>
        <w:rPr>
          <w:rFonts w:hint="eastAsia" w:ascii="仿宋_GB2312" w:eastAsia="仿宋_GB2312"/>
          <w:b w:val="0"/>
          <w:sz w:val="32"/>
          <w:szCs w:val="32"/>
        </w:rPr>
        <w:fldChar w:fldCharType="separate"/>
      </w:r>
      <w:r>
        <w:rPr>
          <w:rFonts w:ascii="仿宋_GB2312" w:eastAsia="仿宋_GB2312"/>
          <w:b w:val="0"/>
          <w:sz w:val="32"/>
          <w:szCs w:val="32"/>
        </w:rPr>
        <w:t>10</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"_Toc443482157" </w:instrText>
      </w:r>
      <w:r>
        <w:fldChar w:fldCharType="separate"/>
      </w:r>
      <w:r>
        <w:rPr>
          <w:rStyle w:val="28"/>
          <w:rFonts w:hint="eastAsia" w:ascii="仿宋_GB2312" w:eastAsia="仿宋_GB2312"/>
          <w:b w:val="0"/>
          <w:sz w:val="32"/>
          <w:szCs w:val="32"/>
        </w:rPr>
        <w:t>2. 服务经济的四个产业层次</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_Toc443482157 \h </w:instrText>
      </w:r>
      <w:r>
        <w:rPr>
          <w:rFonts w:hint="eastAsia" w:ascii="仿宋_GB2312" w:eastAsia="仿宋_GB2312"/>
          <w:b w:val="0"/>
          <w:sz w:val="32"/>
          <w:szCs w:val="32"/>
        </w:rPr>
        <w:fldChar w:fldCharType="separate"/>
      </w:r>
      <w:r>
        <w:rPr>
          <w:rFonts w:ascii="仿宋_GB2312" w:eastAsia="仿宋_GB2312"/>
          <w:b w:val="0"/>
          <w:sz w:val="32"/>
          <w:szCs w:val="32"/>
        </w:rPr>
        <w:t>11</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"_Toc443482158" </w:instrText>
      </w:r>
      <w:r>
        <w:fldChar w:fldCharType="separate"/>
      </w:r>
      <w:r>
        <w:rPr>
          <w:rStyle w:val="28"/>
          <w:rFonts w:hint="eastAsia" w:ascii="仿宋_GB2312" w:eastAsia="仿宋_GB2312"/>
          <w:b w:val="0"/>
          <w:sz w:val="32"/>
          <w:szCs w:val="32"/>
        </w:rPr>
        <w:t>3．服务经济的发展过程</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_Toc443482158 \h </w:instrText>
      </w:r>
      <w:r>
        <w:rPr>
          <w:rFonts w:hint="eastAsia" w:ascii="仿宋_GB2312" w:eastAsia="仿宋_GB2312"/>
          <w:b w:val="0"/>
          <w:sz w:val="32"/>
          <w:szCs w:val="32"/>
        </w:rPr>
        <w:fldChar w:fldCharType="separate"/>
      </w:r>
      <w:r>
        <w:rPr>
          <w:rFonts w:ascii="仿宋_GB2312" w:eastAsia="仿宋_GB2312"/>
          <w:b w:val="0"/>
          <w:sz w:val="32"/>
          <w:szCs w:val="32"/>
        </w:rPr>
        <w:t>12</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"_Toc443482162" </w:instrText>
      </w:r>
      <w:r>
        <w:fldChar w:fldCharType="separate"/>
      </w:r>
      <w:r>
        <w:rPr>
          <w:rStyle w:val="28"/>
          <w:rFonts w:hint="eastAsia" w:ascii="仿宋_GB2312" w:eastAsia="仿宋_GB2312"/>
          <w:b w:val="0"/>
          <w:sz w:val="32"/>
          <w:szCs w:val="32"/>
        </w:rPr>
        <w:t>4．服务经济发展的特征与标志</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_Toc443482162 \h </w:instrText>
      </w:r>
      <w:r>
        <w:rPr>
          <w:rFonts w:hint="eastAsia" w:ascii="仿宋_GB2312" w:eastAsia="仿宋_GB2312"/>
          <w:b w:val="0"/>
          <w:sz w:val="32"/>
          <w:szCs w:val="32"/>
        </w:rPr>
        <w:fldChar w:fldCharType="separate"/>
      </w:r>
      <w:r>
        <w:rPr>
          <w:rFonts w:ascii="仿宋_GB2312" w:eastAsia="仿宋_GB2312"/>
          <w:b w:val="0"/>
          <w:sz w:val="32"/>
          <w:szCs w:val="32"/>
        </w:rPr>
        <w:t>13</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"_Toc443482167" </w:instrText>
      </w:r>
      <w:r>
        <w:fldChar w:fldCharType="separate"/>
      </w:r>
      <w:r>
        <w:rPr>
          <w:rStyle w:val="28"/>
          <w:rFonts w:hint="eastAsia" w:ascii="楷体_GB2312" w:eastAsia="楷体_GB2312"/>
          <w:b w:val="0"/>
          <w:sz w:val="32"/>
          <w:szCs w:val="32"/>
        </w:rPr>
        <w:t>（三）福田区服务经济的发展阶段研究</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_Toc443482167 \h </w:instrText>
      </w:r>
      <w:r>
        <w:rPr>
          <w:rFonts w:hint="eastAsia" w:ascii="仿宋_GB2312" w:eastAsia="仿宋_GB2312"/>
          <w:b w:val="0"/>
          <w:sz w:val="32"/>
          <w:szCs w:val="32"/>
        </w:rPr>
        <w:fldChar w:fldCharType="separate"/>
      </w:r>
      <w:r>
        <w:rPr>
          <w:rFonts w:ascii="仿宋_GB2312" w:eastAsia="仿宋_GB2312"/>
          <w:b w:val="0"/>
          <w:sz w:val="32"/>
          <w:szCs w:val="32"/>
        </w:rPr>
        <w:t>15</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"_Toc443482168" </w:instrText>
      </w:r>
      <w:r>
        <w:fldChar w:fldCharType="separate"/>
      </w:r>
      <w:r>
        <w:rPr>
          <w:rStyle w:val="28"/>
          <w:rFonts w:hint="eastAsia" w:ascii="仿宋_GB2312" w:eastAsia="仿宋_GB2312"/>
          <w:b w:val="0"/>
          <w:sz w:val="32"/>
          <w:szCs w:val="32"/>
        </w:rPr>
        <w:t>1. 福田区服务经济的发展阶段</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_Toc443482168 \h </w:instrText>
      </w:r>
      <w:r>
        <w:rPr>
          <w:rFonts w:hint="eastAsia" w:ascii="仿宋_GB2312" w:eastAsia="仿宋_GB2312"/>
          <w:b w:val="0"/>
          <w:sz w:val="32"/>
          <w:szCs w:val="32"/>
        </w:rPr>
        <w:fldChar w:fldCharType="separate"/>
      </w:r>
      <w:r>
        <w:rPr>
          <w:rFonts w:ascii="仿宋_GB2312" w:eastAsia="仿宋_GB2312"/>
          <w:b w:val="0"/>
          <w:sz w:val="32"/>
          <w:szCs w:val="32"/>
        </w:rPr>
        <w:t>18</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"_Toc443482169" </w:instrText>
      </w:r>
      <w:r>
        <w:fldChar w:fldCharType="separate"/>
      </w:r>
      <w:r>
        <w:rPr>
          <w:rStyle w:val="28"/>
          <w:rFonts w:hint="eastAsia" w:ascii="仿宋_GB2312" w:eastAsia="仿宋_GB2312"/>
          <w:b w:val="0"/>
          <w:sz w:val="32"/>
          <w:szCs w:val="32"/>
        </w:rPr>
        <w:t>2. 现阶段服务经济发展状况</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_Toc443482169 \h </w:instrText>
      </w:r>
      <w:r>
        <w:rPr>
          <w:rFonts w:hint="eastAsia" w:ascii="仿宋_GB2312" w:eastAsia="仿宋_GB2312"/>
          <w:b w:val="0"/>
          <w:sz w:val="32"/>
          <w:szCs w:val="32"/>
        </w:rPr>
        <w:fldChar w:fldCharType="separate"/>
      </w:r>
      <w:r>
        <w:rPr>
          <w:rFonts w:ascii="仿宋_GB2312" w:eastAsia="仿宋_GB2312"/>
          <w:b w:val="0"/>
          <w:sz w:val="32"/>
          <w:szCs w:val="32"/>
        </w:rPr>
        <w:t>19</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"_Toc443482173" </w:instrText>
      </w:r>
      <w:r>
        <w:fldChar w:fldCharType="separate"/>
      </w:r>
      <w:r>
        <w:rPr>
          <w:rStyle w:val="28"/>
          <w:rFonts w:hint="eastAsia" w:ascii="楷体_GB2312" w:eastAsia="楷体_GB2312"/>
          <w:b w:val="0"/>
          <w:sz w:val="32"/>
          <w:szCs w:val="32"/>
        </w:rPr>
        <w:t>（四）福田区服务经济发展的SWOT战略研究</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_Toc443482173 \h </w:instrText>
      </w:r>
      <w:r>
        <w:rPr>
          <w:rFonts w:hint="eastAsia" w:ascii="仿宋_GB2312" w:eastAsia="仿宋_GB2312"/>
          <w:b w:val="0"/>
          <w:sz w:val="32"/>
          <w:szCs w:val="32"/>
        </w:rPr>
        <w:fldChar w:fldCharType="separate"/>
      </w:r>
      <w:r>
        <w:rPr>
          <w:rFonts w:ascii="仿宋_GB2312" w:eastAsia="仿宋_GB2312"/>
          <w:b w:val="0"/>
          <w:sz w:val="32"/>
          <w:szCs w:val="32"/>
        </w:rPr>
        <w:t>25</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"_Toc443482174" </w:instrText>
      </w:r>
      <w:r>
        <w:fldChar w:fldCharType="separate"/>
      </w:r>
      <w:r>
        <w:rPr>
          <w:rStyle w:val="28"/>
          <w:rFonts w:hint="eastAsia" w:ascii="仿宋_GB2312" w:eastAsia="仿宋_GB2312"/>
          <w:b w:val="0"/>
          <w:sz w:val="32"/>
          <w:szCs w:val="32"/>
        </w:rPr>
        <w:t>1．优势（Strength）</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_Toc443482174 \h </w:instrText>
      </w:r>
      <w:r>
        <w:rPr>
          <w:rFonts w:hint="eastAsia" w:ascii="仿宋_GB2312" w:eastAsia="仿宋_GB2312"/>
          <w:b w:val="0"/>
          <w:sz w:val="32"/>
          <w:szCs w:val="32"/>
        </w:rPr>
        <w:fldChar w:fldCharType="separate"/>
      </w:r>
      <w:r>
        <w:rPr>
          <w:rFonts w:ascii="仿宋_GB2312" w:eastAsia="仿宋_GB2312"/>
          <w:b w:val="0"/>
          <w:sz w:val="32"/>
          <w:szCs w:val="32"/>
        </w:rPr>
        <w:t>25</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"_Toc443482175" </w:instrText>
      </w:r>
      <w:r>
        <w:fldChar w:fldCharType="separate"/>
      </w:r>
      <w:r>
        <w:rPr>
          <w:rStyle w:val="28"/>
          <w:rFonts w:hint="eastAsia" w:ascii="仿宋_GB2312" w:eastAsia="仿宋_GB2312"/>
          <w:b w:val="0"/>
          <w:sz w:val="32"/>
          <w:szCs w:val="32"/>
        </w:rPr>
        <w:t>2．劣势（Weakness）</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_Toc443482175 \h </w:instrText>
      </w:r>
      <w:r>
        <w:rPr>
          <w:rFonts w:hint="eastAsia" w:ascii="仿宋_GB2312" w:eastAsia="仿宋_GB2312"/>
          <w:b w:val="0"/>
          <w:sz w:val="32"/>
          <w:szCs w:val="32"/>
        </w:rPr>
        <w:fldChar w:fldCharType="separate"/>
      </w:r>
      <w:r>
        <w:rPr>
          <w:rFonts w:ascii="仿宋_GB2312" w:eastAsia="仿宋_GB2312"/>
          <w:b w:val="0"/>
          <w:sz w:val="32"/>
          <w:szCs w:val="32"/>
        </w:rPr>
        <w:t>26</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"_Toc443482176" </w:instrText>
      </w:r>
      <w:r>
        <w:fldChar w:fldCharType="separate"/>
      </w:r>
      <w:r>
        <w:rPr>
          <w:rStyle w:val="28"/>
          <w:rFonts w:hint="eastAsia" w:ascii="仿宋_GB2312" w:eastAsia="仿宋_GB2312"/>
          <w:b w:val="0"/>
          <w:sz w:val="32"/>
          <w:szCs w:val="32"/>
        </w:rPr>
        <w:t>3．机遇（Opportunity）</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_Toc443482176 \h </w:instrText>
      </w:r>
      <w:r>
        <w:rPr>
          <w:rFonts w:hint="eastAsia" w:ascii="仿宋_GB2312" w:eastAsia="仿宋_GB2312"/>
          <w:b w:val="0"/>
          <w:sz w:val="32"/>
          <w:szCs w:val="32"/>
        </w:rPr>
        <w:fldChar w:fldCharType="separate"/>
      </w:r>
      <w:r>
        <w:rPr>
          <w:rFonts w:ascii="仿宋_GB2312" w:eastAsia="仿宋_GB2312"/>
          <w:b w:val="0"/>
          <w:sz w:val="32"/>
          <w:szCs w:val="32"/>
        </w:rPr>
        <w:t>28</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"_Toc443482177" </w:instrText>
      </w:r>
      <w:r>
        <w:fldChar w:fldCharType="separate"/>
      </w:r>
      <w:r>
        <w:rPr>
          <w:rStyle w:val="28"/>
          <w:rFonts w:hint="eastAsia" w:ascii="仿宋_GB2312" w:eastAsia="仿宋_GB2312"/>
          <w:b w:val="0"/>
          <w:sz w:val="32"/>
          <w:szCs w:val="32"/>
        </w:rPr>
        <w:t>4．挑战（Threat）</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_Toc443482177 \h </w:instrText>
      </w:r>
      <w:r>
        <w:rPr>
          <w:rFonts w:hint="eastAsia" w:ascii="仿宋_GB2312" w:eastAsia="仿宋_GB2312"/>
          <w:b w:val="0"/>
          <w:sz w:val="32"/>
          <w:szCs w:val="32"/>
        </w:rPr>
        <w:fldChar w:fldCharType="separate"/>
      </w:r>
      <w:r>
        <w:rPr>
          <w:rFonts w:ascii="仿宋_GB2312" w:eastAsia="仿宋_GB2312"/>
          <w:b w:val="0"/>
          <w:sz w:val="32"/>
          <w:szCs w:val="32"/>
        </w:rPr>
        <w:t>29</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"_Toc443482178" </w:instrText>
      </w:r>
      <w:r>
        <w:fldChar w:fldCharType="separate"/>
      </w:r>
      <w:r>
        <w:rPr>
          <w:rStyle w:val="28"/>
          <w:rFonts w:hint="eastAsia" w:ascii="楷体_GB2312" w:eastAsia="楷体_GB2312"/>
          <w:b w:val="0"/>
          <w:sz w:val="32"/>
          <w:szCs w:val="32"/>
        </w:rPr>
        <w:t>（五）服务经济的指标体系构建</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_Toc443482178 \h </w:instrText>
      </w:r>
      <w:r>
        <w:rPr>
          <w:rFonts w:hint="eastAsia" w:ascii="仿宋_GB2312" w:eastAsia="仿宋_GB2312"/>
          <w:b w:val="0"/>
          <w:sz w:val="32"/>
          <w:szCs w:val="32"/>
        </w:rPr>
        <w:fldChar w:fldCharType="separate"/>
      </w:r>
      <w:r>
        <w:rPr>
          <w:rFonts w:ascii="仿宋_GB2312" w:eastAsia="仿宋_GB2312"/>
          <w:b w:val="0"/>
          <w:sz w:val="32"/>
          <w:szCs w:val="32"/>
        </w:rPr>
        <w:t>30</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"_Toc443482179" </w:instrText>
      </w:r>
      <w:r>
        <w:fldChar w:fldCharType="separate"/>
      </w:r>
      <w:r>
        <w:rPr>
          <w:rStyle w:val="28"/>
          <w:rFonts w:hint="eastAsia" w:ascii="仿宋_GB2312" w:eastAsia="仿宋_GB2312"/>
          <w:b w:val="0"/>
          <w:sz w:val="32"/>
          <w:szCs w:val="32"/>
        </w:rPr>
        <w:t>1．规模结构</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_Toc443482179 \h </w:instrText>
      </w:r>
      <w:r>
        <w:rPr>
          <w:rFonts w:hint="eastAsia" w:ascii="仿宋_GB2312" w:eastAsia="仿宋_GB2312"/>
          <w:b w:val="0"/>
          <w:sz w:val="32"/>
          <w:szCs w:val="32"/>
        </w:rPr>
        <w:fldChar w:fldCharType="separate"/>
      </w:r>
      <w:r>
        <w:rPr>
          <w:rFonts w:ascii="仿宋_GB2312" w:eastAsia="仿宋_GB2312"/>
          <w:b w:val="0"/>
          <w:sz w:val="32"/>
          <w:szCs w:val="32"/>
        </w:rPr>
        <w:t>31</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"_Toc443482182" </w:instrText>
      </w:r>
      <w:r>
        <w:fldChar w:fldCharType="separate"/>
      </w:r>
      <w:r>
        <w:rPr>
          <w:rStyle w:val="28"/>
          <w:rFonts w:hint="eastAsia" w:ascii="仿宋_GB2312" w:eastAsia="仿宋_GB2312"/>
          <w:b w:val="0"/>
          <w:sz w:val="32"/>
          <w:szCs w:val="32"/>
        </w:rPr>
        <w:t>2．质量效益</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_Toc443482182 \h </w:instrText>
      </w:r>
      <w:r>
        <w:rPr>
          <w:rFonts w:hint="eastAsia" w:ascii="仿宋_GB2312" w:eastAsia="仿宋_GB2312"/>
          <w:b w:val="0"/>
          <w:sz w:val="32"/>
          <w:szCs w:val="32"/>
        </w:rPr>
        <w:fldChar w:fldCharType="separate"/>
      </w:r>
      <w:r>
        <w:rPr>
          <w:rFonts w:ascii="仿宋_GB2312" w:eastAsia="仿宋_GB2312"/>
          <w:b w:val="0"/>
          <w:sz w:val="32"/>
          <w:szCs w:val="32"/>
        </w:rPr>
        <w:t>31</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"_Toc443482186" </w:instrText>
      </w:r>
      <w:r>
        <w:fldChar w:fldCharType="separate"/>
      </w:r>
      <w:r>
        <w:rPr>
          <w:rStyle w:val="28"/>
          <w:rFonts w:hint="eastAsia" w:ascii="仿宋_GB2312" w:eastAsia="仿宋_GB2312"/>
          <w:b w:val="0"/>
          <w:sz w:val="32"/>
          <w:szCs w:val="32"/>
        </w:rPr>
        <w:t>3．区域特色</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_Toc443482186 \h </w:instrText>
      </w:r>
      <w:r>
        <w:rPr>
          <w:rFonts w:hint="eastAsia" w:ascii="仿宋_GB2312" w:eastAsia="仿宋_GB2312"/>
          <w:b w:val="0"/>
          <w:sz w:val="32"/>
          <w:szCs w:val="32"/>
        </w:rPr>
        <w:fldChar w:fldCharType="separate"/>
      </w:r>
      <w:r>
        <w:rPr>
          <w:rFonts w:ascii="仿宋_GB2312" w:eastAsia="仿宋_GB2312"/>
          <w:b w:val="0"/>
          <w:sz w:val="32"/>
          <w:szCs w:val="32"/>
        </w:rPr>
        <w:t>32</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"_Toc443482191" </w:instrText>
      </w:r>
      <w:r>
        <w:fldChar w:fldCharType="separate"/>
      </w:r>
      <w:r>
        <w:rPr>
          <w:rStyle w:val="28"/>
          <w:rFonts w:hint="eastAsia" w:ascii="仿宋_GB2312" w:eastAsia="仿宋_GB2312"/>
          <w:b w:val="0"/>
          <w:sz w:val="32"/>
          <w:szCs w:val="32"/>
        </w:rPr>
        <w:t>4. 综合指数</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_Toc443482191 \h </w:instrText>
      </w:r>
      <w:r>
        <w:rPr>
          <w:rFonts w:hint="eastAsia" w:ascii="仿宋_GB2312" w:eastAsia="仿宋_GB2312"/>
          <w:b w:val="0"/>
          <w:sz w:val="32"/>
          <w:szCs w:val="32"/>
        </w:rPr>
        <w:fldChar w:fldCharType="separate"/>
      </w:r>
      <w:r>
        <w:rPr>
          <w:rFonts w:ascii="仿宋_GB2312" w:eastAsia="仿宋_GB2312"/>
          <w:b w:val="0"/>
          <w:sz w:val="32"/>
          <w:szCs w:val="32"/>
        </w:rPr>
        <w:t>33</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rPr>
          <w:rFonts w:ascii="仿宋_GB2312" w:eastAsia="仿宋_GB2312" w:cstheme="minorBidi"/>
          <w:b w:val="0"/>
          <w:bCs w:val="0"/>
          <w:caps w:val="0"/>
          <w:sz w:val="32"/>
          <w:szCs w:val="32"/>
        </w:rPr>
      </w:pPr>
      <w:r>
        <w:fldChar w:fldCharType="begin"/>
      </w:r>
      <w:r>
        <w:instrText xml:space="preserve"> HYPERLINK \l "_Toc443482192" </w:instrText>
      </w:r>
      <w:r>
        <w:fldChar w:fldCharType="separate"/>
      </w:r>
      <w:r>
        <w:rPr>
          <w:rStyle w:val="28"/>
          <w:rFonts w:hint="eastAsia" w:ascii="黑体" w:hAnsi="黑体" w:eastAsia="黑体"/>
          <w:b w:val="0"/>
          <w:sz w:val="32"/>
          <w:szCs w:val="32"/>
        </w:rPr>
        <w:t>三、国内外先进地区服务经济发展研究</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_Toc443482192 \h </w:instrText>
      </w:r>
      <w:r>
        <w:rPr>
          <w:rFonts w:hint="eastAsia" w:ascii="仿宋_GB2312" w:eastAsia="仿宋_GB2312"/>
          <w:b w:val="0"/>
          <w:sz w:val="32"/>
          <w:szCs w:val="32"/>
        </w:rPr>
        <w:fldChar w:fldCharType="separate"/>
      </w:r>
      <w:r>
        <w:rPr>
          <w:rFonts w:ascii="仿宋_GB2312" w:eastAsia="仿宋_GB2312"/>
          <w:b w:val="0"/>
          <w:sz w:val="32"/>
          <w:szCs w:val="32"/>
        </w:rPr>
        <w:t>34</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"_Toc443482193" </w:instrText>
      </w:r>
      <w:r>
        <w:fldChar w:fldCharType="separate"/>
      </w:r>
      <w:r>
        <w:rPr>
          <w:rStyle w:val="28"/>
          <w:rFonts w:hint="eastAsia" w:ascii="楷体_GB2312" w:eastAsia="楷体_GB2312"/>
          <w:b w:val="0"/>
          <w:sz w:val="32"/>
          <w:szCs w:val="32"/>
        </w:rPr>
        <w:t>（一）国际先进地区服务经济发展研究</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_Toc443482193 \h </w:instrText>
      </w:r>
      <w:r>
        <w:rPr>
          <w:rFonts w:hint="eastAsia" w:ascii="仿宋_GB2312" w:eastAsia="仿宋_GB2312"/>
          <w:b w:val="0"/>
          <w:sz w:val="32"/>
          <w:szCs w:val="32"/>
        </w:rPr>
        <w:fldChar w:fldCharType="separate"/>
      </w:r>
      <w:r>
        <w:rPr>
          <w:rFonts w:ascii="仿宋_GB2312" w:eastAsia="仿宋_GB2312"/>
          <w:b w:val="0"/>
          <w:sz w:val="32"/>
          <w:szCs w:val="32"/>
        </w:rPr>
        <w:t>34</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"_Toc443482194" </w:instrText>
      </w:r>
      <w:r>
        <w:fldChar w:fldCharType="separate"/>
      </w:r>
      <w:r>
        <w:rPr>
          <w:rStyle w:val="28"/>
          <w:rFonts w:hint="eastAsia" w:ascii="仿宋_GB2312" w:eastAsia="仿宋_GB2312"/>
          <w:b w:val="0"/>
          <w:sz w:val="32"/>
          <w:szCs w:val="32"/>
        </w:rPr>
        <w:t>1．新加坡服务经济发展研究</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_Toc443482194 \h </w:instrText>
      </w:r>
      <w:r>
        <w:rPr>
          <w:rFonts w:hint="eastAsia" w:ascii="仿宋_GB2312" w:eastAsia="仿宋_GB2312"/>
          <w:b w:val="0"/>
          <w:sz w:val="32"/>
          <w:szCs w:val="32"/>
        </w:rPr>
        <w:fldChar w:fldCharType="separate"/>
      </w:r>
      <w:r>
        <w:rPr>
          <w:rFonts w:ascii="仿宋_GB2312" w:eastAsia="仿宋_GB2312"/>
          <w:b w:val="0"/>
          <w:sz w:val="32"/>
          <w:szCs w:val="32"/>
        </w:rPr>
        <w:t>34</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"_Toc443482197" </w:instrText>
      </w:r>
      <w:r>
        <w:fldChar w:fldCharType="separate"/>
      </w:r>
      <w:r>
        <w:rPr>
          <w:rStyle w:val="28"/>
          <w:rFonts w:hint="eastAsia" w:ascii="仿宋_GB2312" w:eastAsia="仿宋_GB2312"/>
          <w:b w:val="0"/>
          <w:sz w:val="32"/>
          <w:szCs w:val="32"/>
        </w:rPr>
        <w:t>2．东京服务经济发展研究</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_Toc443482197 \h </w:instrText>
      </w:r>
      <w:r>
        <w:rPr>
          <w:rFonts w:hint="eastAsia" w:ascii="仿宋_GB2312" w:eastAsia="仿宋_GB2312"/>
          <w:b w:val="0"/>
          <w:sz w:val="32"/>
          <w:szCs w:val="32"/>
        </w:rPr>
        <w:fldChar w:fldCharType="separate"/>
      </w:r>
      <w:r>
        <w:rPr>
          <w:rFonts w:ascii="仿宋_GB2312" w:eastAsia="仿宋_GB2312"/>
          <w:b w:val="0"/>
          <w:sz w:val="32"/>
          <w:szCs w:val="32"/>
        </w:rPr>
        <w:t>35</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"_Toc443482202" </w:instrText>
      </w:r>
      <w:r>
        <w:fldChar w:fldCharType="separate"/>
      </w:r>
      <w:r>
        <w:rPr>
          <w:rStyle w:val="28"/>
          <w:rFonts w:hint="eastAsia" w:ascii="仿宋_GB2312" w:eastAsia="仿宋_GB2312"/>
          <w:b w:val="0"/>
          <w:sz w:val="32"/>
          <w:szCs w:val="32"/>
        </w:rPr>
        <w:t>3．香港服务经济发展研究</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_Toc443482202 \h </w:instrText>
      </w:r>
      <w:r>
        <w:rPr>
          <w:rFonts w:hint="eastAsia" w:ascii="仿宋_GB2312" w:eastAsia="仿宋_GB2312"/>
          <w:b w:val="0"/>
          <w:sz w:val="32"/>
          <w:szCs w:val="32"/>
        </w:rPr>
        <w:fldChar w:fldCharType="separate"/>
      </w:r>
      <w:r>
        <w:rPr>
          <w:rFonts w:ascii="仿宋_GB2312" w:eastAsia="仿宋_GB2312"/>
          <w:b w:val="0"/>
          <w:sz w:val="32"/>
          <w:szCs w:val="32"/>
        </w:rPr>
        <w:t>36</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"_Toc443482207" </w:instrText>
      </w:r>
      <w:r>
        <w:fldChar w:fldCharType="separate"/>
      </w:r>
      <w:r>
        <w:rPr>
          <w:rStyle w:val="28"/>
          <w:rFonts w:hint="eastAsia" w:ascii="楷体_GB2312" w:eastAsia="楷体_GB2312"/>
          <w:b w:val="0"/>
          <w:sz w:val="32"/>
          <w:szCs w:val="32"/>
        </w:rPr>
        <w:t>（二）国内先进中心城区服务经济发展研究</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_Toc443482207 \h </w:instrText>
      </w:r>
      <w:r>
        <w:rPr>
          <w:rFonts w:hint="eastAsia" w:ascii="仿宋_GB2312" w:eastAsia="仿宋_GB2312"/>
          <w:b w:val="0"/>
          <w:sz w:val="32"/>
          <w:szCs w:val="32"/>
        </w:rPr>
        <w:fldChar w:fldCharType="separate"/>
      </w:r>
      <w:r>
        <w:rPr>
          <w:rFonts w:ascii="仿宋_GB2312" w:eastAsia="仿宋_GB2312"/>
          <w:b w:val="0"/>
          <w:sz w:val="32"/>
          <w:szCs w:val="32"/>
        </w:rPr>
        <w:t>38</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"_Toc443482208" </w:instrText>
      </w:r>
      <w:r>
        <w:fldChar w:fldCharType="separate"/>
      </w:r>
      <w:r>
        <w:rPr>
          <w:rStyle w:val="28"/>
          <w:rFonts w:hint="eastAsia" w:ascii="仿宋_GB2312" w:eastAsia="仿宋_GB2312"/>
          <w:b w:val="0"/>
          <w:sz w:val="32"/>
          <w:szCs w:val="32"/>
        </w:rPr>
        <w:t>1. 北京东城区服务经济研究</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_Toc443482208 \h </w:instrText>
      </w:r>
      <w:r>
        <w:rPr>
          <w:rFonts w:hint="eastAsia" w:ascii="仿宋_GB2312" w:eastAsia="仿宋_GB2312"/>
          <w:b w:val="0"/>
          <w:sz w:val="32"/>
          <w:szCs w:val="32"/>
        </w:rPr>
        <w:fldChar w:fldCharType="separate"/>
      </w:r>
      <w:r>
        <w:rPr>
          <w:rFonts w:ascii="仿宋_GB2312" w:eastAsia="仿宋_GB2312"/>
          <w:b w:val="0"/>
          <w:sz w:val="32"/>
          <w:szCs w:val="32"/>
        </w:rPr>
        <w:t>38</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"_Toc443482212" </w:instrText>
      </w:r>
      <w:r>
        <w:fldChar w:fldCharType="separate"/>
      </w:r>
      <w:r>
        <w:rPr>
          <w:rStyle w:val="28"/>
          <w:rFonts w:hint="eastAsia" w:ascii="仿宋_GB2312" w:eastAsia="仿宋_GB2312"/>
          <w:b w:val="0"/>
          <w:sz w:val="32"/>
          <w:szCs w:val="32"/>
        </w:rPr>
        <w:t>2. 上海浦东新区服务经济研究</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_Toc443482212 \h </w:instrText>
      </w:r>
      <w:r>
        <w:rPr>
          <w:rFonts w:hint="eastAsia" w:ascii="仿宋_GB2312" w:eastAsia="仿宋_GB2312"/>
          <w:b w:val="0"/>
          <w:sz w:val="32"/>
          <w:szCs w:val="32"/>
        </w:rPr>
        <w:fldChar w:fldCharType="separate"/>
      </w:r>
      <w:r>
        <w:rPr>
          <w:rFonts w:ascii="仿宋_GB2312" w:eastAsia="仿宋_GB2312"/>
          <w:b w:val="0"/>
          <w:sz w:val="32"/>
          <w:szCs w:val="32"/>
        </w:rPr>
        <w:t>41</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"_Toc443482216" </w:instrText>
      </w:r>
      <w:r>
        <w:fldChar w:fldCharType="separate"/>
      </w:r>
      <w:r>
        <w:rPr>
          <w:rStyle w:val="28"/>
          <w:rFonts w:hint="eastAsia" w:ascii="仿宋_GB2312" w:eastAsia="仿宋_GB2312"/>
          <w:b w:val="0"/>
          <w:sz w:val="32"/>
          <w:szCs w:val="32"/>
        </w:rPr>
        <w:t>3. 广州天河区服务经济研究</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_Toc443482216 \h </w:instrText>
      </w:r>
      <w:r>
        <w:rPr>
          <w:rFonts w:hint="eastAsia" w:ascii="仿宋_GB2312" w:eastAsia="仿宋_GB2312"/>
          <w:b w:val="0"/>
          <w:sz w:val="32"/>
          <w:szCs w:val="32"/>
        </w:rPr>
        <w:fldChar w:fldCharType="separate"/>
      </w:r>
      <w:r>
        <w:rPr>
          <w:rFonts w:ascii="仿宋_GB2312" w:eastAsia="仿宋_GB2312"/>
          <w:b w:val="0"/>
          <w:sz w:val="32"/>
          <w:szCs w:val="32"/>
        </w:rPr>
        <w:t>43</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"_Toc443482220" </w:instrText>
      </w:r>
      <w:r>
        <w:fldChar w:fldCharType="separate"/>
      </w:r>
      <w:r>
        <w:rPr>
          <w:rStyle w:val="28"/>
          <w:rFonts w:hint="eastAsia" w:ascii="楷体_GB2312" w:eastAsia="楷体_GB2312"/>
          <w:b w:val="0"/>
          <w:sz w:val="32"/>
          <w:szCs w:val="32"/>
        </w:rPr>
        <w:t>（三）通过以上研究得出的启示及其借鉴意义</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_Toc443482220 \h </w:instrText>
      </w:r>
      <w:r>
        <w:rPr>
          <w:rFonts w:hint="eastAsia" w:ascii="仿宋_GB2312" w:eastAsia="仿宋_GB2312"/>
          <w:b w:val="0"/>
          <w:sz w:val="32"/>
          <w:szCs w:val="32"/>
        </w:rPr>
        <w:fldChar w:fldCharType="separate"/>
      </w:r>
      <w:r>
        <w:rPr>
          <w:rFonts w:ascii="仿宋_GB2312" w:eastAsia="仿宋_GB2312"/>
          <w:b w:val="0"/>
          <w:sz w:val="32"/>
          <w:szCs w:val="32"/>
        </w:rPr>
        <w:t>45</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"_Toc443482221" </w:instrText>
      </w:r>
      <w:r>
        <w:fldChar w:fldCharType="separate"/>
      </w:r>
      <w:r>
        <w:rPr>
          <w:rStyle w:val="28"/>
          <w:rFonts w:hint="eastAsia" w:ascii="仿宋_GB2312" w:eastAsia="仿宋_GB2312"/>
          <w:b w:val="0"/>
          <w:sz w:val="32"/>
          <w:szCs w:val="32"/>
        </w:rPr>
        <w:t>1．加大服务经济的开放力度</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_Toc443482221 \h </w:instrText>
      </w:r>
      <w:r>
        <w:rPr>
          <w:rFonts w:hint="eastAsia" w:ascii="仿宋_GB2312" w:eastAsia="仿宋_GB2312"/>
          <w:b w:val="0"/>
          <w:sz w:val="32"/>
          <w:szCs w:val="32"/>
        </w:rPr>
        <w:fldChar w:fldCharType="separate"/>
      </w:r>
      <w:r>
        <w:rPr>
          <w:rFonts w:ascii="仿宋_GB2312" w:eastAsia="仿宋_GB2312"/>
          <w:b w:val="0"/>
          <w:sz w:val="32"/>
          <w:szCs w:val="32"/>
        </w:rPr>
        <w:t>45</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"_Toc443482222" </w:instrText>
      </w:r>
      <w:r>
        <w:fldChar w:fldCharType="separate"/>
      </w:r>
      <w:r>
        <w:rPr>
          <w:rStyle w:val="28"/>
          <w:rFonts w:hint="eastAsia" w:ascii="仿宋_GB2312" w:eastAsia="仿宋_GB2312"/>
          <w:b w:val="0"/>
          <w:sz w:val="32"/>
          <w:szCs w:val="32"/>
        </w:rPr>
        <w:t>2．加大政策支持力度，加强政府指导作用</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_Toc443482222 \h </w:instrText>
      </w:r>
      <w:r>
        <w:rPr>
          <w:rFonts w:hint="eastAsia" w:ascii="仿宋_GB2312" w:eastAsia="仿宋_GB2312"/>
          <w:b w:val="0"/>
          <w:sz w:val="32"/>
          <w:szCs w:val="32"/>
        </w:rPr>
        <w:fldChar w:fldCharType="separate"/>
      </w:r>
      <w:r>
        <w:rPr>
          <w:rFonts w:ascii="仿宋_GB2312" w:eastAsia="仿宋_GB2312"/>
          <w:b w:val="0"/>
          <w:sz w:val="32"/>
          <w:szCs w:val="32"/>
        </w:rPr>
        <w:t>45</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"_Toc443482223" </w:instrText>
      </w:r>
      <w:r>
        <w:fldChar w:fldCharType="separate"/>
      </w:r>
      <w:r>
        <w:rPr>
          <w:rStyle w:val="28"/>
          <w:rFonts w:hint="eastAsia" w:ascii="仿宋_GB2312" w:eastAsia="仿宋_GB2312"/>
          <w:b w:val="0"/>
          <w:sz w:val="32"/>
          <w:szCs w:val="32"/>
        </w:rPr>
        <w:t>3．合理的规划与定位</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_Toc443482223 \h </w:instrText>
      </w:r>
      <w:r>
        <w:rPr>
          <w:rFonts w:hint="eastAsia" w:ascii="仿宋_GB2312" w:eastAsia="仿宋_GB2312"/>
          <w:b w:val="0"/>
          <w:sz w:val="32"/>
          <w:szCs w:val="32"/>
        </w:rPr>
        <w:fldChar w:fldCharType="separate"/>
      </w:r>
      <w:r>
        <w:rPr>
          <w:rFonts w:ascii="仿宋_GB2312" w:eastAsia="仿宋_GB2312"/>
          <w:b w:val="0"/>
          <w:sz w:val="32"/>
          <w:szCs w:val="32"/>
        </w:rPr>
        <w:t>46</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"_Toc443482224" </w:instrText>
      </w:r>
      <w:r>
        <w:fldChar w:fldCharType="separate"/>
      </w:r>
      <w:r>
        <w:rPr>
          <w:rStyle w:val="28"/>
          <w:rFonts w:hint="eastAsia" w:ascii="仿宋_GB2312" w:eastAsia="仿宋_GB2312"/>
          <w:b w:val="0"/>
          <w:sz w:val="32"/>
          <w:szCs w:val="32"/>
        </w:rPr>
        <w:t>4. 培养自己的特色产业和高新服务业</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_Toc443482224 \h </w:instrText>
      </w:r>
      <w:r>
        <w:rPr>
          <w:rFonts w:hint="eastAsia" w:ascii="仿宋_GB2312" w:eastAsia="仿宋_GB2312"/>
          <w:b w:val="0"/>
          <w:sz w:val="32"/>
          <w:szCs w:val="32"/>
        </w:rPr>
        <w:fldChar w:fldCharType="separate"/>
      </w:r>
      <w:r>
        <w:rPr>
          <w:rFonts w:ascii="仿宋_GB2312" w:eastAsia="仿宋_GB2312"/>
          <w:b w:val="0"/>
          <w:sz w:val="32"/>
          <w:szCs w:val="32"/>
        </w:rPr>
        <w:t>46</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rPr>
          <w:rFonts w:ascii="仿宋_GB2312" w:eastAsia="仿宋_GB2312" w:cstheme="minorBidi"/>
          <w:b w:val="0"/>
          <w:bCs w:val="0"/>
          <w:caps w:val="0"/>
          <w:sz w:val="32"/>
          <w:szCs w:val="32"/>
        </w:rPr>
      </w:pPr>
      <w:r>
        <w:fldChar w:fldCharType="begin"/>
      </w:r>
      <w:r>
        <w:instrText xml:space="preserve"> HYPERLINK \l "_Toc443482225" </w:instrText>
      </w:r>
      <w:r>
        <w:fldChar w:fldCharType="separate"/>
      </w:r>
      <w:r>
        <w:rPr>
          <w:rStyle w:val="28"/>
          <w:rFonts w:hint="eastAsia" w:ascii="黑体" w:hAnsi="黑体" w:eastAsia="黑体"/>
          <w:b w:val="0"/>
          <w:sz w:val="32"/>
          <w:szCs w:val="32"/>
        </w:rPr>
        <w:t>四、指导思想与发展目标</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_Toc443482225 \h </w:instrText>
      </w:r>
      <w:r>
        <w:rPr>
          <w:rFonts w:hint="eastAsia" w:ascii="仿宋_GB2312" w:eastAsia="仿宋_GB2312"/>
          <w:b w:val="0"/>
          <w:sz w:val="32"/>
          <w:szCs w:val="32"/>
        </w:rPr>
        <w:fldChar w:fldCharType="separate"/>
      </w:r>
      <w:r>
        <w:rPr>
          <w:rFonts w:ascii="仿宋_GB2312" w:eastAsia="仿宋_GB2312"/>
          <w:b w:val="0"/>
          <w:sz w:val="32"/>
          <w:szCs w:val="32"/>
        </w:rPr>
        <w:t>47</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"_Toc443482226" </w:instrText>
      </w:r>
      <w:r>
        <w:fldChar w:fldCharType="separate"/>
      </w:r>
      <w:r>
        <w:rPr>
          <w:rStyle w:val="28"/>
          <w:rFonts w:hint="eastAsia" w:ascii="楷体_GB2312" w:eastAsia="楷体_GB2312"/>
          <w:b w:val="0"/>
          <w:sz w:val="32"/>
          <w:szCs w:val="32"/>
        </w:rPr>
        <w:t>（一）指导思想</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_Toc443482226 \h </w:instrText>
      </w:r>
      <w:r>
        <w:rPr>
          <w:rFonts w:hint="eastAsia" w:ascii="仿宋_GB2312" w:eastAsia="仿宋_GB2312"/>
          <w:b w:val="0"/>
          <w:sz w:val="32"/>
          <w:szCs w:val="32"/>
        </w:rPr>
        <w:fldChar w:fldCharType="separate"/>
      </w:r>
      <w:r>
        <w:rPr>
          <w:rFonts w:ascii="仿宋_GB2312" w:eastAsia="仿宋_GB2312"/>
          <w:b w:val="0"/>
          <w:sz w:val="32"/>
          <w:szCs w:val="32"/>
        </w:rPr>
        <w:t>47</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"_Toc443482227" </w:instrText>
      </w:r>
      <w:r>
        <w:fldChar w:fldCharType="separate"/>
      </w:r>
      <w:r>
        <w:rPr>
          <w:rStyle w:val="28"/>
          <w:rFonts w:hint="eastAsia" w:ascii="楷体" w:hAnsi="楷体" w:eastAsia="楷体"/>
          <w:b w:val="0"/>
          <w:sz w:val="32"/>
          <w:szCs w:val="32"/>
        </w:rPr>
        <w:t>（二）基本策略</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_Toc443482227 \h </w:instrText>
      </w:r>
      <w:r>
        <w:rPr>
          <w:rFonts w:hint="eastAsia" w:ascii="仿宋_GB2312" w:eastAsia="仿宋_GB2312"/>
          <w:b w:val="0"/>
          <w:sz w:val="32"/>
          <w:szCs w:val="32"/>
        </w:rPr>
        <w:fldChar w:fldCharType="separate"/>
      </w:r>
      <w:r>
        <w:rPr>
          <w:rFonts w:ascii="仿宋_GB2312" w:eastAsia="仿宋_GB2312"/>
          <w:b w:val="0"/>
          <w:sz w:val="32"/>
          <w:szCs w:val="32"/>
        </w:rPr>
        <w:t>47</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"_Toc443482228" </w:instrText>
      </w:r>
      <w:r>
        <w:fldChar w:fldCharType="separate"/>
      </w:r>
      <w:r>
        <w:rPr>
          <w:rStyle w:val="28"/>
          <w:rFonts w:hint="eastAsia" w:ascii="仿宋_GB2312" w:eastAsia="仿宋_GB2312"/>
          <w:b w:val="0"/>
          <w:sz w:val="32"/>
          <w:szCs w:val="32"/>
        </w:rPr>
        <w:t>1．系统规划，统筹推进</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_Toc443482228 \h </w:instrText>
      </w:r>
      <w:r>
        <w:rPr>
          <w:rFonts w:hint="eastAsia" w:ascii="仿宋_GB2312" w:eastAsia="仿宋_GB2312"/>
          <w:b w:val="0"/>
          <w:sz w:val="32"/>
          <w:szCs w:val="32"/>
        </w:rPr>
        <w:fldChar w:fldCharType="separate"/>
      </w:r>
      <w:r>
        <w:rPr>
          <w:rFonts w:ascii="仿宋_GB2312" w:eastAsia="仿宋_GB2312"/>
          <w:b w:val="0"/>
          <w:sz w:val="32"/>
          <w:szCs w:val="32"/>
        </w:rPr>
        <w:t>47</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"_Toc443482229" </w:instrText>
      </w:r>
      <w:r>
        <w:fldChar w:fldCharType="separate"/>
      </w:r>
      <w:r>
        <w:rPr>
          <w:rStyle w:val="28"/>
          <w:rFonts w:hint="eastAsia" w:ascii="仿宋_GB2312" w:eastAsia="仿宋_GB2312"/>
          <w:b w:val="0"/>
          <w:sz w:val="32"/>
          <w:szCs w:val="32"/>
        </w:rPr>
        <w:t>2．市场牵引，政府推动</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_Toc443482229 \h </w:instrText>
      </w:r>
      <w:r>
        <w:rPr>
          <w:rFonts w:hint="eastAsia" w:ascii="仿宋_GB2312" w:eastAsia="仿宋_GB2312"/>
          <w:b w:val="0"/>
          <w:sz w:val="32"/>
          <w:szCs w:val="32"/>
        </w:rPr>
        <w:fldChar w:fldCharType="separate"/>
      </w:r>
      <w:r>
        <w:rPr>
          <w:rFonts w:ascii="仿宋_GB2312" w:eastAsia="仿宋_GB2312"/>
          <w:b w:val="0"/>
          <w:sz w:val="32"/>
          <w:szCs w:val="32"/>
        </w:rPr>
        <w:t>48</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"_Toc443482230" </w:instrText>
      </w:r>
      <w:r>
        <w:fldChar w:fldCharType="separate"/>
      </w:r>
      <w:r>
        <w:rPr>
          <w:rStyle w:val="28"/>
          <w:rFonts w:hint="eastAsia" w:ascii="仿宋_GB2312" w:eastAsia="仿宋_GB2312"/>
          <w:b w:val="0"/>
          <w:sz w:val="32"/>
          <w:szCs w:val="32"/>
        </w:rPr>
        <w:t>3．模式创新，技术支撑</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_Toc443482230 \h </w:instrText>
      </w:r>
      <w:r>
        <w:rPr>
          <w:rFonts w:hint="eastAsia" w:ascii="仿宋_GB2312" w:eastAsia="仿宋_GB2312"/>
          <w:b w:val="0"/>
          <w:sz w:val="32"/>
          <w:szCs w:val="32"/>
        </w:rPr>
        <w:fldChar w:fldCharType="separate"/>
      </w:r>
      <w:r>
        <w:rPr>
          <w:rFonts w:ascii="仿宋_GB2312" w:eastAsia="仿宋_GB2312"/>
          <w:b w:val="0"/>
          <w:sz w:val="32"/>
          <w:szCs w:val="32"/>
        </w:rPr>
        <w:t>49</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"_Toc443482231" </w:instrText>
      </w:r>
      <w:r>
        <w:fldChar w:fldCharType="separate"/>
      </w:r>
      <w:r>
        <w:rPr>
          <w:rStyle w:val="28"/>
          <w:rFonts w:hint="eastAsia" w:ascii="仿宋_GB2312" w:eastAsia="仿宋_GB2312"/>
          <w:b w:val="0"/>
          <w:sz w:val="32"/>
          <w:szCs w:val="32"/>
        </w:rPr>
        <w:t>4．因地制宜，突出特色</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_Toc443482231 \h </w:instrText>
      </w:r>
      <w:r>
        <w:rPr>
          <w:rFonts w:hint="eastAsia" w:ascii="仿宋_GB2312" w:eastAsia="仿宋_GB2312"/>
          <w:b w:val="0"/>
          <w:sz w:val="32"/>
          <w:szCs w:val="32"/>
        </w:rPr>
        <w:fldChar w:fldCharType="separate"/>
      </w:r>
      <w:r>
        <w:rPr>
          <w:rFonts w:ascii="仿宋_GB2312" w:eastAsia="仿宋_GB2312"/>
          <w:b w:val="0"/>
          <w:sz w:val="32"/>
          <w:szCs w:val="32"/>
        </w:rPr>
        <w:t>50</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"_Toc443482232" </w:instrText>
      </w:r>
      <w:r>
        <w:fldChar w:fldCharType="separate"/>
      </w:r>
      <w:r>
        <w:rPr>
          <w:rStyle w:val="28"/>
          <w:rFonts w:hint="eastAsia" w:ascii="楷体_GB2312" w:eastAsia="楷体_GB2312"/>
          <w:b w:val="0"/>
          <w:sz w:val="32"/>
          <w:szCs w:val="32"/>
        </w:rPr>
        <w:t>（三）发展目标</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_Toc443482232 \h </w:instrText>
      </w:r>
      <w:r>
        <w:rPr>
          <w:rFonts w:hint="eastAsia" w:ascii="仿宋_GB2312" w:eastAsia="仿宋_GB2312"/>
          <w:b w:val="0"/>
          <w:sz w:val="32"/>
          <w:szCs w:val="32"/>
        </w:rPr>
        <w:fldChar w:fldCharType="separate"/>
      </w:r>
      <w:r>
        <w:rPr>
          <w:rFonts w:ascii="仿宋_GB2312" w:eastAsia="仿宋_GB2312"/>
          <w:b w:val="0"/>
          <w:sz w:val="32"/>
          <w:szCs w:val="32"/>
        </w:rPr>
        <w:t>51</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"_Toc443482233" </w:instrText>
      </w:r>
      <w:r>
        <w:fldChar w:fldCharType="separate"/>
      </w:r>
      <w:r>
        <w:rPr>
          <w:rStyle w:val="28"/>
          <w:rFonts w:hint="eastAsia" w:ascii="仿宋_GB2312" w:eastAsia="仿宋_GB2312"/>
          <w:b w:val="0"/>
          <w:sz w:val="32"/>
          <w:szCs w:val="32"/>
        </w:rPr>
        <w:t>1. 总体发展目标</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_Toc443482233 \h </w:instrText>
      </w:r>
      <w:r>
        <w:rPr>
          <w:rFonts w:hint="eastAsia" w:ascii="仿宋_GB2312" w:eastAsia="仿宋_GB2312"/>
          <w:b w:val="0"/>
          <w:sz w:val="32"/>
          <w:szCs w:val="32"/>
        </w:rPr>
        <w:fldChar w:fldCharType="separate"/>
      </w:r>
      <w:r>
        <w:rPr>
          <w:rFonts w:ascii="仿宋_GB2312" w:eastAsia="仿宋_GB2312"/>
          <w:b w:val="0"/>
          <w:sz w:val="32"/>
          <w:szCs w:val="32"/>
        </w:rPr>
        <w:t>51</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402" w:firstLineChars="200"/>
        <w:rPr>
          <w:rFonts w:ascii="仿宋_GB2312" w:eastAsia="仿宋_GB2312" w:cstheme="minorBidi"/>
          <w:b w:val="0"/>
          <w:bCs w:val="0"/>
          <w:caps w:val="0"/>
          <w:sz w:val="32"/>
          <w:szCs w:val="32"/>
        </w:rPr>
      </w:pPr>
      <w:r>
        <w:fldChar w:fldCharType="begin"/>
      </w:r>
      <w:r>
        <w:instrText xml:space="preserve"> HYPERLINK \l "_Toc443482234" </w:instrText>
      </w:r>
      <w:r>
        <w:fldChar w:fldCharType="separate"/>
      </w:r>
      <w:r>
        <w:rPr>
          <w:rStyle w:val="28"/>
          <w:rFonts w:hint="eastAsia" w:ascii="仿宋_GB2312" w:eastAsia="仿宋_GB2312"/>
          <w:b w:val="0"/>
          <w:sz w:val="32"/>
          <w:szCs w:val="32"/>
        </w:rPr>
        <w:t>2. 重点行业发展目标</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_Toc443482234 \h </w:instrText>
      </w:r>
      <w:r>
        <w:rPr>
          <w:rFonts w:hint="eastAsia" w:ascii="仿宋_GB2312" w:eastAsia="仿宋_GB2312"/>
          <w:b w:val="0"/>
          <w:sz w:val="32"/>
          <w:szCs w:val="32"/>
        </w:rPr>
        <w:fldChar w:fldCharType="separate"/>
      </w:r>
      <w:r>
        <w:rPr>
          <w:rFonts w:ascii="仿宋_GB2312" w:eastAsia="仿宋_GB2312"/>
          <w:b w:val="0"/>
          <w:sz w:val="32"/>
          <w:szCs w:val="32"/>
        </w:rPr>
        <w:t>52</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仿宋_GB2312" w:eastAsia="仿宋_GB2312" w:cstheme="minorBidi"/>
          <w:b w:val="0"/>
          <w:bCs w:val="0"/>
          <w:caps w:val="0"/>
          <w:sz w:val="32"/>
          <w:szCs w:val="32"/>
        </w:rPr>
      </w:pPr>
      <w:r>
        <w:fldChar w:fldCharType="begin"/>
      </w:r>
      <w:r>
        <w:instrText xml:space="preserve"> HYPERLINK \l "_Toc443482238" </w:instrText>
      </w:r>
      <w:r>
        <w:fldChar w:fldCharType="separate"/>
      </w:r>
      <w:r>
        <w:rPr>
          <w:rStyle w:val="28"/>
          <w:rFonts w:hint="eastAsia" w:ascii="楷体_GB2312" w:eastAsia="楷体_GB2312"/>
          <w:b w:val="0"/>
          <w:sz w:val="32"/>
          <w:szCs w:val="32"/>
        </w:rPr>
        <w:t>（四）福田区服务经济业态未来的发展方向</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_Toc443482238 \h </w:instrText>
      </w:r>
      <w:r>
        <w:rPr>
          <w:rFonts w:hint="eastAsia" w:ascii="仿宋_GB2312" w:eastAsia="仿宋_GB2312"/>
          <w:b w:val="0"/>
          <w:sz w:val="32"/>
          <w:szCs w:val="32"/>
        </w:rPr>
        <w:fldChar w:fldCharType="separate"/>
      </w:r>
      <w:r>
        <w:rPr>
          <w:rFonts w:ascii="仿宋_GB2312" w:eastAsia="仿宋_GB2312"/>
          <w:b w:val="0"/>
          <w:sz w:val="32"/>
          <w:szCs w:val="32"/>
        </w:rPr>
        <w:t>54</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rPr>
          <w:rFonts w:ascii="仿宋_GB2312" w:eastAsia="仿宋_GB2312" w:cstheme="minorBidi"/>
          <w:b w:val="0"/>
          <w:bCs w:val="0"/>
          <w:caps w:val="0"/>
          <w:sz w:val="32"/>
          <w:szCs w:val="32"/>
        </w:rPr>
      </w:pPr>
      <w:r>
        <w:fldChar w:fldCharType="begin"/>
      </w:r>
      <w:r>
        <w:instrText xml:space="preserve"> HYPERLINK \l "_Toc443482239" </w:instrText>
      </w:r>
      <w:r>
        <w:fldChar w:fldCharType="separate"/>
      </w:r>
      <w:r>
        <w:rPr>
          <w:rStyle w:val="28"/>
          <w:rFonts w:hint="eastAsia" w:ascii="黑体" w:hAnsi="黑体" w:eastAsia="黑体"/>
          <w:b w:val="0"/>
          <w:sz w:val="32"/>
          <w:szCs w:val="32"/>
        </w:rPr>
        <w:t>五、福田区服务经济的发展重点</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_Toc443482239 \h </w:instrText>
      </w:r>
      <w:r>
        <w:rPr>
          <w:rFonts w:hint="eastAsia" w:ascii="仿宋_GB2312" w:eastAsia="仿宋_GB2312"/>
          <w:b w:val="0"/>
          <w:sz w:val="32"/>
          <w:szCs w:val="32"/>
        </w:rPr>
        <w:fldChar w:fldCharType="separate"/>
      </w:r>
      <w:r>
        <w:rPr>
          <w:rFonts w:ascii="仿宋_GB2312" w:eastAsia="仿宋_GB2312"/>
          <w:b w:val="0"/>
          <w:sz w:val="32"/>
          <w:szCs w:val="32"/>
        </w:rPr>
        <w:t>55</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楷体_GB2312" w:eastAsia="楷体_GB2312" w:cstheme="minorBidi"/>
          <w:b w:val="0"/>
          <w:bCs w:val="0"/>
          <w:caps w:val="0"/>
          <w:sz w:val="32"/>
          <w:szCs w:val="32"/>
        </w:rPr>
      </w:pPr>
      <w:r>
        <w:fldChar w:fldCharType="begin"/>
      </w:r>
      <w:r>
        <w:instrText xml:space="preserve"> HYPERLINK \l "_Toc443482240" </w:instrText>
      </w:r>
      <w:r>
        <w:fldChar w:fldCharType="separate"/>
      </w:r>
      <w:r>
        <w:rPr>
          <w:rStyle w:val="28"/>
          <w:rFonts w:hint="eastAsia" w:ascii="楷体_GB2312" w:eastAsia="楷体_GB2312"/>
          <w:b w:val="0"/>
          <w:sz w:val="32"/>
          <w:szCs w:val="32"/>
        </w:rPr>
        <w:t>（一）注重深圳CBD中心区及周边地区经济的发展</w:t>
      </w:r>
      <w:r>
        <w:rPr>
          <w:rFonts w:hint="eastAsia" w:ascii="楷体_GB2312" w:eastAsia="楷体_GB2312"/>
          <w:b w:val="0"/>
          <w:sz w:val="32"/>
          <w:szCs w:val="32"/>
        </w:rPr>
        <w:tab/>
      </w:r>
      <w:r>
        <w:rPr>
          <w:rFonts w:hint="eastAsia" w:ascii="楷体_GB2312" w:eastAsia="楷体_GB2312"/>
          <w:b w:val="0"/>
          <w:sz w:val="32"/>
          <w:szCs w:val="32"/>
        </w:rPr>
        <w:fldChar w:fldCharType="begin"/>
      </w:r>
      <w:r>
        <w:rPr>
          <w:rFonts w:hint="eastAsia" w:ascii="楷体_GB2312" w:eastAsia="楷体_GB2312"/>
          <w:b w:val="0"/>
          <w:sz w:val="32"/>
          <w:szCs w:val="32"/>
        </w:rPr>
        <w:instrText xml:space="preserve"> PAGEREF _Toc443482240 \h </w:instrText>
      </w:r>
      <w:r>
        <w:rPr>
          <w:rFonts w:hint="eastAsia" w:ascii="楷体_GB2312" w:eastAsia="楷体_GB2312"/>
          <w:b w:val="0"/>
          <w:sz w:val="32"/>
          <w:szCs w:val="32"/>
        </w:rPr>
        <w:fldChar w:fldCharType="separate"/>
      </w:r>
      <w:r>
        <w:rPr>
          <w:rFonts w:hint="eastAsia" w:ascii="楷体_GB2312" w:eastAsia="楷体_GB2312"/>
          <w:b w:val="0"/>
          <w:sz w:val="32"/>
          <w:szCs w:val="32"/>
        </w:rPr>
        <w:t>55</w:t>
      </w:r>
      <w:r>
        <w:rPr>
          <w:rFonts w:hint="eastAsia" w:ascii="楷体_GB2312" w:eastAsia="楷体_GB2312"/>
          <w:b w:val="0"/>
          <w:sz w:val="32"/>
          <w:szCs w:val="32"/>
        </w:rPr>
        <w:fldChar w:fldCharType="end"/>
      </w:r>
      <w:r>
        <w:rPr>
          <w:rFonts w:hint="eastAsia" w:ascii="楷体_GB2312" w:eastAsia="楷体_GB2312"/>
          <w:b w:val="0"/>
          <w:sz w:val="32"/>
          <w:szCs w:val="32"/>
        </w:rPr>
        <w:fldChar w:fldCharType="end"/>
      </w:r>
    </w:p>
    <w:p>
      <w:pPr>
        <w:pStyle w:val="14"/>
        <w:spacing w:line="560" w:lineRule="exact"/>
        <w:ind w:firstLine="201" w:firstLineChars="100"/>
        <w:rPr>
          <w:rFonts w:ascii="楷体_GB2312" w:eastAsia="楷体_GB2312" w:cstheme="minorBidi"/>
          <w:b w:val="0"/>
          <w:bCs w:val="0"/>
          <w:caps w:val="0"/>
          <w:sz w:val="32"/>
          <w:szCs w:val="32"/>
        </w:rPr>
      </w:pPr>
      <w:r>
        <w:fldChar w:fldCharType="begin"/>
      </w:r>
      <w:r>
        <w:instrText xml:space="preserve"> HYPERLINK \l "_Toc443482241" </w:instrText>
      </w:r>
      <w:r>
        <w:fldChar w:fldCharType="separate"/>
      </w:r>
      <w:r>
        <w:rPr>
          <w:rStyle w:val="28"/>
          <w:rFonts w:hint="eastAsia" w:ascii="楷体_GB2312" w:eastAsia="楷体_GB2312"/>
          <w:b w:val="0"/>
          <w:sz w:val="32"/>
          <w:szCs w:val="32"/>
        </w:rPr>
        <w:t>（二）强化华强北及周边地区电子信息专业市场产业带发展</w:t>
      </w:r>
      <w:r>
        <w:rPr>
          <w:rFonts w:hint="eastAsia" w:ascii="楷体_GB2312" w:eastAsia="楷体_GB2312"/>
          <w:b w:val="0"/>
          <w:sz w:val="32"/>
          <w:szCs w:val="32"/>
        </w:rPr>
        <w:tab/>
      </w:r>
      <w:r>
        <w:rPr>
          <w:rFonts w:hint="eastAsia" w:ascii="楷体_GB2312" w:eastAsia="楷体_GB2312"/>
          <w:b w:val="0"/>
          <w:sz w:val="32"/>
          <w:szCs w:val="32"/>
        </w:rPr>
        <w:fldChar w:fldCharType="begin"/>
      </w:r>
      <w:r>
        <w:rPr>
          <w:rFonts w:hint="eastAsia" w:ascii="楷体_GB2312" w:eastAsia="楷体_GB2312"/>
          <w:b w:val="0"/>
          <w:sz w:val="32"/>
          <w:szCs w:val="32"/>
        </w:rPr>
        <w:instrText xml:space="preserve"> PAGEREF _Toc443482241 \h </w:instrText>
      </w:r>
      <w:r>
        <w:rPr>
          <w:rFonts w:hint="eastAsia" w:ascii="楷体_GB2312" w:eastAsia="楷体_GB2312"/>
          <w:b w:val="0"/>
          <w:sz w:val="32"/>
          <w:szCs w:val="32"/>
        </w:rPr>
        <w:fldChar w:fldCharType="separate"/>
      </w:r>
      <w:r>
        <w:rPr>
          <w:rFonts w:hint="eastAsia" w:ascii="楷体_GB2312" w:eastAsia="楷体_GB2312"/>
          <w:b w:val="0"/>
          <w:sz w:val="32"/>
          <w:szCs w:val="32"/>
        </w:rPr>
        <w:t>55</w:t>
      </w:r>
      <w:r>
        <w:rPr>
          <w:rFonts w:hint="eastAsia" w:ascii="楷体_GB2312" w:eastAsia="楷体_GB2312"/>
          <w:b w:val="0"/>
          <w:sz w:val="32"/>
          <w:szCs w:val="32"/>
        </w:rPr>
        <w:fldChar w:fldCharType="end"/>
      </w:r>
      <w:r>
        <w:rPr>
          <w:rFonts w:hint="eastAsia" w:ascii="楷体_GB2312" w:eastAsia="楷体_GB2312"/>
          <w:b w:val="0"/>
          <w:sz w:val="32"/>
          <w:szCs w:val="32"/>
        </w:rPr>
        <w:fldChar w:fldCharType="end"/>
      </w:r>
    </w:p>
    <w:p>
      <w:pPr>
        <w:pStyle w:val="14"/>
        <w:spacing w:line="560" w:lineRule="exact"/>
        <w:ind w:left="917" w:leftChars="152" w:hanging="598" w:hangingChars="298"/>
        <w:rPr>
          <w:rFonts w:ascii="楷体_GB2312" w:eastAsia="楷体_GB2312" w:cstheme="minorBidi"/>
          <w:b w:val="0"/>
          <w:bCs w:val="0"/>
          <w:caps w:val="0"/>
          <w:sz w:val="32"/>
          <w:szCs w:val="32"/>
        </w:rPr>
      </w:pPr>
      <w:r>
        <w:fldChar w:fldCharType="begin"/>
      </w:r>
      <w:r>
        <w:instrText xml:space="preserve"> HYPERLINK \l "_Toc443482242" </w:instrText>
      </w:r>
      <w:r>
        <w:fldChar w:fldCharType="separate"/>
      </w:r>
      <w:r>
        <w:rPr>
          <w:rStyle w:val="28"/>
          <w:rFonts w:hint="eastAsia" w:ascii="楷体_GB2312" w:eastAsia="楷体_GB2312"/>
          <w:b w:val="0"/>
          <w:sz w:val="32"/>
          <w:szCs w:val="32"/>
        </w:rPr>
        <w:t>（三）注重天安、泰然、上沙、金地高新技术和现代服务业产业带的发展</w:t>
      </w:r>
      <w:r>
        <w:rPr>
          <w:rFonts w:hint="eastAsia" w:ascii="楷体_GB2312" w:eastAsia="楷体_GB2312"/>
          <w:b w:val="0"/>
          <w:sz w:val="32"/>
          <w:szCs w:val="32"/>
        </w:rPr>
        <w:tab/>
      </w:r>
      <w:r>
        <w:rPr>
          <w:rFonts w:hint="eastAsia" w:ascii="楷体_GB2312" w:eastAsia="楷体_GB2312"/>
          <w:b w:val="0"/>
          <w:sz w:val="32"/>
          <w:szCs w:val="32"/>
        </w:rPr>
        <w:fldChar w:fldCharType="begin"/>
      </w:r>
      <w:r>
        <w:rPr>
          <w:rFonts w:hint="eastAsia" w:ascii="楷体_GB2312" w:eastAsia="楷体_GB2312"/>
          <w:b w:val="0"/>
          <w:sz w:val="32"/>
          <w:szCs w:val="32"/>
        </w:rPr>
        <w:instrText xml:space="preserve"> PAGEREF _Toc443482242 \h </w:instrText>
      </w:r>
      <w:r>
        <w:rPr>
          <w:rFonts w:hint="eastAsia" w:ascii="楷体_GB2312" w:eastAsia="楷体_GB2312"/>
          <w:b w:val="0"/>
          <w:sz w:val="32"/>
          <w:szCs w:val="32"/>
        </w:rPr>
        <w:fldChar w:fldCharType="separate"/>
      </w:r>
      <w:r>
        <w:rPr>
          <w:rFonts w:hint="eastAsia" w:ascii="楷体_GB2312" w:eastAsia="楷体_GB2312"/>
          <w:b w:val="0"/>
          <w:sz w:val="32"/>
          <w:szCs w:val="32"/>
        </w:rPr>
        <w:t>56</w:t>
      </w:r>
      <w:r>
        <w:rPr>
          <w:rFonts w:hint="eastAsia" w:ascii="楷体_GB2312" w:eastAsia="楷体_GB2312"/>
          <w:b w:val="0"/>
          <w:sz w:val="32"/>
          <w:szCs w:val="32"/>
        </w:rPr>
        <w:fldChar w:fldCharType="end"/>
      </w:r>
      <w:r>
        <w:rPr>
          <w:rFonts w:hint="eastAsia" w:ascii="楷体_GB2312" w:eastAsia="楷体_GB2312"/>
          <w:b w:val="0"/>
          <w:sz w:val="32"/>
          <w:szCs w:val="32"/>
        </w:rPr>
        <w:fldChar w:fldCharType="end"/>
      </w:r>
    </w:p>
    <w:p>
      <w:pPr>
        <w:pStyle w:val="14"/>
        <w:spacing w:line="560" w:lineRule="exact"/>
        <w:ind w:firstLine="201" w:firstLineChars="100"/>
        <w:rPr>
          <w:rFonts w:ascii="楷体_GB2312" w:eastAsia="楷体_GB2312" w:cstheme="minorBidi"/>
          <w:b w:val="0"/>
          <w:bCs w:val="0"/>
          <w:caps w:val="0"/>
          <w:sz w:val="32"/>
          <w:szCs w:val="32"/>
        </w:rPr>
      </w:pPr>
      <w:r>
        <w:fldChar w:fldCharType="begin"/>
      </w:r>
      <w:r>
        <w:instrText xml:space="preserve"> HYPERLINK \l "_Toc443482243" </w:instrText>
      </w:r>
      <w:r>
        <w:fldChar w:fldCharType="separate"/>
      </w:r>
      <w:r>
        <w:rPr>
          <w:rStyle w:val="28"/>
          <w:rFonts w:hint="eastAsia" w:ascii="楷体_GB2312" w:eastAsia="楷体_GB2312"/>
          <w:b w:val="0"/>
          <w:sz w:val="32"/>
          <w:szCs w:val="32"/>
        </w:rPr>
        <w:t>（四）加快福田保税区转型发展</w:t>
      </w:r>
      <w:r>
        <w:rPr>
          <w:rFonts w:hint="eastAsia" w:ascii="楷体_GB2312" w:eastAsia="楷体_GB2312"/>
          <w:b w:val="0"/>
          <w:sz w:val="32"/>
          <w:szCs w:val="32"/>
        </w:rPr>
        <w:tab/>
      </w:r>
      <w:r>
        <w:rPr>
          <w:rFonts w:hint="eastAsia" w:ascii="楷体_GB2312" w:eastAsia="楷体_GB2312"/>
          <w:b w:val="0"/>
          <w:sz w:val="32"/>
          <w:szCs w:val="32"/>
        </w:rPr>
        <w:fldChar w:fldCharType="begin"/>
      </w:r>
      <w:r>
        <w:rPr>
          <w:rFonts w:hint="eastAsia" w:ascii="楷体_GB2312" w:eastAsia="楷体_GB2312"/>
          <w:b w:val="0"/>
          <w:sz w:val="32"/>
          <w:szCs w:val="32"/>
        </w:rPr>
        <w:instrText xml:space="preserve"> PAGEREF _Toc443482243 \h </w:instrText>
      </w:r>
      <w:r>
        <w:rPr>
          <w:rFonts w:hint="eastAsia" w:ascii="楷体_GB2312" w:eastAsia="楷体_GB2312"/>
          <w:b w:val="0"/>
          <w:sz w:val="32"/>
          <w:szCs w:val="32"/>
        </w:rPr>
        <w:fldChar w:fldCharType="separate"/>
      </w:r>
      <w:r>
        <w:rPr>
          <w:rFonts w:hint="eastAsia" w:ascii="楷体_GB2312" w:eastAsia="楷体_GB2312"/>
          <w:b w:val="0"/>
          <w:sz w:val="32"/>
          <w:szCs w:val="32"/>
        </w:rPr>
        <w:t>58</w:t>
      </w:r>
      <w:r>
        <w:rPr>
          <w:rFonts w:hint="eastAsia" w:ascii="楷体_GB2312" w:eastAsia="楷体_GB2312"/>
          <w:b w:val="0"/>
          <w:sz w:val="32"/>
          <w:szCs w:val="32"/>
        </w:rPr>
        <w:fldChar w:fldCharType="end"/>
      </w:r>
      <w:r>
        <w:rPr>
          <w:rFonts w:hint="eastAsia" w:ascii="楷体_GB2312" w:eastAsia="楷体_GB2312"/>
          <w:b w:val="0"/>
          <w:sz w:val="32"/>
          <w:szCs w:val="32"/>
        </w:rPr>
        <w:fldChar w:fldCharType="end"/>
      </w:r>
    </w:p>
    <w:p>
      <w:pPr>
        <w:pStyle w:val="14"/>
        <w:spacing w:line="560" w:lineRule="exact"/>
        <w:ind w:firstLine="201" w:firstLineChars="100"/>
        <w:rPr>
          <w:rFonts w:ascii="楷体_GB2312" w:eastAsia="楷体_GB2312" w:cstheme="minorBidi"/>
          <w:b w:val="0"/>
          <w:bCs w:val="0"/>
          <w:caps w:val="0"/>
          <w:sz w:val="32"/>
          <w:szCs w:val="32"/>
        </w:rPr>
      </w:pPr>
      <w:r>
        <w:fldChar w:fldCharType="begin"/>
      </w:r>
      <w:r>
        <w:instrText xml:space="preserve"> HYPERLINK \l "_Toc443482244" </w:instrText>
      </w:r>
      <w:r>
        <w:fldChar w:fldCharType="separate"/>
      </w:r>
      <w:r>
        <w:rPr>
          <w:rStyle w:val="28"/>
          <w:rFonts w:hint="eastAsia" w:ascii="楷体_GB2312" w:eastAsia="楷体_GB2312"/>
          <w:b w:val="0"/>
          <w:sz w:val="32"/>
          <w:szCs w:val="32"/>
        </w:rPr>
        <w:t>（五）打造产业链，促进产业聚集发展</w:t>
      </w:r>
      <w:r>
        <w:rPr>
          <w:rFonts w:hint="eastAsia" w:ascii="楷体_GB2312" w:eastAsia="楷体_GB2312"/>
          <w:b w:val="0"/>
          <w:sz w:val="32"/>
          <w:szCs w:val="32"/>
        </w:rPr>
        <w:tab/>
      </w:r>
      <w:r>
        <w:rPr>
          <w:rFonts w:hint="eastAsia" w:ascii="楷体_GB2312" w:eastAsia="楷体_GB2312"/>
          <w:b w:val="0"/>
          <w:sz w:val="32"/>
          <w:szCs w:val="32"/>
        </w:rPr>
        <w:fldChar w:fldCharType="begin"/>
      </w:r>
      <w:r>
        <w:rPr>
          <w:rFonts w:hint="eastAsia" w:ascii="楷体_GB2312" w:eastAsia="楷体_GB2312"/>
          <w:b w:val="0"/>
          <w:sz w:val="32"/>
          <w:szCs w:val="32"/>
        </w:rPr>
        <w:instrText xml:space="preserve"> PAGEREF _Toc443482244 \h </w:instrText>
      </w:r>
      <w:r>
        <w:rPr>
          <w:rFonts w:hint="eastAsia" w:ascii="楷体_GB2312" w:eastAsia="楷体_GB2312"/>
          <w:b w:val="0"/>
          <w:sz w:val="32"/>
          <w:szCs w:val="32"/>
        </w:rPr>
        <w:fldChar w:fldCharType="separate"/>
      </w:r>
      <w:r>
        <w:rPr>
          <w:rFonts w:hint="eastAsia" w:ascii="楷体_GB2312" w:eastAsia="楷体_GB2312"/>
          <w:b w:val="0"/>
          <w:sz w:val="32"/>
          <w:szCs w:val="32"/>
        </w:rPr>
        <w:t>59</w:t>
      </w:r>
      <w:r>
        <w:rPr>
          <w:rFonts w:hint="eastAsia" w:ascii="楷体_GB2312" w:eastAsia="楷体_GB2312"/>
          <w:b w:val="0"/>
          <w:sz w:val="32"/>
          <w:szCs w:val="32"/>
        </w:rPr>
        <w:fldChar w:fldCharType="end"/>
      </w:r>
      <w:r>
        <w:rPr>
          <w:rFonts w:hint="eastAsia" w:ascii="楷体_GB2312" w:eastAsia="楷体_GB2312"/>
          <w:b w:val="0"/>
          <w:sz w:val="32"/>
          <w:szCs w:val="32"/>
        </w:rPr>
        <w:fldChar w:fldCharType="end"/>
      </w:r>
    </w:p>
    <w:p>
      <w:pPr>
        <w:pStyle w:val="14"/>
        <w:spacing w:line="560" w:lineRule="exact"/>
        <w:ind w:firstLine="201" w:firstLineChars="100"/>
        <w:rPr>
          <w:rFonts w:ascii="楷体_GB2312" w:eastAsia="楷体_GB2312" w:cstheme="minorBidi"/>
          <w:b w:val="0"/>
          <w:bCs w:val="0"/>
          <w:caps w:val="0"/>
          <w:sz w:val="32"/>
          <w:szCs w:val="32"/>
        </w:rPr>
      </w:pPr>
      <w:r>
        <w:fldChar w:fldCharType="begin"/>
      </w:r>
      <w:r>
        <w:instrText xml:space="preserve"> HYPERLINK \l "_Toc443482245" </w:instrText>
      </w:r>
      <w:r>
        <w:fldChar w:fldCharType="separate"/>
      </w:r>
      <w:r>
        <w:rPr>
          <w:rStyle w:val="28"/>
          <w:rFonts w:hint="eastAsia" w:ascii="楷体_GB2312" w:eastAsia="楷体_GB2312"/>
          <w:b w:val="0"/>
          <w:sz w:val="32"/>
          <w:szCs w:val="32"/>
        </w:rPr>
        <w:t>（六）进一步优化福田区“楼宇经济”的发展</w:t>
      </w:r>
      <w:r>
        <w:rPr>
          <w:rFonts w:hint="eastAsia" w:ascii="楷体_GB2312" w:eastAsia="楷体_GB2312"/>
          <w:b w:val="0"/>
          <w:sz w:val="32"/>
          <w:szCs w:val="32"/>
        </w:rPr>
        <w:tab/>
      </w:r>
      <w:r>
        <w:rPr>
          <w:rFonts w:hint="eastAsia" w:ascii="楷体_GB2312" w:eastAsia="楷体_GB2312"/>
          <w:b w:val="0"/>
          <w:sz w:val="32"/>
          <w:szCs w:val="32"/>
        </w:rPr>
        <w:fldChar w:fldCharType="begin"/>
      </w:r>
      <w:r>
        <w:rPr>
          <w:rFonts w:hint="eastAsia" w:ascii="楷体_GB2312" w:eastAsia="楷体_GB2312"/>
          <w:b w:val="0"/>
          <w:sz w:val="32"/>
          <w:szCs w:val="32"/>
        </w:rPr>
        <w:instrText xml:space="preserve"> PAGEREF _Toc443482245 \h </w:instrText>
      </w:r>
      <w:r>
        <w:rPr>
          <w:rFonts w:hint="eastAsia" w:ascii="楷体_GB2312" w:eastAsia="楷体_GB2312"/>
          <w:b w:val="0"/>
          <w:sz w:val="32"/>
          <w:szCs w:val="32"/>
        </w:rPr>
        <w:fldChar w:fldCharType="separate"/>
      </w:r>
      <w:r>
        <w:rPr>
          <w:rFonts w:hint="eastAsia" w:ascii="楷体_GB2312" w:eastAsia="楷体_GB2312"/>
          <w:b w:val="0"/>
          <w:sz w:val="32"/>
          <w:szCs w:val="32"/>
        </w:rPr>
        <w:t>60</w:t>
      </w:r>
      <w:r>
        <w:rPr>
          <w:rFonts w:hint="eastAsia" w:ascii="楷体_GB2312" w:eastAsia="楷体_GB2312"/>
          <w:b w:val="0"/>
          <w:sz w:val="32"/>
          <w:szCs w:val="32"/>
        </w:rPr>
        <w:fldChar w:fldCharType="end"/>
      </w:r>
      <w:r>
        <w:rPr>
          <w:rFonts w:hint="eastAsia" w:ascii="楷体_GB2312" w:eastAsia="楷体_GB2312"/>
          <w:b w:val="0"/>
          <w:sz w:val="32"/>
          <w:szCs w:val="32"/>
        </w:rPr>
        <w:fldChar w:fldCharType="end"/>
      </w:r>
    </w:p>
    <w:p>
      <w:pPr>
        <w:pStyle w:val="14"/>
        <w:spacing w:line="560" w:lineRule="exact"/>
        <w:rPr>
          <w:rFonts w:ascii="仿宋_GB2312" w:eastAsia="仿宋_GB2312" w:cstheme="minorBidi"/>
          <w:b w:val="0"/>
          <w:bCs w:val="0"/>
          <w:caps w:val="0"/>
          <w:sz w:val="32"/>
          <w:szCs w:val="32"/>
        </w:rPr>
      </w:pPr>
      <w:r>
        <w:fldChar w:fldCharType="begin"/>
      </w:r>
      <w:r>
        <w:instrText xml:space="preserve"> HYPERLINK \l "_Toc443482246" </w:instrText>
      </w:r>
      <w:r>
        <w:fldChar w:fldCharType="separate"/>
      </w:r>
      <w:r>
        <w:rPr>
          <w:rStyle w:val="28"/>
          <w:rFonts w:hint="eastAsia" w:ascii="黑体" w:hAnsi="黑体" w:eastAsia="黑体"/>
          <w:b w:val="0"/>
          <w:sz w:val="32"/>
          <w:szCs w:val="32"/>
        </w:rPr>
        <w:t>六、福田区服务经济发展的政策建议</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_Toc443482246 \h </w:instrText>
      </w:r>
      <w:r>
        <w:rPr>
          <w:rFonts w:hint="eastAsia" w:ascii="仿宋_GB2312" w:eastAsia="仿宋_GB2312"/>
          <w:b w:val="0"/>
          <w:sz w:val="32"/>
          <w:szCs w:val="32"/>
        </w:rPr>
        <w:fldChar w:fldCharType="separate"/>
      </w:r>
      <w:r>
        <w:rPr>
          <w:rFonts w:ascii="仿宋_GB2312" w:eastAsia="仿宋_GB2312"/>
          <w:b w:val="0"/>
          <w:sz w:val="32"/>
          <w:szCs w:val="32"/>
        </w:rPr>
        <w:t>60</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pStyle w:val="14"/>
        <w:spacing w:line="560" w:lineRule="exact"/>
        <w:ind w:firstLine="201" w:firstLineChars="100"/>
        <w:rPr>
          <w:rFonts w:ascii="楷体_GB2312" w:eastAsia="楷体_GB2312" w:cstheme="minorBidi"/>
          <w:b w:val="0"/>
          <w:bCs w:val="0"/>
          <w:caps w:val="0"/>
          <w:sz w:val="32"/>
          <w:szCs w:val="32"/>
        </w:rPr>
      </w:pPr>
      <w:r>
        <w:fldChar w:fldCharType="begin"/>
      </w:r>
      <w:r>
        <w:instrText xml:space="preserve"> HYPERLINK \l "_Toc443482247" </w:instrText>
      </w:r>
      <w:r>
        <w:fldChar w:fldCharType="separate"/>
      </w:r>
      <w:r>
        <w:rPr>
          <w:rStyle w:val="28"/>
          <w:rFonts w:hint="eastAsia" w:ascii="楷体_GB2312" w:eastAsia="楷体_GB2312"/>
          <w:b w:val="0"/>
          <w:sz w:val="32"/>
          <w:szCs w:val="32"/>
        </w:rPr>
        <w:t>（一）深化促进金融业和会展业发展</w:t>
      </w:r>
      <w:r>
        <w:rPr>
          <w:rFonts w:hint="eastAsia" w:ascii="楷体_GB2312" w:eastAsia="楷体_GB2312"/>
          <w:b w:val="0"/>
          <w:sz w:val="32"/>
          <w:szCs w:val="32"/>
        </w:rPr>
        <w:tab/>
      </w:r>
      <w:r>
        <w:rPr>
          <w:rFonts w:hint="eastAsia" w:ascii="楷体_GB2312" w:eastAsia="楷体_GB2312"/>
          <w:b w:val="0"/>
          <w:sz w:val="32"/>
          <w:szCs w:val="32"/>
        </w:rPr>
        <w:fldChar w:fldCharType="begin"/>
      </w:r>
      <w:r>
        <w:rPr>
          <w:rFonts w:hint="eastAsia" w:ascii="楷体_GB2312" w:eastAsia="楷体_GB2312"/>
          <w:b w:val="0"/>
          <w:sz w:val="32"/>
          <w:szCs w:val="32"/>
        </w:rPr>
        <w:instrText xml:space="preserve"> PAGEREF _Toc443482247 \h </w:instrText>
      </w:r>
      <w:r>
        <w:rPr>
          <w:rFonts w:hint="eastAsia" w:ascii="楷体_GB2312" w:eastAsia="楷体_GB2312"/>
          <w:b w:val="0"/>
          <w:sz w:val="32"/>
          <w:szCs w:val="32"/>
        </w:rPr>
        <w:fldChar w:fldCharType="separate"/>
      </w:r>
      <w:r>
        <w:rPr>
          <w:rFonts w:hint="eastAsia" w:ascii="楷体_GB2312" w:eastAsia="楷体_GB2312"/>
          <w:b w:val="0"/>
          <w:sz w:val="32"/>
          <w:szCs w:val="32"/>
        </w:rPr>
        <w:t>60</w:t>
      </w:r>
      <w:r>
        <w:rPr>
          <w:rFonts w:hint="eastAsia" w:ascii="楷体_GB2312" w:eastAsia="楷体_GB2312"/>
          <w:b w:val="0"/>
          <w:sz w:val="32"/>
          <w:szCs w:val="32"/>
        </w:rPr>
        <w:fldChar w:fldCharType="end"/>
      </w:r>
      <w:r>
        <w:rPr>
          <w:rFonts w:hint="eastAsia" w:ascii="楷体_GB2312" w:eastAsia="楷体_GB2312"/>
          <w:b w:val="0"/>
          <w:sz w:val="32"/>
          <w:szCs w:val="32"/>
        </w:rPr>
        <w:fldChar w:fldCharType="end"/>
      </w:r>
    </w:p>
    <w:p>
      <w:pPr>
        <w:pStyle w:val="14"/>
        <w:spacing w:line="560" w:lineRule="exact"/>
        <w:ind w:firstLine="201" w:firstLineChars="100"/>
        <w:rPr>
          <w:rFonts w:ascii="楷体_GB2312" w:eastAsia="楷体_GB2312" w:cstheme="minorBidi"/>
          <w:b w:val="0"/>
          <w:bCs w:val="0"/>
          <w:caps w:val="0"/>
          <w:sz w:val="32"/>
          <w:szCs w:val="32"/>
        </w:rPr>
      </w:pPr>
      <w:r>
        <w:fldChar w:fldCharType="begin"/>
      </w:r>
      <w:r>
        <w:instrText xml:space="preserve"> HYPERLINK \l "_Toc443482248" </w:instrText>
      </w:r>
      <w:r>
        <w:fldChar w:fldCharType="separate"/>
      </w:r>
      <w:r>
        <w:rPr>
          <w:rStyle w:val="28"/>
          <w:rFonts w:hint="eastAsia" w:ascii="楷体_GB2312" w:hAnsi="黑体" w:eastAsia="楷体_GB2312"/>
          <w:b w:val="0"/>
          <w:sz w:val="32"/>
          <w:szCs w:val="32"/>
        </w:rPr>
        <w:t>（二）进一步打造提升华强北产业带</w:t>
      </w:r>
      <w:r>
        <w:rPr>
          <w:rFonts w:hint="eastAsia" w:ascii="楷体_GB2312" w:eastAsia="楷体_GB2312"/>
          <w:b w:val="0"/>
          <w:sz w:val="32"/>
          <w:szCs w:val="32"/>
        </w:rPr>
        <w:tab/>
      </w:r>
      <w:r>
        <w:rPr>
          <w:rFonts w:hint="eastAsia" w:ascii="楷体_GB2312" w:eastAsia="楷体_GB2312"/>
          <w:b w:val="0"/>
          <w:sz w:val="32"/>
          <w:szCs w:val="32"/>
        </w:rPr>
        <w:fldChar w:fldCharType="begin"/>
      </w:r>
      <w:r>
        <w:rPr>
          <w:rFonts w:hint="eastAsia" w:ascii="楷体_GB2312" w:eastAsia="楷体_GB2312"/>
          <w:b w:val="0"/>
          <w:sz w:val="32"/>
          <w:szCs w:val="32"/>
        </w:rPr>
        <w:instrText xml:space="preserve"> PAGEREF _Toc443482248 \h </w:instrText>
      </w:r>
      <w:r>
        <w:rPr>
          <w:rFonts w:hint="eastAsia" w:ascii="楷体_GB2312" w:eastAsia="楷体_GB2312"/>
          <w:b w:val="0"/>
          <w:sz w:val="32"/>
          <w:szCs w:val="32"/>
        </w:rPr>
        <w:fldChar w:fldCharType="separate"/>
      </w:r>
      <w:r>
        <w:rPr>
          <w:rFonts w:hint="eastAsia" w:ascii="楷体_GB2312" w:eastAsia="楷体_GB2312"/>
          <w:b w:val="0"/>
          <w:sz w:val="32"/>
          <w:szCs w:val="32"/>
        </w:rPr>
        <w:t>61</w:t>
      </w:r>
      <w:r>
        <w:rPr>
          <w:rFonts w:hint="eastAsia" w:ascii="楷体_GB2312" w:eastAsia="楷体_GB2312"/>
          <w:b w:val="0"/>
          <w:sz w:val="32"/>
          <w:szCs w:val="32"/>
        </w:rPr>
        <w:fldChar w:fldCharType="end"/>
      </w:r>
      <w:r>
        <w:rPr>
          <w:rFonts w:hint="eastAsia" w:ascii="楷体_GB2312" w:eastAsia="楷体_GB2312"/>
          <w:b w:val="0"/>
          <w:sz w:val="32"/>
          <w:szCs w:val="32"/>
        </w:rPr>
        <w:fldChar w:fldCharType="end"/>
      </w:r>
    </w:p>
    <w:p>
      <w:pPr>
        <w:pStyle w:val="14"/>
        <w:spacing w:line="560" w:lineRule="exact"/>
        <w:ind w:firstLine="201" w:firstLineChars="100"/>
        <w:rPr>
          <w:rFonts w:ascii="楷体_GB2312" w:eastAsia="楷体_GB2312" w:cstheme="minorBidi"/>
          <w:b w:val="0"/>
          <w:bCs w:val="0"/>
          <w:caps w:val="0"/>
          <w:sz w:val="32"/>
          <w:szCs w:val="32"/>
        </w:rPr>
      </w:pPr>
      <w:r>
        <w:fldChar w:fldCharType="begin"/>
      </w:r>
      <w:r>
        <w:instrText xml:space="preserve"> HYPERLINK \l "_Toc443482249" </w:instrText>
      </w:r>
      <w:r>
        <w:fldChar w:fldCharType="separate"/>
      </w:r>
      <w:r>
        <w:rPr>
          <w:rStyle w:val="28"/>
          <w:rFonts w:hint="eastAsia" w:ascii="楷体_GB2312" w:eastAsia="楷体_GB2312"/>
          <w:b w:val="0"/>
          <w:sz w:val="32"/>
          <w:szCs w:val="32"/>
        </w:rPr>
        <w:t>（三）推动福田保税区转型升级</w:t>
      </w:r>
      <w:r>
        <w:rPr>
          <w:rFonts w:hint="eastAsia" w:ascii="楷体_GB2312" w:eastAsia="楷体_GB2312"/>
          <w:b w:val="0"/>
          <w:sz w:val="32"/>
          <w:szCs w:val="32"/>
        </w:rPr>
        <w:tab/>
      </w:r>
      <w:r>
        <w:rPr>
          <w:rFonts w:hint="eastAsia" w:ascii="楷体_GB2312" w:eastAsia="楷体_GB2312"/>
          <w:b w:val="0"/>
          <w:sz w:val="32"/>
          <w:szCs w:val="32"/>
        </w:rPr>
        <w:fldChar w:fldCharType="begin"/>
      </w:r>
      <w:r>
        <w:rPr>
          <w:rFonts w:hint="eastAsia" w:ascii="楷体_GB2312" w:eastAsia="楷体_GB2312"/>
          <w:b w:val="0"/>
          <w:sz w:val="32"/>
          <w:szCs w:val="32"/>
        </w:rPr>
        <w:instrText xml:space="preserve"> PAGEREF _Toc443482249 \h </w:instrText>
      </w:r>
      <w:r>
        <w:rPr>
          <w:rFonts w:hint="eastAsia" w:ascii="楷体_GB2312" w:eastAsia="楷体_GB2312"/>
          <w:b w:val="0"/>
          <w:sz w:val="32"/>
          <w:szCs w:val="32"/>
        </w:rPr>
        <w:fldChar w:fldCharType="separate"/>
      </w:r>
      <w:r>
        <w:rPr>
          <w:rFonts w:hint="eastAsia" w:ascii="楷体_GB2312" w:eastAsia="楷体_GB2312"/>
          <w:b w:val="0"/>
          <w:sz w:val="32"/>
          <w:szCs w:val="32"/>
        </w:rPr>
        <w:t>62</w:t>
      </w:r>
      <w:r>
        <w:rPr>
          <w:rFonts w:hint="eastAsia" w:ascii="楷体_GB2312" w:eastAsia="楷体_GB2312"/>
          <w:b w:val="0"/>
          <w:sz w:val="32"/>
          <w:szCs w:val="32"/>
        </w:rPr>
        <w:fldChar w:fldCharType="end"/>
      </w:r>
      <w:r>
        <w:rPr>
          <w:rFonts w:hint="eastAsia" w:ascii="楷体_GB2312" w:eastAsia="楷体_GB2312"/>
          <w:b w:val="0"/>
          <w:sz w:val="32"/>
          <w:szCs w:val="32"/>
        </w:rPr>
        <w:fldChar w:fldCharType="end"/>
      </w:r>
    </w:p>
    <w:p>
      <w:pPr>
        <w:pStyle w:val="14"/>
        <w:spacing w:line="560" w:lineRule="exact"/>
        <w:ind w:firstLine="201" w:firstLineChars="100"/>
        <w:rPr>
          <w:rFonts w:ascii="楷体_GB2312" w:eastAsia="楷体_GB2312" w:cstheme="minorBidi"/>
          <w:b w:val="0"/>
          <w:bCs w:val="0"/>
          <w:caps w:val="0"/>
          <w:sz w:val="32"/>
          <w:szCs w:val="32"/>
        </w:rPr>
      </w:pPr>
      <w:r>
        <w:fldChar w:fldCharType="begin"/>
      </w:r>
      <w:r>
        <w:instrText xml:space="preserve"> HYPERLINK \l "_Toc443482250" </w:instrText>
      </w:r>
      <w:r>
        <w:fldChar w:fldCharType="separate"/>
      </w:r>
      <w:r>
        <w:rPr>
          <w:rStyle w:val="28"/>
          <w:rFonts w:hint="eastAsia" w:ascii="楷体_GB2312" w:eastAsia="楷体_GB2312"/>
          <w:b w:val="0"/>
          <w:sz w:val="32"/>
          <w:szCs w:val="32"/>
        </w:rPr>
        <w:t>（四）优化现代服务业产业发展空间布局</w:t>
      </w:r>
      <w:r>
        <w:rPr>
          <w:rFonts w:hint="eastAsia" w:ascii="楷体_GB2312" w:eastAsia="楷体_GB2312"/>
          <w:b w:val="0"/>
          <w:sz w:val="32"/>
          <w:szCs w:val="32"/>
        </w:rPr>
        <w:tab/>
      </w:r>
      <w:r>
        <w:rPr>
          <w:rFonts w:hint="eastAsia" w:ascii="楷体_GB2312" w:eastAsia="楷体_GB2312"/>
          <w:b w:val="0"/>
          <w:sz w:val="32"/>
          <w:szCs w:val="32"/>
        </w:rPr>
        <w:fldChar w:fldCharType="begin"/>
      </w:r>
      <w:r>
        <w:rPr>
          <w:rFonts w:hint="eastAsia" w:ascii="楷体_GB2312" w:eastAsia="楷体_GB2312"/>
          <w:b w:val="0"/>
          <w:sz w:val="32"/>
          <w:szCs w:val="32"/>
        </w:rPr>
        <w:instrText xml:space="preserve"> PAGEREF _Toc443482250 \h </w:instrText>
      </w:r>
      <w:r>
        <w:rPr>
          <w:rFonts w:hint="eastAsia" w:ascii="楷体_GB2312" w:eastAsia="楷体_GB2312"/>
          <w:b w:val="0"/>
          <w:sz w:val="32"/>
          <w:szCs w:val="32"/>
        </w:rPr>
        <w:fldChar w:fldCharType="separate"/>
      </w:r>
      <w:r>
        <w:rPr>
          <w:rFonts w:hint="eastAsia" w:ascii="楷体_GB2312" w:eastAsia="楷体_GB2312"/>
          <w:b w:val="0"/>
          <w:sz w:val="32"/>
          <w:szCs w:val="32"/>
        </w:rPr>
        <w:t>63</w:t>
      </w:r>
      <w:r>
        <w:rPr>
          <w:rFonts w:hint="eastAsia" w:ascii="楷体_GB2312" w:eastAsia="楷体_GB2312"/>
          <w:b w:val="0"/>
          <w:sz w:val="32"/>
          <w:szCs w:val="32"/>
        </w:rPr>
        <w:fldChar w:fldCharType="end"/>
      </w:r>
      <w:r>
        <w:rPr>
          <w:rFonts w:hint="eastAsia" w:ascii="楷体_GB2312" w:eastAsia="楷体_GB2312"/>
          <w:b w:val="0"/>
          <w:sz w:val="32"/>
          <w:szCs w:val="32"/>
        </w:rPr>
        <w:fldChar w:fldCharType="end"/>
      </w:r>
    </w:p>
    <w:p>
      <w:pPr>
        <w:pStyle w:val="14"/>
        <w:spacing w:line="560" w:lineRule="exact"/>
        <w:ind w:firstLine="201" w:firstLineChars="100"/>
        <w:rPr>
          <w:rFonts w:ascii="楷体_GB2312" w:eastAsia="楷体_GB2312" w:cstheme="minorBidi"/>
          <w:b w:val="0"/>
          <w:bCs w:val="0"/>
          <w:caps w:val="0"/>
          <w:sz w:val="32"/>
          <w:szCs w:val="32"/>
        </w:rPr>
      </w:pPr>
      <w:r>
        <w:fldChar w:fldCharType="begin"/>
      </w:r>
      <w:r>
        <w:instrText xml:space="preserve"> HYPERLINK \l "_Toc443482251" </w:instrText>
      </w:r>
      <w:r>
        <w:fldChar w:fldCharType="separate"/>
      </w:r>
      <w:r>
        <w:rPr>
          <w:rStyle w:val="28"/>
          <w:rFonts w:hint="eastAsia" w:ascii="楷体_GB2312" w:eastAsia="楷体_GB2312"/>
          <w:b w:val="0"/>
          <w:sz w:val="32"/>
          <w:szCs w:val="32"/>
        </w:rPr>
        <w:t>（五）积极培育发展新兴服务业</w:t>
      </w:r>
      <w:r>
        <w:rPr>
          <w:rFonts w:hint="eastAsia" w:ascii="楷体_GB2312" w:eastAsia="楷体_GB2312"/>
          <w:b w:val="0"/>
          <w:sz w:val="32"/>
          <w:szCs w:val="32"/>
        </w:rPr>
        <w:tab/>
      </w:r>
      <w:r>
        <w:rPr>
          <w:rFonts w:hint="eastAsia" w:ascii="楷体_GB2312" w:eastAsia="楷体_GB2312"/>
          <w:b w:val="0"/>
          <w:sz w:val="32"/>
          <w:szCs w:val="32"/>
        </w:rPr>
        <w:fldChar w:fldCharType="begin"/>
      </w:r>
      <w:r>
        <w:rPr>
          <w:rFonts w:hint="eastAsia" w:ascii="楷体_GB2312" w:eastAsia="楷体_GB2312"/>
          <w:b w:val="0"/>
          <w:sz w:val="32"/>
          <w:szCs w:val="32"/>
        </w:rPr>
        <w:instrText xml:space="preserve"> PAGEREF _Toc443482251 \h </w:instrText>
      </w:r>
      <w:r>
        <w:rPr>
          <w:rFonts w:hint="eastAsia" w:ascii="楷体_GB2312" w:eastAsia="楷体_GB2312"/>
          <w:b w:val="0"/>
          <w:sz w:val="32"/>
          <w:szCs w:val="32"/>
        </w:rPr>
        <w:fldChar w:fldCharType="separate"/>
      </w:r>
      <w:r>
        <w:rPr>
          <w:rFonts w:hint="eastAsia" w:ascii="楷体_GB2312" w:eastAsia="楷体_GB2312"/>
          <w:b w:val="0"/>
          <w:sz w:val="32"/>
          <w:szCs w:val="32"/>
        </w:rPr>
        <w:t>63</w:t>
      </w:r>
      <w:r>
        <w:rPr>
          <w:rFonts w:hint="eastAsia" w:ascii="楷体_GB2312" w:eastAsia="楷体_GB2312"/>
          <w:b w:val="0"/>
          <w:sz w:val="32"/>
          <w:szCs w:val="32"/>
        </w:rPr>
        <w:fldChar w:fldCharType="end"/>
      </w:r>
      <w:r>
        <w:rPr>
          <w:rFonts w:hint="eastAsia" w:ascii="楷体_GB2312" w:eastAsia="楷体_GB2312"/>
          <w:b w:val="0"/>
          <w:sz w:val="32"/>
          <w:szCs w:val="32"/>
        </w:rPr>
        <w:fldChar w:fldCharType="end"/>
      </w:r>
    </w:p>
    <w:p>
      <w:pPr>
        <w:pStyle w:val="14"/>
        <w:spacing w:line="560" w:lineRule="exact"/>
        <w:ind w:firstLine="201" w:firstLineChars="100"/>
        <w:rPr>
          <w:rFonts w:ascii="楷体_GB2312" w:eastAsia="楷体_GB2312" w:cstheme="minorBidi"/>
          <w:b w:val="0"/>
          <w:bCs w:val="0"/>
          <w:caps w:val="0"/>
          <w:sz w:val="32"/>
          <w:szCs w:val="32"/>
        </w:rPr>
      </w:pPr>
      <w:r>
        <w:fldChar w:fldCharType="begin"/>
      </w:r>
      <w:r>
        <w:instrText xml:space="preserve"> HYPERLINK \l "_Toc443482252" </w:instrText>
      </w:r>
      <w:r>
        <w:fldChar w:fldCharType="separate"/>
      </w:r>
      <w:r>
        <w:rPr>
          <w:rStyle w:val="28"/>
          <w:rFonts w:hint="eastAsia" w:ascii="楷体_GB2312" w:eastAsia="楷体_GB2312"/>
          <w:b w:val="0"/>
          <w:sz w:val="32"/>
          <w:szCs w:val="32"/>
        </w:rPr>
        <w:t>（六）完善现代服务业产业发展支撑体系</w:t>
      </w:r>
      <w:r>
        <w:rPr>
          <w:rFonts w:hint="eastAsia" w:ascii="楷体_GB2312" w:eastAsia="楷体_GB2312"/>
          <w:b w:val="0"/>
          <w:sz w:val="32"/>
          <w:szCs w:val="32"/>
        </w:rPr>
        <w:tab/>
      </w:r>
      <w:r>
        <w:rPr>
          <w:rFonts w:hint="eastAsia" w:ascii="楷体_GB2312" w:eastAsia="楷体_GB2312"/>
          <w:b w:val="0"/>
          <w:sz w:val="32"/>
          <w:szCs w:val="32"/>
        </w:rPr>
        <w:fldChar w:fldCharType="begin"/>
      </w:r>
      <w:r>
        <w:rPr>
          <w:rFonts w:hint="eastAsia" w:ascii="楷体_GB2312" w:eastAsia="楷体_GB2312"/>
          <w:b w:val="0"/>
          <w:sz w:val="32"/>
          <w:szCs w:val="32"/>
        </w:rPr>
        <w:instrText xml:space="preserve"> PAGEREF _Toc443482252 \h </w:instrText>
      </w:r>
      <w:r>
        <w:rPr>
          <w:rFonts w:hint="eastAsia" w:ascii="楷体_GB2312" w:eastAsia="楷体_GB2312"/>
          <w:b w:val="0"/>
          <w:sz w:val="32"/>
          <w:szCs w:val="32"/>
        </w:rPr>
        <w:fldChar w:fldCharType="separate"/>
      </w:r>
      <w:r>
        <w:rPr>
          <w:rFonts w:hint="eastAsia" w:ascii="楷体_GB2312" w:eastAsia="楷体_GB2312"/>
          <w:b w:val="0"/>
          <w:sz w:val="32"/>
          <w:szCs w:val="32"/>
        </w:rPr>
        <w:t>64</w:t>
      </w:r>
      <w:r>
        <w:rPr>
          <w:rFonts w:hint="eastAsia" w:ascii="楷体_GB2312" w:eastAsia="楷体_GB2312"/>
          <w:b w:val="0"/>
          <w:sz w:val="32"/>
          <w:szCs w:val="32"/>
        </w:rPr>
        <w:fldChar w:fldCharType="end"/>
      </w:r>
      <w:r>
        <w:rPr>
          <w:rFonts w:hint="eastAsia" w:ascii="楷体_GB2312" w:eastAsia="楷体_GB2312"/>
          <w:b w:val="0"/>
          <w:sz w:val="32"/>
          <w:szCs w:val="32"/>
        </w:rPr>
        <w:fldChar w:fldCharType="end"/>
      </w:r>
    </w:p>
    <w:p>
      <w:pPr>
        <w:pStyle w:val="14"/>
        <w:spacing w:line="560" w:lineRule="exact"/>
        <w:ind w:firstLine="201" w:firstLineChars="100"/>
        <w:rPr>
          <w:rFonts w:ascii="楷体_GB2312" w:eastAsia="楷体_GB2312" w:cstheme="minorBidi"/>
          <w:b w:val="0"/>
          <w:bCs w:val="0"/>
          <w:caps w:val="0"/>
          <w:sz w:val="32"/>
          <w:szCs w:val="32"/>
        </w:rPr>
      </w:pPr>
      <w:r>
        <w:fldChar w:fldCharType="begin"/>
      </w:r>
      <w:r>
        <w:instrText xml:space="preserve"> HYPERLINK \l "_Toc443482253" </w:instrText>
      </w:r>
      <w:r>
        <w:fldChar w:fldCharType="separate"/>
      </w:r>
      <w:r>
        <w:rPr>
          <w:rStyle w:val="28"/>
          <w:rFonts w:hint="eastAsia" w:ascii="楷体_GB2312" w:eastAsia="楷体_GB2312"/>
          <w:b w:val="0"/>
          <w:sz w:val="32"/>
          <w:szCs w:val="32"/>
        </w:rPr>
        <w:t>（七）注重人才培养</w:t>
      </w:r>
      <w:r>
        <w:rPr>
          <w:rFonts w:hint="eastAsia" w:ascii="楷体_GB2312" w:eastAsia="楷体_GB2312"/>
          <w:b w:val="0"/>
          <w:sz w:val="32"/>
          <w:szCs w:val="32"/>
        </w:rPr>
        <w:tab/>
      </w:r>
      <w:r>
        <w:rPr>
          <w:rFonts w:hint="eastAsia" w:ascii="楷体_GB2312" w:eastAsia="楷体_GB2312"/>
          <w:b w:val="0"/>
          <w:sz w:val="32"/>
          <w:szCs w:val="32"/>
        </w:rPr>
        <w:fldChar w:fldCharType="begin"/>
      </w:r>
      <w:r>
        <w:rPr>
          <w:rFonts w:hint="eastAsia" w:ascii="楷体_GB2312" w:eastAsia="楷体_GB2312"/>
          <w:b w:val="0"/>
          <w:sz w:val="32"/>
          <w:szCs w:val="32"/>
        </w:rPr>
        <w:instrText xml:space="preserve"> PAGEREF _Toc443482253 \h </w:instrText>
      </w:r>
      <w:r>
        <w:rPr>
          <w:rFonts w:hint="eastAsia" w:ascii="楷体_GB2312" w:eastAsia="楷体_GB2312"/>
          <w:b w:val="0"/>
          <w:sz w:val="32"/>
          <w:szCs w:val="32"/>
        </w:rPr>
        <w:fldChar w:fldCharType="separate"/>
      </w:r>
      <w:r>
        <w:rPr>
          <w:rFonts w:hint="eastAsia" w:ascii="楷体_GB2312" w:eastAsia="楷体_GB2312"/>
          <w:b w:val="0"/>
          <w:sz w:val="32"/>
          <w:szCs w:val="32"/>
        </w:rPr>
        <w:t>65</w:t>
      </w:r>
      <w:r>
        <w:rPr>
          <w:rFonts w:hint="eastAsia" w:ascii="楷体_GB2312" w:eastAsia="楷体_GB2312"/>
          <w:b w:val="0"/>
          <w:sz w:val="32"/>
          <w:szCs w:val="32"/>
        </w:rPr>
        <w:fldChar w:fldCharType="end"/>
      </w:r>
      <w:r>
        <w:rPr>
          <w:rFonts w:hint="eastAsia" w:ascii="楷体_GB2312" w:eastAsia="楷体_GB2312"/>
          <w:b w:val="0"/>
          <w:sz w:val="32"/>
          <w:szCs w:val="32"/>
        </w:rPr>
        <w:fldChar w:fldCharType="end"/>
      </w:r>
    </w:p>
    <w:p>
      <w:pPr>
        <w:pStyle w:val="14"/>
        <w:spacing w:line="560" w:lineRule="exact"/>
        <w:rPr>
          <w:rFonts w:ascii="仿宋_GB2312" w:eastAsia="仿宋_GB2312" w:cstheme="minorBidi"/>
          <w:b w:val="0"/>
          <w:bCs w:val="0"/>
          <w:caps w:val="0"/>
          <w:sz w:val="32"/>
          <w:szCs w:val="32"/>
        </w:rPr>
      </w:pPr>
      <w:r>
        <w:fldChar w:fldCharType="begin"/>
      </w:r>
      <w:r>
        <w:instrText xml:space="preserve"> HYPERLINK \l "_Toc443482254" </w:instrText>
      </w:r>
      <w:r>
        <w:fldChar w:fldCharType="separate"/>
      </w:r>
      <w:r>
        <w:rPr>
          <w:rStyle w:val="28"/>
          <w:rFonts w:hint="eastAsia" w:ascii="黑体" w:hAnsi="黑体" w:eastAsia="黑体"/>
          <w:b w:val="0"/>
          <w:sz w:val="32"/>
          <w:szCs w:val="32"/>
        </w:rPr>
        <w:t>附件：福田区服务经济统计模型</w:t>
      </w:r>
      <w:r>
        <w:rPr>
          <w:rFonts w:hint="eastAsia" w:ascii="仿宋_GB2312" w:eastAsia="仿宋_GB2312"/>
          <w:b w:val="0"/>
          <w:sz w:val="32"/>
          <w:szCs w:val="32"/>
        </w:rPr>
        <w:tab/>
      </w:r>
      <w:r>
        <w:rPr>
          <w:rFonts w:hint="eastAsia" w:ascii="仿宋_GB2312" w:eastAsia="仿宋_GB2312"/>
          <w:b w:val="0"/>
          <w:sz w:val="32"/>
          <w:szCs w:val="32"/>
        </w:rPr>
        <w:fldChar w:fldCharType="begin"/>
      </w:r>
      <w:r>
        <w:rPr>
          <w:rFonts w:hint="eastAsia" w:ascii="仿宋_GB2312" w:eastAsia="仿宋_GB2312"/>
          <w:b w:val="0"/>
          <w:sz w:val="32"/>
          <w:szCs w:val="32"/>
        </w:rPr>
        <w:instrText xml:space="preserve"> PAGEREF _Toc443482254 \h </w:instrText>
      </w:r>
      <w:r>
        <w:rPr>
          <w:rFonts w:hint="eastAsia" w:ascii="仿宋_GB2312" w:eastAsia="仿宋_GB2312"/>
          <w:b w:val="0"/>
          <w:sz w:val="32"/>
          <w:szCs w:val="32"/>
        </w:rPr>
        <w:fldChar w:fldCharType="separate"/>
      </w:r>
      <w:r>
        <w:rPr>
          <w:rFonts w:ascii="仿宋_GB2312" w:eastAsia="仿宋_GB2312"/>
          <w:b w:val="0"/>
          <w:sz w:val="32"/>
          <w:szCs w:val="32"/>
        </w:rPr>
        <w:t>66</w:t>
      </w:r>
      <w:r>
        <w:rPr>
          <w:rFonts w:hint="eastAsia" w:ascii="仿宋_GB2312" w:eastAsia="仿宋_GB2312"/>
          <w:b w:val="0"/>
          <w:sz w:val="32"/>
          <w:szCs w:val="32"/>
        </w:rPr>
        <w:fldChar w:fldCharType="end"/>
      </w:r>
      <w:r>
        <w:rPr>
          <w:rFonts w:hint="eastAsia" w:ascii="仿宋_GB2312" w:eastAsia="仿宋_GB2312"/>
          <w:b w:val="0"/>
          <w:sz w:val="32"/>
          <w:szCs w:val="32"/>
        </w:rPr>
        <w:fldChar w:fldCharType="end"/>
      </w:r>
    </w:p>
    <w:p>
      <w:pPr>
        <w:spacing w:line="560" w:lineRule="exact"/>
        <w:rPr>
          <w:rFonts w:ascii="仿宋_GB2312" w:eastAsia="仿宋_GB2312"/>
          <w:sz w:val="32"/>
          <w:szCs w:val="32"/>
        </w:rPr>
        <w:sectPr>
          <w:footerReference r:id="rId3" w:type="default"/>
          <w:pgSz w:w="11906" w:h="16838"/>
          <w:pgMar w:top="2098" w:right="1474" w:bottom="1814" w:left="1588" w:header="851" w:footer="992" w:gutter="0"/>
          <w:pgNumType w:start="1"/>
          <w:cols w:space="720" w:num="1"/>
          <w:docGrid w:type="lines" w:linePitch="312" w:charSpace="0"/>
        </w:sectPr>
      </w:pPr>
      <w:r>
        <w:rPr>
          <w:rFonts w:hint="eastAsia" w:ascii="仿宋_GB2312" w:eastAsia="仿宋_GB2312"/>
          <w:sz w:val="32"/>
          <w:szCs w:val="32"/>
        </w:rPr>
        <w:fldChar w:fldCharType="end"/>
      </w:r>
    </w:p>
    <w:p>
      <w:pPr>
        <w:rPr>
          <w:rFonts w:ascii="方正小标宋_GBK" w:eastAsia="方正小标宋_GBK"/>
          <w:sz w:val="44"/>
          <w:szCs w:val="44"/>
        </w:rPr>
      </w:pPr>
      <w:bookmarkStart w:id="0" w:name="_Toc422928010"/>
    </w:p>
    <w:p>
      <w:pPr>
        <w:spacing w:line="520" w:lineRule="exact"/>
        <w:jc w:val="center"/>
        <w:rPr>
          <w:rFonts w:ascii="方正小标宋_GBK" w:eastAsia="方正小标宋_GBK"/>
          <w:color w:val="000000"/>
          <w:sz w:val="44"/>
          <w:szCs w:val="44"/>
        </w:rPr>
      </w:pPr>
      <w:r>
        <w:rPr>
          <w:rFonts w:hint="eastAsia" w:ascii="方正小标宋_GBK" w:hAnsi="黑体" w:eastAsia="方正小标宋_GBK"/>
          <w:color w:val="000000"/>
          <w:sz w:val="44"/>
          <w:szCs w:val="44"/>
        </w:rPr>
        <w:t>福田区服务经济发展</w:t>
      </w:r>
      <w:r>
        <w:rPr>
          <w:rFonts w:hint="eastAsia" w:ascii="方正小标宋_GBK" w:eastAsia="方正小标宋_GBK"/>
          <w:color w:val="000000"/>
          <w:sz w:val="44"/>
          <w:szCs w:val="44"/>
        </w:rPr>
        <w:t>“</w:t>
      </w:r>
      <w:r>
        <w:rPr>
          <w:rFonts w:hint="eastAsia" w:ascii="方正小标宋_GBK" w:hAnsi="黑体" w:eastAsia="方正小标宋_GBK"/>
          <w:color w:val="000000"/>
          <w:sz w:val="44"/>
          <w:szCs w:val="44"/>
        </w:rPr>
        <w:t>十三五</w:t>
      </w:r>
      <w:r>
        <w:rPr>
          <w:rFonts w:hint="eastAsia" w:ascii="方正小标宋_GBK" w:eastAsia="方正小标宋_GBK"/>
          <w:color w:val="000000"/>
          <w:sz w:val="44"/>
          <w:szCs w:val="44"/>
        </w:rPr>
        <w:t>”</w:t>
      </w:r>
      <w:r>
        <w:rPr>
          <w:rFonts w:hint="eastAsia" w:ascii="方正小标宋_GBK" w:hAnsi="黑体" w:eastAsia="方正小标宋_GBK"/>
          <w:color w:val="000000"/>
          <w:sz w:val="44"/>
          <w:szCs w:val="44"/>
        </w:rPr>
        <w:t>规划</w:t>
      </w:r>
    </w:p>
    <w:p>
      <w:pPr>
        <w:rPr>
          <w:rFonts w:ascii="方正小标宋_GBK" w:eastAsia="方正小标宋_GBK"/>
          <w:sz w:val="44"/>
          <w:szCs w:val="44"/>
        </w:rPr>
      </w:pPr>
    </w:p>
    <w:p>
      <w:pPr>
        <w:pStyle w:val="2"/>
        <w:rPr>
          <w:rFonts w:ascii="黑体" w:hAnsi="黑体" w:eastAsia="黑体"/>
        </w:rPr>
      </w:pPr>
      <w:bookmarkStart w:id="1" w:name="_Toc443482136"/>
      <w:r>
        <w:rPr>
          <w:rFonts w:hint="eastAsia" w:ascii="黑体" w:hAnsi="黑体" w:eastAsia="黑体"/>
        </w:rPr>
        <w:t>一、</w:t>
      </w:r>
      <w:r>
        <w:rPr>
          <w:rFonts w:ascii="黑体" w:hAnsi="黑体" w:eastAsia="黑体"/>
        </w:rPr>
        <w:t>福田区服务经济发展的背景研究</w:t>
      </w:r>
      <w:bookmarkEnd w:id="0"/>
      <w:bookmarkEnd w:id="1"/>
      <w:bookmarkStart w:id="2" w:name="_Toc422928011"/>
    </w:p>
    <w:p>
      <w:pPr>
        <w:pStyle w:val="2"/>
        <w:rPr>
          <w:rFonts w:ascii="楷体_GB2312" w:eastAsia="楷体_GB2312"/>
        </w:rPr>
      </w:pPr>
      <w:bookmarkStart w:id="3" w:name="_Toc443482137"/>
      <w:r>
        <w:rPr>
          <w:rFonts w:hint="eastAsia" w:ascii="楷体_GB2312" w:eastAsia="楷体_GB2312"/>
        </w:rPr>
        <w:t>（一）福田区发展服务经济的国内外背景</w:t>
      </w:r>
      <w:bookmarkEnd w:id="2"/>
      <w:bookmarkEnd w:id="3"/>
      <w:bookmarkStart w:id="4" w:name="_Toc422928012"/>
    </w:p>
    <w:p>
      <w:pPr>
        <w:pStyle w:val="2"/>
        <w:ind w:firstLine="643"/>
        <w:rPr>
          <w:b/>
        </w:rPr>
      </w:pPr>
      <w:bookmarkStart w:id="5" w:name="_Toc443482138"/>
      <w:r>
        <w:rPr>
          <w:rFonts w:hint="eastAsia"/>
          <w:b/>
        </w:rPr>
        <w:t>1．国际经济发展新趋势</w:t>
      </w:r>
      <w:bookmarkEnd w:id="4"/>
      <w:bookmarkEnd w:id="5"/>
    </w:p>
    <w:p>
      <w:pPr>
        <w:pStyle w:val="2"/>
      </w:pPr>
      <w:bookmarkStart w:id="6" w:name="_Toc443482139"/>
      <w:bookmarkStart w:id="7" w:name="_Toc443468194"/>
      <w:r>
        <w:rPr>
          <w:rFonts w:hint="eastAsia"/>
        </w:rPr>
        <w:t>（1）产业结构不断升级</w:t>
      </w:r>
      <w:bookmarkEnd w:id="6"/>
      <w:bookmarkEnd w:id="7"/>
    </w:p>
    <w:p>
      <w:pPr>
        <w:spacing w:line="560" w:lineRule="exact"/>
        <w:ind w:firstLine="640" w:firstLineChars="200"/>
        <w:contextualSpacing/>
        <w:textAlignment w:val="center"/>
        <w:rPr>
          <w:rFonts w:ascii="仿宋_GB2312" w:eastAsia="仿宋_GB2312" w:hAnsiTheme="minorHAnsi" w:cstheme="minorBidi"/>
          <w:color w:val="000000"/>
          <w:sz w:val="32"/>
          <w:szCs w:val="32"/>
        </w:rPr>
      </w:pPr>
      <w:bookmarkStart w:id="8" w:name="_Toc418517616"/>
      <w:r>
        <w:rPr>
          <w:rFonts w:hint="eastAsia" w:ascii="仿宋_GB2312" w:eastAsia="仿宋_GB2312" w:hAnsiTheme="minorHAnsi" w:cstheme="minorBidi"/>
          <w:color w:val="000000"/>
          <w:sz w:val="32"/>
          <w:szCs w:val="32"/>
        </w:rPr>
        <w:t>21世纪以来，全球产业结构进入由“工业经济”主导向“服务经济”主导转变的新阶段。特别是自金融危机以来，世界主要发达国家为重塑国际竞争优势，不断加大对科技创新的投入，在继续将加工制造中的高耗能、低附加值环节向发展中国家转移的同时，大力发展高附加值的现代服务业，积极抢占后危机时代经济发展的战略制高点，基于信息网络的现代服务业成为国际经济新的增长点，并呈现出细分化、国际化、数字化的发展趋势。</w:t>
      </w:r>
      <w:bookmarkEnd w:id="8"/>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随着科技的进步和经济发展方式的演变，以知识密集、技术密集、人力资源密集、高成长型为特征的现代服务业新业态，在推进产业结构调整中发挥着越来越重要的作用。世界银行的最新</w:t>
      </w:r>
      <w:r>
        <w:fldChar w:fldCharType="begin"/>
      </w:r>
      <w:r>
        <w:instrText xml:space="preserve"> HYPERLINK "http://baike.baidu.com/view/553047.htm" \t "_blank" </w:instrText>
      </w:r>
      <w:r>
        <w:fldChar w:fldCharType="separate"/>
      </w:r>
      <w:r>
        <w:rPr>
          <w:rFonts w:hint="eastAsia" w:ascii="仿宋_GB2312" w:eastAsia="仿宋_GB2312" w:hAnsiTheme="minorHAnsi" w:cstheme="minorBidi"/>
          <w:sz w:val="32"/>
          <w:szCs w:val="32"/>
        </w:rPr>
        <w:t>统计数据</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显示，世界主要</w:t>
      </w:r>
      <w:r>
        <w:fldChar w:fldCharType="begin"/>
      </w:r>
      <w:r>
        <w:instrText xml:space="preserve"> HYPERLINK "http://baike.baidu.com/view/35122.htm" \t "_blank" </w:instrText>
      </w:r>
      <w:r>
        <w:fldChar w:fldCharType="separate"/>
      </w:r>
      <w:r>
        <w:rPr>
          <w:rFonts w:hint="eastAsia" w:ascii="仿宋_GB2312" w:eastAsia="仿宋_GB2312" w:hAnsiTheme="minorHAnsi" w:cstheme="minorBidi"/>
          <w:sz w:val="32"/>
          <w:szCs w:val="32"/>
        </w:rPr>
        <w:t>发达国家</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的</w:t>
      </w:r>
      <w:r>
        <w:fldChar w:fldCharType="begin"/>
      </w:r>
      <w:r>
        <w:instrText xml:space="preserve"> HYPERLINK "http://baike.baidu.com/view/6902416.htm" \t "_blank" </w:instrText>
      </w:r>
      <w:r>
        <w:fldChar w:fldCharType="separate"/>
      </w:r>
      <w:r>
        <w:rPr>
          <w:rFonts w:hint="eastAsia" w:ascii="仿宋_GB2312" w:eastAsia="仿宋_GB2312" w:hAnsiTheme="minorHAnsi" w:cstheme="minorBidi"/>
          <w:sz w:val="32"/>
          <w:szCs w:val="32"/>
        </w:rPr>
        <w:t>服务业增加值</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占GDP的比重和服务业</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"http://baike.baidu.com/view/9707.htm" \t "_blank" </w:instrText>
      </w:r>
      <w:r>
        <w:rPr>
          <w:rFonts w:hint="eastAsia" w:ascii="仿宋_GB2312" w:eastAsia="仿宋_GB2312"/>
          <w:sz w:val="32"/>
          <w:szCs w:val="32"/>
        </w:rPr>
        <w:fldChar w:fldCharType="separate"/>
      </w:r>
      <w:r>
        <w:rPr>
          <w:rFonts w:hint="eastAsia" w:ascii="仿宋_GB2312" w:eastAsia="仿宋_GB2312" w:hAnsiTheme="minorHAnsi" w:cstheme="minorBidi"/>
          <w:sz w:val="32"/>
          <w:szCs w:val="32"/>
        </w:rPr>
        <w:t>就业</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占全部就业的比重，大多已超过70%，</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"http://baike.baidu.com/view/35156.htm" \t "_blank" </w:instrText>
      </w:r>
      <w:r>
        <w:rPr>
          <w:rFonts w:hint="eastAsia" w:ascii="仿宋_GB2312" w:eastAsia="仿宋_GB2312"/>
          <w:sz w:val="32"/>
          <w:szCs w:val="32"/>
        </w:rPr>
        <w:fldChar w:fldCharType="separate"/>
      </w:r>
      <w:r>
        <w:rPr>
          <w:rFonts w:hint="eastAsia" w:ascii="仿宋_GB2312" w:eastAsia="仿宋_GB2312" w:hAnsiTheme="minorHAnsi" w:cstheme="minorBidi"/>
          <w:sz w:val="32"/>
          <w:szCs w:val="32"/>
        </w:rPr>
        <w:t>发展中国家</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这两大</w:t>
      </w:r>
      <w:r>
        <w:fldChar w:fldCharType="begin"/>
      </w:r>
      <w:r>
        <w:instrText xml:space="preserve"> HYPERLINK "http://baike.baidu.com/view/605645.htm" \t "_blank" </w:instrText>
      </w:r>
      <w:r>
        <w:fldChar w:fldCharType="separate"/>
      </w:r>
      <w:r>
        <w:rPr>
          <w:rFonts w:hint="eastAsia" w:ascii="仿宋_GB2312" w:eastAsia="仿宋_GB2312" w:hAnsiTheme="minorHAnsi" w:cstheme="minorBidi"/>
          <w:sz w:val="32"/>
          <w:szCs w:val="32"/>
        </w:rPr>
        <w:t>指标</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的平均水平为45%。即世界</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"http://baike.baidu.com/view/35122.htm" \t "_blank" </w:instrText>
      </w:r>
      <w:r>
        <w:rPr>
          <w:rFonts w:hint="eastAsia" w:ascii="仿宋_GB2312" w:eastAsia="仿宋_GB2312"/>
          <w:sz w:val="32"/>
          <w:szCs w:val="32"/>
        </w:rPr>
        <w:fldChar w:fldCharType="separate"/>
      </w:r>
      <w:r>
        <w:rPr>
          <w:rFonts w:hint="eastAsia" w:ascii="仿宋_GB2312" w:eastAsia="仿宋_GB2312" w:hAnsiTheme="minorHAnsi" w:cstheme="minorBidi"/>
          <w:sz w:val="32"/>
          <w:szCs w:val="32"/>
        </w:rPr>
        <w:t>发达国家</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已经形成以服务经济为主的</w:t>
      </w:r>
      <w:r>
        <w:fldChar w:fldCharType="begin"/>
      </w:r>
      <w:r>
        <w:instrText xml:space="preserve"> HYPERLINK "http://baike.baidu.com/view/61661.htm" \t "_blank" </w:instrText>
      </w:r>
      <w:r>
        <w:fldChar w:fldCharType="separate"/>
      </w:r>
      <w:r>
        <w:rPr>
          <w:rFonts w:hint="eastAsia" w:ascii="仿宋_GB2312" w:eastAsia="仿宋_GB2312" w:hAnsiTheme="minorHAnsi" w:cstheme="minorBidi"/>
          <w:sz w:val="32"/>
          <w:szCs w:val="32"/>
        </w:rPr>
        <w:t>产业结构</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w:t>
      </w:r>
      <w:r>
        <w:fldChar w:fldCharType="begin"/>
      </w:r>
      <w:r>
        <w:instrText xml:space="preserve"> HYPERLINK "http://baike.baidu.com/view/35156.htm" \t "_blank" </w:instrText>
      </w:r>
      <w:r>
        <w:fldChar w:fldCharType="separate"/>
      </w:r>
      <w:r>
        <w:rPr>
          <w:rFonts w:hint="eastAsia" w:ascii="仿宋_GB2312" w:eastAsia="仿宋_GB2312" w:hAnsiTheme="minorHAnsi" w:cstheme="minorBidi"/>
          <w:sz w:val="32"/>
          <w:szCs w:val="32"/>
        </w:rPr>
        <w:t>发展中国家</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则正在形成以服务经济为主的产业结构。中国发展服务经济是大势所趋。</w:t>
      </w:r>
    </w:p>
    <w:p>
      <w:pPr>
        <w:pStyle w:val="2"/>
      </w:pPr>
      <w:bookmarkStart w:id="9" w:name="_Toc443482140"/>
      <w:bookmarkStart w:id="10" w:name="_Toc443468195"/>
      <w:r>
        <w:rPr>
          <w:rFonts w:hint="eastAsia"/>
        </w:rPr>
        <w:t>（2）服务业快速发展成为国际新趋势</w:t>
      </w:r>
      <w:bookmarkEnd w:id="9"/>
      <w:bookmarkEnd w:id="10"/>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服务业的快速细分不断催生出新的服务业态，推动新兴服务业态和服务模式不断涌现，为现代服务业提供了更大的发展空间。国际金融危机并没有改变全球服务业国际化的发展趋势，并在一定程度上促进了服务国际化的发展。以信息技术为主的高新技术成为服务业发展的主要支撑，数字化、信息化成为服务业提高能力和发展水平的共同选择。</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图1反映了人均收入与服务业增加值比重之间的关系，人均收入越高，服务业比重越高，随着经济发展水平的提高，人均收入提高，促进了服务业的发展。图2-图4反映了随着经济发展水平的提高，服务业不但得到了较好的发展，而且服务业发展水平和质量也得到提高，传统的制造业、建筑业在产业结构中的比重逐渐减少，而第三产业比重逐渐提高，这也说明经济发展到一定水平，注重服务业的发展是经济发展的基本规律。</w:t>
      </w:r>
    </w:p>
    <w:p>
      <w:pPr>
        <w:jc w:val="center"/>
        <w:rPr>
          <w:color w:val="000000"/>
        </w:rPr>
      </w:pPr>
      <w:r>
        <w:rPr>
          <w:color w:val="000000"/>
        </w:rPr>
        <w:drawing>
          <wp:inline distT="0" distB="0" distL="0" distR="0">
            <wp:extent cx="5795645" cy="2108835"/>
            <wp:effectExtent l="0" t="0" r="0" b="5715"/>
            <wp:docPr id="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line="360" w:lineRule="auto"/>
        <w:ind w:firstLine="480" w:firstLineChars="200"/>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数据来源：WTO数据库整理而成</w:t>
      </w:r>
    </w:p>
    <w:p>
      <w:pPr>
        <w:widowControl/>
        <w:spacing w:line="360" w:lineRule="auto"/>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图</w:t>
      </w:r>
      <w:r>
        <w:rPr>
          <w:rFonts w:hint="eastAsia" w:ascii="仿宋_GB2312" w:eastAsia="仿宋_GB2312" w:hAnsiTheme="minorHAnsi" w:cstheme="minorBidi"/>
          <w:color w:val="000000"/>
          <w:sz w:val="24"/>
        </w:rPr>
        <w:t xml:space="preserve">1  </w:t>
      </w:r>
      <w:r>
        <w:rPr>
          <w:rFonts w:ascii="仿宋_GB2312" w:eastAsia="仿宋_GB2312" w:hAnsiTheme="minorHAnsi" w:cstheme="minorBidi"/>
          <w:color w:val="000000"/>
          <w:sz w:val="24"/>
        </w:rPr>
        <w:t>世界主要国家服务业增加值占GDP比重与人均收入水平走势图</w:t>
      </w:r>
    </w:p>
    <w:p>
      <w:pPr>
        <w:jc w:val="center"/>
        <w:rPr>
          <w:rFonts w:ascii="仿宋_GB2312" w:eastAsia="仿宋_GB2312" w:hAnsiTheme="minorHAnsi" w:cstheme="minorBidi"/>
          <w:color w:val="000000"/>
          <w:sz w:val="24"/>
        </w:rPr>
      </w:pPr>
      <w:r>
        <w:rPr>
          <w:color w:val="000000"/>
        </w:rPr>
        <w:drawing>
          <wp:inline distT="0" distB="0" distL="0" distR="0">
            <wp:extent cx="2819400" cy="2609850"/>
            <wp:effectExtent l="0" t="0" r="0" b="0"/>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color w:val="000000"/>
        </w:rPr>
        <w:drawing>
          <wp:inline distT="0" distB="0" distL="0" distR="0">
            <wp:extent cx="2709545" cy="2612390"/>
            <wp:effectExtent l="7231" t="6011" r="3615" b="0"/>
            <wp:docPr id="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right"/>
        <w:rPr>
          <w:color w:val="000000"/>
        </w:rPr>
      </w:pPr>
      <w:r>
        <w:rPr>
          <w:rFonts w:ascii="仿宋_GB2312" w:eastAsia="仿宋_GB2312" w:hAnsiTheme="minorHAnsi" w:cstheme="minorBidi"/>
          <w:color w:val="000000"/>
          <w:sz w:val="24"/>
        </w:rPr>
        <w:t>（单位：%）</w:t>
      </w:r>
    </w:p>
    <w:p>
      <w:pPr>
        <w:widowControl/>
        <w:spacing w:line="360" w:lineRule="auto"/>
        <w:ind w:firstLine="480" w:firstLineChars="200"/>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数据来源：WTO数据库整理而成</w:t>
      </w:r>
    </w:p>
    <w:p>
      <w:pPr>
        <w:widowControl/>
        <w:spacing w:line="360" w:lineRule="auto"/>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图</w:t>
      </w:r>
      <w:r>
        <w:rPr>
          <w:rFonts w:hint="eastAsia" w:ascii="仿宋_GB2312" w:eastAsia="仿宋_GB2312" w:hAnsiTheme="minorHAnsi" w:cstheme="minorBidi"/>
          <w:color w:val="000000"/>
          <w:sz w:val="24"/>
        </w:rPr>
        <w:t xml:space="preserve">2  </w:t>
      </w:r>
      <w:r>
        <w:rPr>
          <w:rFonts w:ascii="仿宋_GB2312" w:eastAsia="仿宋_GB2312" w:hAnsiTheme="minorHAnsi" w:cstheme="minorBidi"/>
          <w:color w:val="000000"/>
          <w:sz w:val="24"/>
        </w:rPr>
        <w:t>世界主要国家金融地产商业活动和制造业在产业结构中的比重</w:t>
      </w:r>
    </w:p>
    <w:p>
      <w:pPr>
        <w:widowControl/>
        <w:spacing w:line="360" w:lineRule="auto"/>
        <w:jc w:val="center"/>
        <w:rPr>
          <w:rFonts w:ascii="仿宋_GB2312" w:eastAsia="仿宋_GB2312" w:hAnsiTheme="minorHAnsi" w:cstheme="minorBidi"/>
          <w:color w:val="000000"/>
          <w:sz w:val="24"/>
        </w:rPr>
      </w:pPr>
    </w:p>
    <w:p>
      <w:pPr>
        <w:widowControl/>
        <w:spacing w:line="360" w:lineRule="auto"/>
        <w:jc w:val="center"/>
        <w:rPr>
          <w:rFonts w:ascii="仿宋_GB2312" w:eastAsia="仿宋_GB2312" w:hAnsiTheme="minorHAnsi" w:cstheme="minorBidi"/>
          <w:color w:val="000000"/>
          <w:sz w:val="24"/>
        </w:rPr>
      </w:pPr>
    </w:p>
    <w:p>
      <w:pPr>
        <w:jc w:val="center"/>
        <w:rPr>
          <w:color w:val="000000"/>
        </w:rPr>
      </w:pPr>
      <w:r>
        <w:rPr>
          <w:color w:val="000000"/>
        </w:rPr>
        <w:drawing>
          <wp:inline distT="0" distB="0" distL="0" distR="0">
            <wp:extent cx="2809875" cy="2019300"/>
            <wp:effectExtent l="0" t="0" r="0" b="0"/>
            <wp:docPr id="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color w:val="000000"/>
        </w:rPr>
        <w:drawing>
          <wp:inline distT="0" distB="0" distL="0" distR="0">
            <wp:extent cx="2775585" cy="2028825"/>
            <wp:effectExtent l="7406" t="4669" r="3703" b="0"/>
            <wp:docPr id="6"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right"/>
        <w:rPr>
          <w:rFonts w:ascii="仿宋_GB2312" w:eastAsia="仿宋_GB2312" w:hAnsiTheme="minorHAnsi" w:cstheme="minorBidi"/>
          <w:color w:val="000000"/>
          <w:sz w:val="24"/>
        </w:rPr>
      </w:pPr>
      <w:r>
        <w:rPr>
          <w:rFonts w:ascii="仿宋_GB2312" w:eastAsia="仿宋_GB2312" w:hAnsiTheme="minorHAnsi" w:cstheme="minorBidi"/>
          <w:color w:val="000000"/>
          <w:sz w:val="24"/>
        </w:rPr>
        <w:t>（单位：%）</w:t>
      </w:r>
    </w:p>
    <w:p>
      <w:pPr>
        <w:ind w:firstLine="480" w:firstLineChars="200"/>
        <w:rPr>
          <w:color w:val="000000"/>
        </w:rPr>
      </w:pPr>
      <w:r>
        <w:rPr>
          <w:rFonts w:ascii="仿宋_GB2312" w:eastAsia="仿宋_GB2312" w:hAnsiTheme="minorHAnsi" w:cstheme="minorBidi"/>
          <w:color w:val="000000"/>
          <w:sz w:val="24"/>
        </w:rPr>
        <w:t>数据来源：WTO数据库整理而成</w:t>
      </w:r>
    </w:p>
    <w:p>
      <w:pPr>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图</w:t>
      </w:r>
      <w:r>
        <w:rPr>
          <w:rFonts w:hint="eastAsia" w:ascii="仿宋_GB2312" w:eastAsia="仿宋_GB2312" w:hAnsiTheme="minorHAnsi" w:cstheme="minorBidi"/>
          <w:color w:val="000000"/>
          <w:sz w:val="24"/>
        </w:rPr>
        <w:t xml:space="preserve">3  </w:t>
      </w:r>
      <w:r>
        <w:rPr>
          <w:rFonts w:ascii="仿宋_GB2312" w:eastAsia="仿宋_GB2312" w:hAnsiTheme="minorHAnsi" w:cstheme="minorBidi"/>
          <w:color w:val="000000"/>
          <w:sz w:val="24"/>
        </w:rPr>
        <w:t>世界主要国家制造业和批发零售修理酒店餐饮交通业在产业结构中的比重</w:t>
      </w:r>
    </w:p>
    <w:p>
      <w:pPr>
        <w:rPr>
          <w:color w:val="000000"/>
        </w:rPr>
      </w:pPr>
    </w:p>
    <w:p>
      <w:pPr>
        <w:jc w:val="center"/>
        <w:rPr>
          <w:color w:val="000000"/>
        </w:rPr>
      </w:pPr>
      <w:r>
        <w:rPr>
          <w:color w:val="000000"/>
        </w:rPr>
        <w:drawing>
          <wp:inline distT="0" distB="0" distL="0" distR="0">
            <wp:extent cx="5522595" cy="2021205"/>
            <wp:effectExtent l="14735" t="4651" r="7368" b="0"/>
            <wp:docPr id="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right"/>
        <w:rPr>
          <w:color w:val="000000"/>
        </w:rPr>
      </w:pPr>
      <w:r>
        <w:rPr>
          <w:rFonts w:ascii="仿宋_GB2312" w:eastAsia="仿宋_GB2312" w:hAnsiTheme="minorHAnsi" w:cstheme="minorBidi"/>
          <w:color w:val="000000"/>
          <w:sz w:val="24"/>
        </w:rPr>
        <w:t>（单位：%）</w:t>
      </w:r>
    </w:p>
    <w:p>
      <w:pPr>
        <w:widowControl/>
        <w:spacing w:line="360" w:lineRule="auto"/>
        <w:ind w:firstLine="480" w:firstLineChars="200"/>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数据来源：WTO数据库整理而成</w:t>
      </w:r>
    </w:p>
    <w:p>
      <w:pPr>
        <w:widowControl/>
        <w:spacing w:line="360" w:lineRule="auto"/>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图</w:t>
      </w:r>
      <w:r>
        <w:rPr>
          <w:rFonts w:hint="eastAsia" w:ascii="仿宋_GB2312" w:eastAsia="仿宋_GB2312" w:hAnsiTheme="minorHAnsi" w:cstheme="minorBidi"/>
          <w:color w:val="000000"/>
          <w:sz w:val="24"/>
        </w:rPr>
        <w:t xml:space="preserve">4  </w:t>
      </w:r>
      <w:r>
        <w:rPr>
          <w:rFonts w:ascii="仿宋_GB2312" w:eastAsia="仿宋_GB2312" w:hAnsiTheme="minorHAnsi" w:cstheme="minorBidi"/>
          <w:color w:val="000000"/>
          <w:sz w:val="24"/>
        </w:rPr>
        <w:t>世界主要国家其他服务业在产业结构中的比重</w:t>
      </w:r>
    </w:p>
    <w:p>
      <w:pPr>
        <w:widowControl/>
        <w:spacing w:line="360" w:lineRule="auto"/>
        <w:jc w:val="center"/>
        <w:rPr>
          <w:rFonts w:ascii="仿宋_GB2312" w:eastAsia="仿宋_GB2312" w:hAnsiTheme="minorHAnsi" w:cstheme="minorBidi"/>
          <w:color w:val="000000"/>
          <w:sz w:val="24"/>
        </w:rPr>
      </w:pPr>
    </w:p>
    <w:p>
      <w:pPr>
        <w:pStyle w:val="2"/>
        <w:ind w:firstLine="643"/>
        <w:rPr>
          <w:b/>
          <w:szCs w:val="32"/>
        </w:rPr>
      </w:pPr>
      <w:bookmarkStart w:id="11" w:name="_Toc443482141"/>
      <w:bookmarkStart w:id="12" w:name="_Toc422928013"/>
      <w:r>
        <w:rPr>
          <w:rFonts w:hint="eastAsia"/>
          <w:b/>
          <w:szCs w:val="32"/>
        </w:rPr>
        <w:t>2．国内经济发展新趋势</w:t>
      </w:r>
      <w:bookmarkEnd w:id="11"/>
      <w:bookmarkEnd w:id="12"/>
    </w:p>
    <w:p>
      <w:pPr>
        <w:pStyle w:val="2"/>
        <w:rPr>
          <w:szCs w:val="32"/>
        </w:rPr>
      </w:pPr>
      <w:bookmarkStart w:id="13" w:name="_Toc443468197"/>
      <w:bookmarkStart w:id="14" w:name="_Toc443482142"/>
      <w:r>
        <w:rPr>
          <w:rFonts w:hint="eastAsia"/>
          <w:szCs w:val="32"/>
        </w:rPr>
        <w:t>（1）从国内来看，现阶段中国经济已步入新常态</w:t>
      </w:r>
      <w:bookmarkEnd w:id="13"/>
      <w:bookmarkEnd w:id="14"/>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2015年政府工作报告明确指出，中国经济发展要坚持高效率、低成本、可持续的中高速发展。从速度层面看，经济增速换挡回落、从过去10%左右的高速增长转为7%-8%的中高速增长是新常态的最基本特征。从结构层面看，新常态下，经济结构发生全面、深刻的变化，不断优化升级。产业结构方面，第三产业逐步成为产业主体。从动力层面看，新常态下中国经济将从要素驱动、投资驱动转向创新驱动。从风险层面看，新常态下面临新的挑战，一些不确定性风险显性化。要把改革开放推向纵深，仍然以经济体制改革为重点，同时实施新一轮高水平对外开放。要持续推进民生改革和社会建设，打好节能减排和环境治理的攻坚战。</w:t>
      </w:r>
    </w:p>
    <w:p>
      <w:pPr>
        <w:pStyle w:val="2"/>
        <w:rPr>
          <w:szCs w:val="32"/>
        </w:rPr>
      </w:pPr>
      <w:bookmarkStart w:id="15" w:name="_Toc443468198"/>
      <w:bookmarkStart w:id="16" w:name="_Toc443482143"/>
      <w:r>
        <w:rPr>
          <w:rFonts w:hint="eastAsia"/>
          <w:szCs w:val="32"/>
        </w:rPr>
        <w:t>（2）从广东省来看，广东省对服务经济发展提出了新要求</w:t>
      </w:r>
      <w:bookmarkEnd w:id="15"/>
      <w:bookmarkEnd w:id="16"/>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首先，要大力发展现代服务业。加快省级现代服务业集聚区建设，抓好广州、深圳国家服务业综合改革试点，统筹规划建设一批总部经济基地。其次，推动传统服务业改造升级，发展个性化、差异化服务，带动大众消费。第三，大力发展社会公共服务和文化贸易，推进基本公共文化服务标准化、均等化。第四，大力发展服务贸易和服务外包，推广旅游购物贸易试点，积极争取开展服务贸易创新发展试点。扩大跨境电子商务试点范围，统筹推进跨境电子商务平台建设和业务拓展，完善跨境供应链物流服务。第五，深入推进粤港澳服务贸易自由化，深化粤港澳金融合作，强化粤港澳国际贸易航运功能集成，促进高端服务业集聚发展。</w:t>
      </w:r>
    </w:p>
    <w:p>
      <w:pPr>
        <w:pStyle w:val="2"/>
        <w:rPr>
          <w:szCs w:val="32"/>
        </w:rPr>
      </w:pPr>
      <w:bookmarkStart w:id="17" w:name="_Toc443482144"/>
      <w:bookmarkStart w:id="18" w:name="_Toc443468199"/>
      <w:r>
        <w:rPr>
          <w:rFonts w:hint="eastAsia"/>
          <w:szCs w:val="32"/>
        </w:rPr>
        <w:t>（3）从深圳市来看，促进转型加快升级成为战略需要</w:t>
      </w:r>
      <w:bookmarkEnd w:id="17"/>
      <w:bookmarkEnd w:id="18"/>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2014年初，深圳首次提出“聚焦湾区经济，构建区域协同发展新优势”，把发展“湾区经济”写入政府工作报告,为福田实现转型升级再发展提供了战略时机。作为深圳中心城区，福田必须对中心区（CBD）战略再定位、再规划，主动作为，尽快将福田CBD的扩容提质纳入深圳湾区开发战略，打造深圳湾区的“曼哈顿”。</w:t>
      </w:r>
    </w:p>
    <w:p>
      <w:pPr>
        <w:pStyle w:val="2"/>
        <w:rPr>
          <w:rFonts w:ascii="楷体_GB2312" w:eastAsia="楷体_GB2312"/>
          <w:szCs w:val="32"/>
        </w:rPr>
      </w:pPr>
      <w:bookmarkStart w:id="19" w:name="_Toc443482145"/>
      <w:bookmarkStart w:id="20" w:name="_Toc422928014"/>
      <w:r>
        <w:rPr>
          <w:rFonts w:hint="eastAsia" w:ascii="楷体_GB2312" w:eastAsia="楷体_GB2312"/>
          <w:szCs w:val="32"/>
        </w:rPr>
        <w:t>（二）福田区发展服务经济的重要性</w:t>
      </w:r>
      <w:bookmarkEnd w:id="19"/>
      <w:bookmarkEnd w:id="20"/>
    </w:p>
    <w:p>
      <w:pPr>
        <w:pStyle w:val="2"/>
        <w:ind w:firstLine="643"/>
        <w:rPr>
          <w:b/>
          <w:szCs w:val="32"/>
        </w:rPr>
      </w:pPr>
      <w:bookmarkStart w:id="21" w:name="_Toc443482146"/>
      <w:r>
        <w:rPr>
          <w:rFonts w:hint="eastAsia"/>
          <w:b/>
          <w:szCs w:val="32"/>
        </w:rPr>
        <w:t>1．发展服务经济有利于带动辖区整体经济增长</w:t>
      </w:r>
      <w:bookmarkEnd w:id="21"/>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当前我区正处于经济发展的关键时期，服务经济作为我区经济发展的主要特色经济业态，对</w:t>
      </w:r>
      <w:bookmarkStart w:id="379" w:name="_GoBack"/>
      <w:bookmarkEnd w:id="379"/>
      <w:r>
        <w:rPr>
          <w:rFonts w:hint="eastAsia" w:ascii="仿宋_GB2312" w:eastAsia="仿宋_GB2312" w:hAnsiTheme="minorHAnsi" w:cstheme="minorBidi"/>
          <w:color w:val="000000"/>
          <w:sz w:val="32"/>
          <w:szCs w:val="32"/>
        </w:rPr>
        <w:t>辖区经济增长的拉动作用日益显著，在经济构成中的地位愈加重要。2015年，全区实现地区生产总值3256.24亿元，与2014年相比，增长9.0%。其中第三产业增加值为3039.99亿元，增长9.1%，占地区生产总值的比重为93.4%，与2014年相比，所占比重提升0.19个百分点。由此可见，第三产业在福田区经济中已经占有绝对优势地位，第三产业发展的质量水平决定了福田区整个经济的发展水平，所以要发展好福田区的服务经济。</w:t>
      </w:r>
    </w:p>
    <w:p>
      <w:pPr>
        <w:pStyle w:val="2"/>
        <w:ind w:firstLine="643"/>
        <w:rPr>
          <w:rFonts w:hAnsiTheme="minorHAnsi" w:cstheme="minorBidi"/>
          <w:b/>
          <w:color w:val="000000"/>
        </w:rPr>
      </w:pPr>
      <w:bookmarkStart w:id="22" w:name="_Toc443482147"/>
      <w:r>
        <w:rPr>
          <w:rFonts w:hint="eastAsia"/>
          <w:b/>
        </w:rPr>
        <w:t>2．发展服务经济有利于地区经济的产业结构优化</w:t>
      </w:r>
      <w:bookmarkEnd w:id="22"/>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服务业是国民经济的重要组成部分，具有涉及面广、带动就业多、消耗资源少、拉动增长作用强等特点。近年来，我区坚持把经济结构战略性调整作为加快转变经济发展方式的主攻方向，大力发展服务经济，福田区2015年三次产业比重为0.05:6.59:93.36。从第三产业内部结构来看，金融业、信息传输计算机服务和软件业、租赁和商务服务业、科学研究和技术服务业等生产性服务业共实现增加值2258.20亿元，增长9.5%，高于地区生产总值增速0.5个百分点，占第三产业比重的74.3%，与2010年相比，提升2.1个百分点。服务经济的发展使得第三产业所占比重逐步提高，产业结构得到优化升级，这与福田坚持“高端集聚，创新驱动”的发展战略相适应。</w:t>
      </w:r>
    </w:p>
    <w:p>
      <w:pPr>
        <w:pStyle w:val="2"/>
        <w:ind w:firstLine="643"/>
        <w:rPr>
          <w:b/>
          <w:szCs w:val="32"/>
        </w:rPr>
      </w:pPr>
      <w:bookmarkStart w:id="23" w:name="_Toc443482148"/>
      <w:r>
        <w:rPr>
          <w:rFonts w:hint="eastAsia"/>
          <w:b/>
          <w:szCs w:val="32"/>
        </w:rPr>
        <w:t>3．发展服务经济有利于地区经济质量提升和综合竞争力增强</w:t>
      </w:r>
      <w:bookmarkEnd w:id="23"/>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国内外的实践表明，三产、服务业的发展是衡量生产社会化、现代化水平和市场经济成熟度的重要标志，是优化资源配置、提高经济整体素质、效益、效率的有效途径。同制造业相比，服务业的发展具有污染少、资源消耗度低等优势。现代服务业的专业化程度更高，附加值更高，对资源合理利用更具有优势。服务经济的发展使得经济由劳动密集型逐渐向资本技术密集型转变，经济发展水平得到不断提高。</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基于信息网络的现代服务业成为国际经济新的增长点，占据这一增长点就会提高经济发展的硬实力。现代服务业倾向于发展高新技术服务业，技术含量高，易形成自己的独特优势，与传统产业相比，具有较强的竞争力。此外科教文卫等公共服务水平的提高，能够增加人民福祉，提升人文软实力，实现福田综合全面的“魅力发展”。</w:t>
      </w:r>
    </w:p>
    <w:p>
      <w:pPr>
        <w:pStyle w:val="2"/>
        <w:rPr>
          <w:rFonts w:ascii="楷体_GB2312" w:eastAsia="楷体_GB2312"/>
          <w:szCs w:val="32"/>
        </w:rPr>
      </w:pPr>
      <w:bookmarkStart w:id="24" w:name="_Toc443482149"/>
      <w:bookmarkStart w:id="25" w:name="_Toc422928015"/>
      <w:r>
        <w:rPr>
          <w:rFonts w:hint="eastAsia" w:ascii="楷体_GB2312" w:eastAsia="楷体_GB2312"/>
          <w:szCs w:val="32"/>
        </w:rPr>
        <w:t>（三）福田区制定“十三五”服务经济规划的必要性</w:t>
      </w:r>
      <w:bookmarkEnd w:id="24"/>
      <w:bookmarkEnd w:id="25"/>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福田区经过20多年的发展，已经是深圳市的中心城区，市委市政府所在地，坐拥中央商务区，是深圳行政、文化、金融、信息和国际展览中心。</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依据区情和战略定位，福田形成了以服务经济为主导方向，总部经济和现代服务业为主要形态，楼宇经济为重要载体的经济发展特色。虽然城区服务业在产业结构中的占比超过国际通行规则70%的标准，但从产业内部结构看，战略性新兴产业占比仍然较低；从产业发展层次看，仍处于产业链的低端、微笑曲线的中间，附加值相对较低，与</w:t>
      </w:r>
      <w:r>
        <w:rPr>
          <w:rFonts w:hint="eastAsia" w:ascii="仿宋_GB2312" w:eastAsia="仿宋_GB2312" w:hAnsiTheme="minorHAnsi" w:cstheme="minorBidi"/>
          <w:color w:val="000000"/>
          <w:sz w:val="32"/>
          <w:szCs w:val="32"/>
          <w:lang w:val="en-US" w:eastAsia="zh-CN"/>
        </w:rPr>
        <w:t>中国</w:t>
      </w:r>
      <w:r>
        <w:rPr>
          <w:rFonts w:hint="eastAsia" w:ascii="仿宋_GB2312" w:eastAsia="仿宋_GB2312" w:hAnsiTheme="minorHAnsi" w:cstheme="minorBidi"/>
          <w:color w:val="000000"/>
          <w:sz w:val="32"/>
          <w:szCs w:val="32"/>
        </w:rPr>
        <w:t>香港、新加坡等国际化大都市尚存差距，对全球经济及未来产业发展缺乏话语权和主动权。主动适应经济发展新常态，合理的规划发展是指引树立深圳质量、深圳标准城区标杆，“打造高品质综合环境、加快建设一流国际化中心城区”的重要保证。</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十三五”时期是在中国新常态的大背景下，福田区站在新的历史起点上，全面深化改革、扩大开放、加快转变经济发展方式的关键时期。服务经济作为单项规划出现在“十三五”规划中，充分体现了在新时期区政府继续坚持以服务经济为导向带动整体经济发展、促进结构提升的决心。以单项规划作为政策基础推行大力发展服务经济的细则，抢占产业发展制高点、培育新的经济增长点，重点发展金融、现代物流、信息服务、科技服务、商务会展、文化创意、服务外包、现代旅游、健康服务等现代服务业，着力培育高技术服务产业，形成高端服务业产业群，带动生产服务业和生活服务业全面发展。“十三五”期间，能否实现服务业发展稳速、比重提高、水平提升，现代服务业发展加快，是决定全区经济社会发展的关键。</w:t>
      </w:r>
    </w:p>
    <w:p>
      <w:pPr>
        <w:pStyle w:val="2"/>
        <w:rPr>
          <w:rFonts w:ascii="黑体" w:hAnsi="黑体" w:eastAsia="黑体"/>
          <w:szCs w:val="32"/>
        </w:rPr>
      </w:pPr>
      <w:bookmarkStart w:id="26" w:name="_Toc443482150"/>
      <w:bookmarkStart w:id="27" w:name="_Toc422928016"/>
      <w:r>
        <w:rPr>
          <w:rFonts w:hint="eastAsia" w:ascii="黑体" w:hAnsi="黑体" w:eastAsia="黑体"/>
          <w:szCs w:val="32"/>
        </w:rPr>
        <w:t>二、福田区服务经济发展情况研究</w:t>
      </w:r>
      <w:bookmarkEnd w:id="26"/>
      <w:bookmarkEnd w:id="27"/>
    </w:p>
    <w:p>
      <w:pPr>
        <w:pStyle w:val="2"/>
        <w:rPr>
          <w:rFonts w:ascii="楷体_GB2312" w:eastAsia="楷体_GB2312"/>
          <w:szCs w:val="32"/>
        </w:rPr>
      </w:pPr>
      <w:bookmarkStart w:id="28" w:name="_Toc443482151"/>
      <w:bookmarkStart w:id="29" w:name="_Toc422928017"/>
      <w:r>
        <w:rPr>
          <w:rFonts w:hint="eastAsia" w:ascii="楷体_GB2312" w:eastAsia="楷体_GB2312"/>
          <w:szCs w:val="32"/>
        </w:rPr>
        <w:t>（一）发展服务经济的相关理论</w:t>
      </w:r>
      <w:bookmarkEnd w:id="28"/>
      <w:bookmarkEnd w:id="29"/>
    </w:p>
    <w:p>
      <w:pPr>
        <w:pStyle w:val="2"/>
        <w:ind w:firstLine="643"/>
        <w:rPr>
          <w:b/>
          <w:szCs w:val="32"/>
        </w:rPr>
      </w:pPr>
      <w:bookmarkStart w:id="30" w:name="_Toc443482152"/>
      <w:bookmarkStart w:id="31" w:name="_Toc422928018"/>
      <w:r>
        <w:rPr>
          <w:rFonts w:hint="eastAsia"/>
          <w:b/>
          <w:szCs w:val="32"/>
        </w:rPr>
        <w:t>1．佩第-克拉克定理</w:t>
      </w:r>
      <w:bookmarkEnd w:id="30"/>
      <w:bookmarkEnd w:id="31"/>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佩第-克拉克定理主要内容为：不同产业间相对收入的差异，会促使劳动力向能够获得更高收入的部门移动，随着人均国民收入水平的提高，劳动力首先由第一次产业向第二次产业移动；当人均国民收入水平进一步提高时，劳动力便向第三次产业移动。结果，劳动力在产业间的分布呈现出第一次产业人数减少、第二次和第三次产业人数增加的格局。</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英国经济学家克拉克认为，就业向服务业转移的主要原因是消费需求总量和需求构成变化。他使用德国统计学家克里斯蒂安恩格尔提出的需求饱和水平理论，即随着收入水平的提高，人们的支出结构发生变化，当收入水平较高时，对服务需求比例就相对较高。</w:t>
      </w:r>
    </w:p>
    <w:p>
      <w:pPr>
        <w:pStyle w:val="2"/>
        <w:ind w:firstLine="643"/>
        <w:rPr>
          <w:b/>
          <w:szCs w:val="32"/>
        </w:rPr>
      </w:pPr>
      <w:bookmarkStart w:id="32" w:name="_Toc443482153"/>
      <w:bookmarkStart w:id="33" w:name="_Toc422928019"/>
      <w:r>
        <w:rPr>
          <w:rFonts w:hint="eastAsia"/>
          <w:b/>
          <w:szCs w:val="32"/>
        </w:rPr>
        <w:t>2．贝尔的后工业社会理论</w:t>
      </w:r>
      <w:bookmarkEnd w:id="32"/>
      <w:bookmarkEnd w:id="33"/>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美国社会学家贝尔（D.Bell）在其1974年发表的《后工业社会的来临》一书中提出了著名的后工业社会概念。他指出，从经济角度看，人类社会的发展基本遵循前工业社会 - 工业社会 - 后工业社会这样的发展规律。后工业社会有4个特征：（1）后工业社会是服务社会；（2）知识、科学、技术在社会生活中占主要地位；（3）专业人员和技术人员具有突出的重要性；（4）价值体系和社会控制方式出现变化。</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贝尔明确指出服务社会是工业化后的社会发展阶段，服务经济是建立在高度发达的工业、充裕的物质财富以及高城市化比率基础之上的，突出了技术、知识在经济和社会发展中的重要性，以及应当重新定义社会的质量。“如果工业社会是以商品数量来定义社会质量的话，后工业社会就是以服务和舒适、健康、教育、休闲和艺术来定义社会质量。因此，工业化社会的生活水准由物质产品的数量决定，而后工业社会关心的是生活质量，它由诸如健康、教育、娱乐等方面的服务水准决定。”</w:t>
      </w:r>
    </w:p>
    <w:p>
      <w:pPr>
        <w:pStyle w:val="2"/>
        <w:ind w:firstLine="643"/>
        <w:rPr>
          <w:b/>
          <w:szCs w:val="32"/>
        </w:rPr>
      </w:pPr>
      <w:bookmarkStart w:id="34" w:name="_Toc422928020"/>
      <w:bookmarkStart w:id="35" w:name="_Toc443482154"/>
      <w:r>
        <w:rPr>
          <w:rFonts w:hint="eastAsia"/>
          <w:b/>
          <w:szCs w:val="32"/>
        </w:rPr>
        <w:t>3．上述分析对于福田区的启示</w:t>
      </w:r>
      <w:bookmarkEnd w:id="34"/>
      <w:bookmarkEnd w:id="35"/>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（1）应该发展劳动生产率提升空间较大的现代生产性服务业，生产性服务业可以通过提高包括制造业在内的其他产业的生产效率而带来经济增长。</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（2）应该发展收入提高引致的新型消费型服务业，如教育服务、文化休闲服务、体育健身服务等，技术发展提供的新业态和新品种，以及制造业产品带动的关联服务消费。</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（3）鼓励服务业中的ICT（Information Communication Technology，简称ICT）信息技术的应用，这可以提高服务业效率，ICT技术的应用可以促进服务业成为“可标准化”的服务，从而促进专业化分工、规模经济等促进经济增长的核心要素发挥作用。</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4）鼓励移动互联网服务大发展（比如引入更多自助服务甚至引入机器人服务）。降低交易成本，促进产业分工进一步深化（比如优化创业环境，提高政府服务效率，提高审批等效率；优化执法环境，提高法治效率；为劳动力流动创造更好的条件，提供就业平台；在一些领域进一步打破服务业垄断，公共服务提供方面引入竞争，可以采用政府采购专业化服务的方式来引入竞争，提高效率）。</w:t>
      </w:r>
    </w:p>
    <w:p>
      <w:pPr>
        <w:pStyle w:val="2"/>
        <w:rPr>
          <w:rFonts w:ascii="楷体_GB2312" w:eastAsia="楷体_GB2312"/>
          <w:szCs w:val="32"/>
        </w:rPr>
      </w:pPr>
      <w:bookmarkStart w:id="36" w:name="_Toc443482155"/>
      <w:bookmarkStart w:id="37" w:name="_Toc422928021"/>
      <w:r>
        <w:rPr>
          <w:rFonts w:hint="eastAsia" w:ascii="楷体_GB2312" w:eastAsia="楷体_GB2312"/>
          <w:szCs w:val="32"/>
        </w:rPr>
        <w:t>（二）服务经济的相关介绍</w:t>
      </w:r>
      <w:bookmarkEnd w:id="36"/>
      <w:bookmarkEnd w:id="37"/>
    </w:p>
    <w:p>
      <w:pPr>
        <w:pStyle w:val="2"/>
        <w:ind w:firstLine="643"/>
        <w:rPr>
          <w:b/>
          <w:szCs w:val="32"/>
        </w:rPr>
      </w:pPr>
      <w:bookmarkStart w:id="38" w:name="_Toc443482156"/>
      <w:bookmarkStart w:id="39" w:name="_Toc422928022"/>
      <w:r>
        <w:rPr>
          <w:rFonts w:hint="eastAsia"/>
          <w:b/>
          <w:szCs w:val="32"/>
        </w:rPr>
        <w:t>1．服务经济的内涵</w:t>
      </w:r>
      <w:bookmarkEnd w:id="38"/>
      <w:bookmarkEnd w:id="39"/>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服务经济是近五十年来崛起的新的经济形式，是一个新兴起的概念。它以知识、信息和智力要素的生产、扩散与应用为经济增长的主要推动力，以科学技术和人力资本的投入为核心生产方式，以法治和市场经济为制度基础，经济社会发展主要建立在服务产品的生产和配置基础上的经济形态。</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服务经济包括三个层次：第一层次（最高层次）是经济形态，第二层次（产业层次）是产业形态（即服务业），第三层次（基本层次）是经济活动（服务）。从基本层次上看，服务构成了服务经济中的基本经济活动形式；从产业层次上看，服务业是服务经济产业结构中的主导产业；从最高层次上看，服务经济除了活动和产业以服务为核心外，还包含一整套适应服务活动和产业发展的制度环境、管理体制、要素市场以及公共政策和公共服务体系，是一种完整的经济形态。</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在我国，随着市场经济的发展，服务经济开始得到政府主管部门的高度重视，并在国民经济中逐渐加大其比重。它是我国正在进行的</w:t>
      </w:r>
      <w:r>
        <w:fldChar w:fldCharType="begin"/>
      </w:r>
      <w:r>
        <w:instrText xml:space="preserve"> HYPERLINK "http://baike.haosou.com/doc/6136954.html" \t "_blank" </w:instrText>
      </w:r>
      <w:r>
        <w:fldChar w:fldCharType="separate"/>
      </w:r>
      <w:r>
        <w:rPr>
          <w:rFonts w:hint="eastAsia" w:ascii="仿宋_GB2312" w:eastAsia="仿宋_GB2312" w:hAnsiTheme="minorHAnsi" w:cstheme="minorBidi"/>
          <w:sz w:val="32"/>
          <w:szCs w:val="32"/>
        </w:rPr>
        <w:t>产业结构调整</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升级的主要途径，关系到未来经济发展的走向与创新，具有十分重要的战略意义。加快发展服务业是推进经济结构调整、产业结构优化升级的重大任务，是适应对外开放新形式、提升综合国力的有效途径，也是扩大就业、满足人民群众日益增长的物质文化生活需要的内在要求。</w:t>
      </w:r>
    </w:p>
    <w:p>
      <w:pPr>
        <w:pStyle w:val="2"/>
        <w:ind w:firstLine="643"/>
        <w:rPr>
          <w:b/>
          <w:szCs w:val="32"/>
        </w:rPr>
      </w:pPr>
      <w:bookmarkStart w:id="40" w:name="_Toc443482157"/>
      <w:bookmarkStart w:id="41" w:name="_Toc422928023"/>
      <w:r>
        <w:rPr>
          <w:rFonts w:hint="eastAsia"/>
          <w:b/>
          <w:szCs w:val="32"/>
        </w:rPr>
        <w:t>2．服务经济的四个产业层次</w:t>
      </w:r>
      <w:bookmarkEnd w:id="40"/>
      <w:bookmarkEnd w:id="41"/>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（1）流通部门：交通运输业、邮电通讯业、商业饮食业、物资供销和仓储业；</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（2）为生产和生活服务的部门：金融业、保险业、房地产管理业、公用事业、居民服务业、旅游业、信息咨询服务业和各类技术服务业；</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（3）为提高科学文化水平和居民素质服务的部门：教育、文化、广播、电视、科学研究、卫生、体育和社会福利事业；</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（4）国家机关、政党机关、社会团体、警察、军队等。</w:t>
      </w:r>
    </w:p>
    <w:p>
      <w:pPr>
        <w:pStyle w:val="2"/>
        <w:ind w:firstLine="643"/>
        <w:rPr>
          <w:b/>
          <w:szCs w:val="32"/>
        </w:rPr>
      </w:pPr>
      <w:bookmarkStart w:id="42" w:name="_Toc422928024"/>
      <w:bookmarkStart w:id="43" w:name="_Toc443482158"/>
      <w:r>
        <w:rPr>
          <w:rFonts w:hint="eastAsia"/>
          <w:b/>
          <w:szCs w:val="32"/>
        </w:rPr>
        <w:t>3．服务经济的发展过程</w:t>
      </w:r>
      <w:bookmarkEnd w:id="42"/>
      <w:bookmarkEnd w:id="43"/>
    </w:p>
    <w:p>
      <w:pPr>
        <w:pStyle w:val="2"/>
        <w:rPr>
          <w:szCs w:val="32"/>
        </w:rPr>
      </w:pPr>
      <w:bookmarkStart w:id="44" w:name="_Toc443482159"/>
      <w:bookmarkStart w:id="45" w:name="_Toc443468213"/>
      <w:bookmarkStart w:id="46" w:name="_Toc422928025"/>
      <w:r>
        <w:rPr>
          <w:rFonts w:hint="eastAsia"/>
          <w:szCs w:val="32"/>
        </w:rPr>
        <w:t>（1）聚焦生产性服务业</w:t>
      </w:r>
      <w:bookmarkEnd w:id="44"/>
      <w:bookmarkEnd w:id="45"/>
      <w:bookmarkEnd w:id="46"/>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生产性服务是与消费性服务相对的概念。从服务对象来讲，它不是直接满足最终消费需求，而是满足商品和服务的生产者对服务的中间使用需求，还满足包括</w:t>
      </w:r>
      <w:r>
        <w:fldChar w:fldCharType="begin"/>
      </w:r>
      <w:r>
        <w:instrText xml:space="preserve"> HYPERLINK "http://baike.baidu.com/view/968504.htm" \t "_blank" </w:instrText>
      </w:r>
      <w:r>
        <w:fldChar w:fldCharType="separate"/>
      </w:r>
      <w:r>
        <w:rPr>
          <w:rFonts w:hint="eastAsia" w:ascii="仿宋_GB2312" w:eastAsia="仿宋_GB2312" w:hAnsiTheme="minorHAnsi" w:cstheme="minorBidi"/>
          <w:sz w:val="32"/>
          <w:szCs w:val="32"/>
        </w:rPr>
        <w:t>政府消费</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、出口和</w:t>
      </w:r>
      <w:r>
        <w:fldChar w:fldCharType="begin"/>
      </w:r>
      <w:r>
        <w:instrText xml:space="preserve"> HYPERLINK "http://baike.baidu.com/view/2769965.htm" \t "_blank" </w:instrText>
      </w:r>
      <w:r>
        <w:fldChar w:fldCharType="separate"/>
      </w:r>
      <w:r>
        <w:rPr>
          <w:rFonts w:hint="eastAsia" w:ascii="仿宋_GB2312" w:eastAsia="仿宋_GB2312" w:hAnsiTheme="minorHAnsi" w:cstheme="minorBidi"/>
          <w:sz w:val="32"/>
          <w:szCs w:val="32"/>
        </w:rPr>
        <w:t>资本形成</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等对服务的最终使用需求。从服务目标来讲，生产性服务业是指为保持商品和服务</w:t>
      </w:r>
      <w:r>
        <w:fldChar w:fldCharType="begin"/>
      </w:r>
      <w:r>
        <w:instrText xml:space="preserve"> HYPERLINK "http://baike.baidu.com/view/610395.htm" \t "_blank" </w:instrText>
      </w:r>
      <w:r>
        <w:fldChar w:fldCharType="separate"/>
      </w:r>
      <w:r>
        <w:rPr>
          <w:rFonts w:hint="eastAsia" w:ascii="仿宋_GB2312" w:eastAsia="仿宋_GB2312" w:hAnsiTheme="minorHAnsi" w:cstheme="minorBidi"/>
          <w:sz w:val="32"/>
          <w:szCs w:val="32"/>
        </w:rPr>
        <w:t>生产过程</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的连续性，为促进</w:t>
      </w:r>
      <w:r>
        <w:fldChar w:fldCharType="begin"/>
      </w:r>
      <w:r>
        <w:instrText xml:space="preserve"> HYPERLINK "http://baike.baidu.com/view/45517.htm" \t "_blank" </w:instrText>
      </w:r>
      <w:r>
        <w:fldChar w:fldCharType="separate"/>
      </w:r>
      <w:r>
        <w:rPr>
          <w:rFonts w:hint="eastAsia" w:ascii="仿宋_GB2312" w:eastAsia="仿宋_GB2312" w:hAnsiTheme="minorHAnsi" w:cstheme="minorBidi"/>
          <w:sz w:val="32"/>
          <w:szCs w:val="32"/>
        </w:rPr>
        <w:t>技术</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进步、</w:t>
      </w:r>
      <w:r>
        <w:fldChar w:fldCharType="begin"/>
      </w:r>
      <w:r>
        <w:instrText xml:space="preserve"> HYPERLINK "http://baike.baidu.com/view/1793924.htm" \t "_blank" </w:instrText>
      </w:r>
      <w:r>
        <w:fldChar w:fldCharType="separate"/>
      </w:r>
      <w:r>
        <w:rPr>
          <w:rFonts w:hint="eastAsia" w:ascii="仿宋_GB2312" w:eastAsia="仿宋_GB2312" w:hAnsiTheme="minorHAnsi" w:cstheme="minorBidi"/>
          <w:sz w:val="32"/>
          <w:szCs w:val="32"/>
        </w:rPr>
        <w:t>产业升级</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和为提高</w:t>
      </w:r>
      <w:r>
        <w:fldChar w:fldCharType="begin"/>
      </w:r>
      <w:r>
        <w:instrText xml:space="preserve"> HYPERLINK "http://baike.baidu.com/view/662076.htm" \t "_blank" </w:instrText>
      </w:r>
      <w:r>
        <w:fldChar w:fldCharType="separate"/>
      </w:r>
      <w:r>
        <w:rPr>
          <w:rFonts w:hint="eastAsia" w:ascii="仿宋_GB2312" w:eastAsia="仿宋_GB2312" w:hAnsiTheme="minorHAnsi" w:cstheme="minorBidi"/>
          <w:sz w:val="32"/>
          <w:szCs w:val="32"/>
        </w:rPr>
        <w:t>生产效率</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提供保障服务的服务行业。</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先行的</w:t>
      </w:r>
      <w:r>
        <w:fldChar w:fldCharType="begin"/>
      </w:r>
      <w:r>
        <w:instrText xml:space="preserve"> HYPERLINK "http://baike.baidu.com/view/143403.htm" \t "_blank" </w:instrText>
      </w:r>
      <w:r>
        <w:fldChar w:fldCharType="separate"/>
      </w:r>
      <w:r>
        <w:rPr>
          <w:rFonts w:hint="eastAsia" w:ascii="仿宋_GB2312" w:eastAsia="仿宋_GB2312" w:hAnsiTheme="minorHAnsi" w:cstheme="minorBidi"/>
          <w:sz w:val="32"/>
          <w:szCs w:val="32"/>
        </w:rPr>
        <w:t>工业化</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国家已经改变了主要依靠物质资本和资源投入驱动的经济增长模式，转而通过</w:t>
      </w:r>
      <w:r>
        <w:fldChar w:fldCharType="begin"/>
      </w:r>
      <w:r>
        <w:instrText xml:space="preserve"> HYPERLINK "http://baike.baidu.com/view/3198255.htm" \t "_blank" </w:instrText>
      </w:r>
      <w:r>
        <w:fldChar w:fldCharType="separate"/>
      </w:r>
      <w:r>
        <w:rPr>
          <w:rFonts w:hint="eastAsia" w:ascii="仿宋_GB2312" w:eastAsia="仿宋_GB2312" w:hAnsiTheme="minorHAnsi" w:cstheme="minorBidi"/>
          <w:sz w:val="32"/>
          <w:szCs w:val="32"/>
        </w:rPr>
        <w:t>人力资本积累</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和</w:t>
      </w:r>
      <w:r>
        <w:fldChar w:fldCharType="begin"/>
      </w:r>
      <w:r>
        <w:instrText xml:space="preserve"> HYPERLINK "http://baike.baidu.com/view/332418.htm" \t "_blank" </w:instrText>
      </w:r>
      <w:r>
        <w:fldChar w:fldCharType="separate"/>
      </w:r>
      <w:r>
        <w:rPr>
          <w:rFonts w:hint="eastAsia" w:ascii="仿宋_GB2312" w:eastAsia="仿宋_GB2312" w:hAnsiTheme="minorHAnsi" w:cstheme="minorBidi"/>
          <w:sz w:val="32"/>
          <w:szCs w:val="32"/>
        </w:rPr>
        <w:t>技术创新</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不断提高经济效率。</w:t>
      </w:r>
    </w:p>
    <w:p>
      <w:pPr>
        <w:pStyle w:val="2"/>
        <w:rPr>
          <w:szCs w:val="32"/>
        </w:rPr>
      </w:pPr>
      <w:bookmarkStart w:id="47" w:name="_Toc422928026"/>
      <w:bookmarkStart w:id="48" w:name="_Toc443468214"/>
      <w:bookmarkStart w:id="49" w:name="_Toc443482160"/>
      <w:r>
        <w:rPr>
          <w:rFonts w:hint="eastAsia"/>
          <w:szCs w:val="32"/>
        </w:rPr>
        <w:t>（2）选择重点服务行业</w:t>
      </w:r>
      <w:bookmarkEnd w:id="47"/>
      <w:bookmarkEnd w:id="48"/>
      <w:bookmarkEnd w:id="49"/>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确定了重点发展生产性服务业的大方向之后，城市政府接下来应当考虑的问题是，基于本地独特位势，选择2～3个重点行业，针对性地制定</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"http://baike.baidu.com/view/1301719.htm" \t "_blank" </w:instrText>
      </w:r>
      <w:r>
        <w:rPr>
          <w:rFonts w:hint="eastAsia" w:ascii="仿宋_GB2312" w:eastAsia="仿宋_GB2312"/>
          <w:sz w:val="32"/>
          <w:szCs w:val="32"/>
        </w:rPr>
        <w:fldChar w:fldCharType="separate"/>
      </w:r>
      <w:r>
        <w:rPr>
          <w:rFonts w:hint="eastAsia" w:ascii="仿宋_GB2312" w:eastAsia="仿宋_GB2312" w:hAnsiTheme="minorHAnsi" w:cstheme="minorBidi"/>
          <w:sz w:val="32"/>
          <w:szCs w:val="32"/>
        </w:rPr>
        <w:t>差异化</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的</w:t>
      </w:r>
      <w:r>
        <w:fldChar w:fldCharType="begin"/>
      </w:r>
      <w:r>
        <w:instrText xml:space="preserve"> HYPERLINK "http://baike.baidu.com/view/1613702.htm" \t "_blank" </w:instrText>
      </w:r>
      <w:r>
        <w:fldChar w:fldCharType="separate"/>
      </w:r>
      <w:r>
        <w:rPr>
          <w:rFonts w:hint="eastAsia" w:ascii="仿宋_GB2312" w:eastAsia="仿宋_GB2312" w:hAnsiTheme="minorHAnsi" w:cstheme="minorBidi"/>
          <w:sz w:val="32"/>
          <w:szCs w:val="32"/>
        </w:rPr>
        <w:t>发展战略</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，切忌“一窝蜂”和“原样照搬”的想法和做法。</w:t>
      </w:r>
    </w:p>
    <w:p>
      <w:pPr>
        <w:pStyle w:val="2"/>
        <w:rPr>
          <w:szCs w:val="32"/>
        </w:rPr>
      </w:pPr>
      <w:bookmarkStart w:id="50" w:name="_Toc422928027"/>
      <w:bookmarkStart w:id="51" w:name="_Toc443468215"/>
      <w:bookmarkStart w:id="52" w:name="_Toc443482161"/>
      <w:r>
        <w:rPr>
          <w:rFonts w:hint="eastAsia"/>
          <w:szCs w:val="32"/>
        </w:rPr>
        <w:t>（3）弥补差距，构建长期竞争优势</w:t>
      </w:r>
      <w:bookmarkEnd w:id="50"/>
      <w:bookmarkEnd w:id="51"/>
      <w:bookmarkEnd w:id="52"/>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各城市</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"http://baike.baidu.com/view/154003.htm" \t "_blank" </w:instrText>
      </w:r>
      <w:r>
        <w:rPr>
          <w:rFonts w:hint="eastAsia" w:ascii="仿宋_GB2312" w:eastAsia="仿宋_GB2312"/>
          <w:sz w:val="32"/>
          <w:szCs w:val="32"/>
        </w:rPr>
        <w:fldChar w:fldCharType="separate"/>
      </w:r>
      <w:r>
        <w:rPr>
          <w:rFonts w:hint="eastAsia" w:ascii="仿宋_GB2312" w:eastAsia="仿宋_GB2312" w:hAnsiTheme="minorHAnsi" w:cstheme="minorBidi"/>
          <w:sz w:val="32"/>
          <w:szCs w:val="32"/>
        </w:rPr>
        <w:t>服务业</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的发展水平和</w:t>
      </w:r>
      <w:r>
        <w:fldChar w:fldCharType="begin"/>
      </w:r>
      <w:r>
        <w:instrText xml:space="preserve"> HYPERLINK "http://baike.baidu.com/view/953274.htm" \t "_blank" </w:instrText>
      </w:r>
      <w:r>
        <w:fldChar w:fldCharType="separate"/>
      </w:r>
      <w:r>
        <w:rPr>
          <w:rFonts w:hint="eastAsia" w:ascii="仿宋_GB2312" w:eastAsia="仿宋_GB2312" w:hAnsiTheme="minorHAnsi" w:cstheme="minorBidi"/>
          <w:sz w:val="32"/>
          <w:szCs w:val="32"/>
        </w:rPr>
        <w:t>发展速度</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很不均衡。经过深入的研究和分析，我们发现在发展服务业的过程中一般会存在结构性人才短缺，指导和鼓励政策缺乏，基础设施不完善，政府公共服务的可用性和可及性差，供给效率低下，生态协作系统不健全，全民缺乏先进的</w:t>
      </w:r>
      <w:r>
        <w:fldChar w:fldCharType="begin"/>
      </w:r>
      <w:r>
        <w:instrText xml:space="preserve"> HYPERLINK "http://baike.baidu.com/view/919212.htm" \t "_blank" </w:instrText>
      </w:r>
      <w:r>
        <w:fldChar w:fldCharType="separate"/>
      </w:r>
      <w:r>
        <w:rPr>
          <w:rFonts w:hint="eastAsia" w:ascii="仿宋_GB2312" w:eastAsia="仿宋_GB2312" w:hAnsiTheme="minorHAnsi" w:cstheme="minorBidi"/>
          <w:sz w:val="32"/>
          <w:szCs w:val="32"/>
        </w:rPr>
        <w:t>服务意识</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和</w:t>
      </w:r>
      <w:r>
        <w:fldChar w:fldCharType="begin"/>
      </w:r>
      <w:r>
        <w:instrText xml:space="preserve"> HYPERLINK "http://baike.baidu.com/view/1593589.htm" \t "_blank" </w:instrText>
      </w:r>
      <w:r>
        <w:fldChar w:fldCharType="separate"/>
      </w:r>
      <w:r>
        <w:rPr>
          <w:rFonts w:hint="eastAsia" w:ascii="仿宋_GB2312" w:eastAsia="仿宋_GB2312" w:hAnsiTheme="minorHAnsi" w:cstheme="minorBidi"/>
          <w:sz w:val="32"/>
          <w:szCs w:val="32"/>
        </w:rPr>
        <w:t>服务理念</w:t>
      </w:r>
      <w:r>
        <w:rPr>
          <w:rFonts w:hint="eastAsia" w:ascii="仿宋_GB2312" w:eastAsia="仿宋_GB2312" w:hAnsiTheme="minorHAnsi" w:cstheme="minorBidi"/>
          <w:sz w:val="32"/>
          <w:szCs w:val="32"/>
        </w:rPr>
        <w:fldChar w:fldCharType="end"/>
      </w:r>
      <w:r>
        <w:rPr>
          <w:rFonts w:hint="eastAsia" w:ascii="仿宋_GB2312" w:eastAsia="仿宋_GB2312" w:hAnsiTheme="minorHAnsi" w:cstheme="minorBidi"/>
          <w:color w:val="000000"/>
          <w:sz w:val="32"/>
          <w:szCs w:val="32"/>
        </w:rPr>
        <w:t>，城市环境缺乏吸引力等差距等。这些差距会阻碍城市服务业的健康快速发展，为了使城市服务经济健康快速发展，就需要找到各自在发展中存在的差距，进行弥补修正，构建长期竞争优势。</w:t>
      </w:r>
    </w:p>
    <w:p>
      <w:pPr>
        <w:pStyle w:val="2"/>
        <w:ind w:firstLine="643"/>
        <w:rPr>
          <w:b/>
          <w:szCs w:val="32"/>
        </w:rPr>
      </w:pPr>
      <w:bookmarkStart w:id="53" w:name="_Toc422928028"/>
      <w:bookmarkStart w:id="54" w:name="_Toc443482162"/>
      <w:r>
        <w:rPr>
          <w:rFonts w:hint="eastAsia"/>
          <w:b/>
          <w:szCs w:val="32"/>
        </w:rPr>
        <w:t>4．服务经济发展的特征与标志</w:t>
      </w:r>
      <w:bookmarkEnd w:id="53"/>
      <w:bookmarkEnd w:id="54"/>
    </w:p>
    <w:p>
      <w:pPr>
        <w:pStyle w:val="2"/>
        <w:rPr>
          <w:szCs w:val="32"/>
        </w:rPr>
      </w:pPr>
      <w:bookmarkStart w:id="55" w:name="_Toc443482163"/>
      <w:bookmarkStart w:id="56" w:name="_Toc443468217"/>
      <w:r>
        <w:rPr>
          <w:rFonts w:hint="eastAsia"/>
          <w:szCs w:val="32"/>
        </w:rPr>
        <w:t>（1）“服务化”、“融合化”、“网络化”、“高端化”、“两极化”是服务经济的形态特征</w:t>
      </w:r>
      <w:bookmarkEnd w:id="55"/>
      <w:bookmarkEnd w:id="56"/>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产业发展服务化、行业发展融合化、企业运作网络化、生产活动高端化、就业与收入两极化是服务经济的形态特征。服务经济时代，服务业成为服务经济的主导产业，服务性经济活动不断成长并成为产业活动的主导方式。伴随着信息化和全球化的不断深入，服务业与农业、制造业之间相互渗透和融合的趋势日趋明显。此外由于服务的网络化优势变得十分显著，许多服务企业逐渐向连锁化、联盟化等方向发展，日益采用松散而富有弹性的网络型组织结构。个性化、多元化服务需求的日益增多，要求生产活动的技术含量不断提升。服务经济时代，一方面需要大量高素质的就业人员，另一方面也需要很多劳动密集型劳动力，就业结构明显呈现两极化特征。</w:t>
      </w:r>
    </w:p>
    <w:p>
      <w:pPr>
        <w:pStyle w:val="2"/>
        <w:rPr>
          <w:szCs w:val="32"/>
        </w:rPr>
      </w:pPr>
      <w:bookmarkStart w:id="57" w:name="_Toc443482164"/>
      <w:bookmarkStart w:id="58" w:name="_Toc443468218"/>
      <w:r>
        <w:rPr>
          <w:rFonts w:hint="eastAsia"/>
          <w:szCs w:val="32"/>
        </w:rPr>
        <w:t>（2）服务业占主导地位是服务经济的结构特征</w:t>
      </w:r>
      <w:bookmarkEnd w:id="57"/>
      <w:bookmarkEnd w:id="58"/>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服务业占主导地位，农业、制造业也趋向服务化和高端化，成为经济发展的核心和主要动力。智力和知识密集型产业占主导，劳动、资本密集型产业为辅，高附加值产业为主导，中低附加值产业为配套，高度人力资本投入结构轻型化，低耗能和低排放成为主要特征，人力资本取代物质资本成为主导经济增长的最重要因素。另外，产业高度融合，服务贸易成为国际贸易的重要内容。在服务业内部，现代服务业为主，传统服务业为辅，服务业结构升级成为推动服务经济发展的关键因素，生产性服务业和知识性社会服务业成为服务经济发展的龙头。</w:t>
      </w:r>
    </w:p>
    <w:p>
      <w:pPr>
        <w:pStyle w:val="2"/>
        <w:rPr>
          <w:szCs w:val="32"/>
        </w:rPr>
      </w:pPr>
      <w:bookmarkStart w:id="59" w:name="_Toc443482165"/>
      <w:bookmarkStart w:id="60" w:name="_Toc443468219"/>
      <w:r>
        <w:rPr>
          <w:rFonts w:hint="eastAsia"/>
          <w:szCs w:val="32"/>
        </w:rPr>
        <w:t>（3）稳定增长是服务经济的运行特征</w:t>
      </w:r>
      <w:bookmarkEnd w:id="59"/>
      <w:bookmarkEnd w:id="60"/>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服务经济不像工业经济那样以大规模投资和更新推动，因此劳动生产率提高较慢，经济保持适度增长，它也不会像工业经济那样，以周期性行业为主导而在危机时容易陷入全面衰退，它既有周期行业也有反周期行业，会产生抵消作用，使得经济增长相对稳定。服务性部门的劳动生产率增长率慢于工业部门，但是货币工资增长率则首先取决于劳动生产率增长较快的部门，而且服务经济的形成和发展是企业经营能力提升和市场经济中的商务模式创新的结果，服务方式呈现网络化、连锁化、信息化等现代化发展趋势。</w:t>
      </w:r>
    </w:p>
    <w:p>
      <w:pPr>
        <w:pStyle w:val="2"/>
        <w:rPr>
          <w:szCs w:val="32"/>
        </w:rPr>
      </w:pPr>
      <w:bookmarkStart w:id="61" w:name="_Toc443468220"/>
      <w:bookmarkStart w:id="62" w:name="_Toc443482166"/>
      <w:r>
        <w:rPr>
          <w:rFonts w:hint="eastAsia"/>
          <w:szCs w:val="32"/>
        </w:rPr>
        <w:t>（4）集聚发展是服务经济的布局特征</w:t>
      </w:r>
      <w:bookmarkEnd w:id="61"/>
      <w:bookmarkEnd w:id="62"/>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在服务经济时代，城市成为服务经济发展的主要载体，服务业发展存在着明显的向城市集聚的特征，主要体现在服务业向城市特别是大中型城市集聚，大型城市成为引领地区和国家服务经济的龙头，向城市内部的特定区域集聚，形成综合性或专业化的服务产业集群，向制造业集聚区域集中，并与相关制造业融合发展。因此城市已经成为服务经济的发展中心，现代城市特别是国际化大都市和经济中心城市已经成为服务业集聚和服务经济发展的主要载体。</w:t>
      </w:r>
    </w:p>
    <w:p>
      <w:pPr>
        <w:pStyle w:val="2"/>
        <w:rPr>
          <w:rFonts w:ascii="楷体_GB2312" w:eastAsia="楷体_GB2312"/>
          <w:szCs w:val="32"/>
        </w:rPr>
      </w:pPr>
      <w:bookmarkStart w:id="63" w:name="_Toc443482167"/>
      <w:bookmarkStart w:id="64" w:name="_Toc422928029"/>
      <w:r>
        <w:rPr>
          <w:rFonts w:hint="eastAsia" w:ascii="楷体_GB2312" w:eastAsia="楷体_GB2312"/>
          <w:szCs w:val="32"/>
        </w:rPr>
        <w:t>（三）福田区服务经济的发展阶段研究</w:t>
      </w:r>
      <w:bookmarkEnd w:id="63"/>
      <w:bookmarkEnd w:id="64"/>
    </w:p>
    <w:p/>
    <w:p/>
    <w:p>
      <w:pPr>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表</w:t>
      </w:r>
      <w:r>
        <w:rPr>
          <w:rFonts w:hint="eastAsia" w:ascii="仿宋_GB2312" w:eastAsia="仿宋_GB2312" w:hAnsiTheme="minorHAnsi" w:cstheme="minorBidi"/>
          <w:color w:val="000000"/>
          <w:sz w:val="24"/>
        </w:rPr>
        <w:t xml:space="preserve">1  </w:t>
      </w:r>
      <w:r>
        <w:rPr>
          <w:rFonts w:ascii="仿宋_GB2312" w:eastAsia="仿宋_GB2312" w:hAnsiTheme="minorHAnsi" w:cstheme="minorBidi"/>
          <w:color w:val="000000"/>
          <w:sz w:val="24"/>
        </w:rPr>
        <w:t>福田区2001-2014年三次产业地区生产值</w:t>
      </w:r>
    </w:p>
    <w:p>
      <w:pPr>
        <w:jc w:val="right"/>
        <w:rPr>
          <w:rFonts w:ascii="仿宋_GB2312" w:eastAsia="仿宋_GB2312" w:hAnsiTheme="minorHAnsi" w:cstheme="minorBidi"/>
          <w:color w:val="000000"/>
          <w:sz w:val="24"/>
        </w:rPr>
      </w:pPr>
      <w:r>
        <w:rPr>
          <w:rFonts w:ascii="仿宋_GB2312" w:eastAsia="仿宋_GB2312" w:hAnsiTheme="minorHAnsi" w:cstheme="minorBidi"/>
          <w:color w:val="000000"/>
          <w:sz w:val="24"/>
        </w:rPr>
        <w:t>单位：亿元</w:t>
      </w:r>
    </w:p>
    <w:tbl>
      <w:tblPr>
        <w:tblStyle w:val="23"/>
        <w:tblW w:w="5000" w:type="pct"/>
        <w:tblInd w:w="0" w:type="dxa"/>
        <w:tblLayout w:type="fixed"/>
        <w:tblCellMar>
          <w:top w:w="0" w:type="dxa"/>
          <w:left w:w="108" w:type="dxa"/>
          <w:bottom w:w="0" w:type="dxa"/>
          <w:right w:w="108" w:type="dxa"/>
        </w:tblCellMar>
      </w:tblPr>
      <w:tblGrid>
        <w:gridCol w:w="958"/>
        <w:gridCol w:w="577"/>
        <w:gridCol w:w="580"/>
        <w:gridCol w:w="578"/>
        <w:gridCol w:w="580"/>
        <w:gridCol w:w="580"/>
        <w:gridCol w:w="578"/>
        <w:gridCol w:w="580"/>
        <w:gridCol w:w="580"/>
        <w:gridCol w:w="578"/>
        <w:gridCol w:w="580"/>
        <w:gridCol w:w="580"/>
        <w:gridCol w:w="578"/>
        <w:gridCol w:w="580"/>
        <w:gridCol w:w="573"/>
      </w:tblGrid>
      <w:tr>
        <w:tblPrEx>
          <w:tblCellMar>
            <w:top w:w="0" w:type="dxa"/>
            <w:left w:w="108" w:type="dxa"/>
            <w:bottom w:w="0" w:type="dxa"/>
            <w:right w:w="108" w:type="dxa"/>
          </w:tblCellMar>
        </w:tblPrEx>
        <w:trPr>
          <w:trHeight w:val="850" w:hRule="atLeast"/>
        </w:trPr>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3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2001年</w:t>
            </w:r>
          </w:p>
        </w:tc>
        <w:tc>
          <w:tcPr>
            <w:tcW w:w="32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2002年</w:t>
            </w:r>
          </w:p>
        </w:tc>
        <w:tc>
          <w:tcPr>
            <w:tcW w:w="3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2003年</w:t>
            </w:r>
          </w:p>
        </w:tc>
        <w:tc>
          <w:tcPr>
            <w:tcW w:w="32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2004年</w:t>
            </w:r>
          </w:p>
        </w:tc>
        <w:tc>
          <w:tcPr>
            <w:tcW w:w="32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2005年</w:t>
            </w:r>
          </w:p>
        </w:tc>
        <w:tc>
          <w:tcPr>
            <w:tcW w:w="3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2006年</w:t>
            </w:r>
          </w:p>
        </w:tc>
        <w:tc>
          <w:tcPr>
            <w:tcW w:w="32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2007年</w:t>
            </w:r>
          </w:p>
        </w:tc>
        <w:tc>
          <w:tcPr>
            <w:tcW w:w="32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2008年</w:t>
            </w:r>
          </w:p>
        </w:tc>
        <w:tc>
          <w:tcPr>
            <w:tcW w:w="3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2009年</w:t>
            </w:r>
          </w:p>
        </w:tc>
        <w:tc>
          <w:tcPr>
            <w:tcW w:w="32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2010年</w:t>
            </w:r>
          </w:p>
        </w:tc>
        <w:tc>
          <w:tcPr>
            <w:tcW w:w="32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2011年</w:t>
            </w:r>
          </w:p>
        </w:tc>
        <w:tc>
          <w:tcPr>
            <w:tcW w:w="3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2012年</w:t>
            </w:r>
          </w:p>
        </w:tc>
        <w:tc>
          <w:tcPr>
            <w:tcW w:w="32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2013年</w:t>
            </w:r>
          </w:p>
        </w:tc>
        <w:tc>
          <w:tcPr>
            <w:tcW w:w="32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2014年</w:t>
            </w:r>
          </w:p>
        </w:tc>
      </w:tr>
      <w:tr>
        <w:tblPrEx>
          <w:tblCellMar>
            <w:top w:w="0" w:type="dxa"/>
            <w:left w:w="108" w:type="dxa"/>
            <w:bottom w:w="0" w:type="dxa"/>
            <w:right w:w="108" w:type="dxa"/>
          </w:tblCellMar>
        </w:tblPrEx>
        <w:trPr>
          <w:trHeight w:val="85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第一</w:t>
            </w:r>
          </w:p>
          <w:p>
            <w:pPr>
              <w:widowControl/>
              <w:jc w:val="center"/>
              <w:rPr>
                <w:color w:val="000000"/>
                <w:kern w:val="0"/>
                <w:sz w:val="18"/>
                <w:szCs w:val="18"/>
              </w:rPr>
            </w:pPr>
            <w:r>
              <w:rPr>
                <w:color w:val="000000"/>
                <w:kern w:val="0"/>
                <w:sz w:val="18"/>
                <w:szCs w:val="18"/>
              </w:rPr>
              <w:t>产业</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0.04</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0.05</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0.07</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0.03</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0.02</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0.02</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0.02</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0.93</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0.66</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0.74</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0.64</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0.9</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0.88</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1.33</w:t>
            </w:r>
          </w:p>
        </w:tc>
      </w:tr>
      <w:tr>
        <w:tblPrEx>
          <w:tblCellMar>
            <w:top w:w="0" w:type="dxa"/>
            <w:left w:w="108" w:type="dxa"/>
            <w:bottom w:w="0" w:type="dxa"/>
            <w:right w:w="108" w:type="dxa"/>
          </w:tblCellMar>
        </w:tblPrEx>
        <w:trPr>
          <w:trHeight w:val="85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第二</w:t>
            </w:r>
          </w:p>
          <w:p>
            <w:pPr>
              <w:widowControl/>
              <w:jc w:val="center"/>
              <w:rPr>
                <w:color w:val="000000"/>
                <w:kern w:val="0"/>
                <w:sz w:val="18"/>
                <w:szCs w:val="18"/>
              </w:rPr>
            </w:pPr>
            <w:r>
              <w:rPr>
                <w:color w:val="000000"/>
                <w:kern w:val="0"/>
                <w:sz w:val="18"/>
                <w:szCs w:val="18"/>
              </w:rPr>
              <w:t>产业</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194.7</w:t>
            </w:r>
            <w:r>
              <w:rPr>
                <w:rFonts w:hint="eastAsia"/>
                <w:color w:val="000000"/>
                <w:kern w:val="0"/>
                <w:sz w:val="18"/>
                <w:szCs w:val="18"/>
              </w:rPr>
              <w:t>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224.4</w:t>
            </w:r>
            <w:r>
              <w:rPr>
                <w:rFonts w:hint="eastAsia"/>
                <w:color w:val="000000"/>
                <w:kern w:val="0"/>
                <w:sz w:val="18"/>
                <w:szCs w:val="18"/>
              </w:rPr>
              <w:t>0</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258.85</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303.1</w:t>
            </w:r>
            <w:r>
              <w:rPr>
                <w:rFonts w:hint="eastAsia"/>
                <w:color w:val="000000"/>
                <w:kern w:val="0"/>
                <w:sz w:val="18"/>
                <w:szCs w:val="18"/>
              </w:rPr>
              <w:t>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332.8</w:t>
            </w:r>
            <w:r>
              <w:rPr>
                <w:rFonts w:hint="eastAsia"/>
                <w:color w:val="000000"/>
                <w:kern w:val="0"/>
                <w:sz w:val="18"/>
                <w:szCs w:val="18"/>
              </w:rPr>
              <w:t>0</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335.8</w:t>
            </w:r>
            <w:r>
              <w:rPr>
                <w:rFonts w:hint="eastAsia"/>
                <w:color w:val="000000"/>
                <w:kern w:val="0"/>
                <w:sz w:val="18"/>
                <w:szCs w:val="18"/>
              </w:rPr>
              <w:t>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277.14</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240.6</w:t>
            </w:r>
            <w:r>
              <w:rPr>
                <w:rFonts w:hint="eastAsia"/>
                <w:color w:val="000000"/>
                <w:kern w:val="0"/>
                <w:sz w:val="18"/>
                <w:szCs w:val="18"/>
              </w:rPr>
              <w:t>0</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199</w:t>
            </w:r>
            <w:r>
              <w:rPr>
                <w:rFonts w:hint="eastAsia"/>
                <w:color w:val="000000"/>
                <w:kern w:val="0"/>
                <w:sz w:val="18"/>
                <w:szCs w:val="18"/>
              </w:rPr>
              <w:t>.00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195.9</w:t>
            </w:r>
            <w:r>
              <w:rPr>
                <w:rFonts w:hint="eastAsia"/>
                <w:color w:val="000000"/>
                <w:kern w:val="0"/>
                <w:sz w:val="18"/>
                <w:szCs w:val="18"/>
              </w:rPr>
              <w:t>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177.7</w:t>
            </w:r>
            <w:r>
              <w:rPr>
                <w:rFonts w:hint="eastAsia"/>
                <w:color w:val="000000"/>
                <w:kern w:val="0"/>
                <w:sz w:val="18"/>
                <w:szCs w:val="18"/>
              </w:rPr>
              <w:t>0</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186.48</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200.22</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201.38</w:t>
            </w:r>
          </w:p>
        </w:tc>
      </w:tr>
      <w:tr>
        <w:tblPrEx>
          <w:tblCellMar>
            <w:top w:w="0" w:type="dxa"/>
            <w:left w:w="108" w:type="dxa"/>
            <w:bottom w:w="0" w:type="dxa"/>
            <w:right w:w="108" w:type="dxa"/>
          </w:tblCellMar>
        </w:tblPrEx>
        <w:trPr>
          <w:trHeight w:val="85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第三</w:t>
            </w:r>
          </w:p>
          <w:p>
            <w:pPr>
              <w:widowControl/>
              <w:jc w:val="center"/>
              <w:rPr>
                <w:color w:val="000000"/>
                <w:kern w:val="0"/>
                <w:sz w:val="18"/>
                <w:szCs w:val="18"/>
              </w:rPr>
            </w:pPr>
            <w:r>
              <w:rPr>
                <w:color w:val="000000"/>
                <w:kern w:val="0"/>
                <w:sz w:val="18"/>
                <w:szCs w:val="18"/>
              </w:rPr>
              <w:t>产业</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371</w:t>
            </w:r>
            <w:r>
              <w:rPr>
                <w:rFonts w:hint="eastAsia"/>
                <w:color w:val="000000"/>
                <w:kern w:val="0"/>
                <w:sz w:val="18"/>
                <w:szCs w:val="18"/>
              </w:rPr>
              <w:t>.00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444.38</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538.35</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618</w:t>
            </w:r>
            <w:r>
              <w:rPr>
                <w:rFonts w:hint="eastAsia"/>
                <w:color w:val="000000"/>
                <w:kern w:val="0"/>
                <w:sz w:val="18"/>
                <w:szCs w:val="18"/>
              </w:rPr>
              <w:t>.00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694.38</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832.2</w:t>
            </w:r>
            <w:r>
              <w:rPr>
                <w:rFonts w:hint="eastAsia"/>
                <w:color w:val="000000"/>
                <w:kern w:val="0"/>
                <w:sz w:val="18"/>
                <w:szCs w:val="18"/>
              </w:rPr>
              <w:t>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1036.2</w:t>
            </w:r>
            <w:r>
              <w:rPr>
                <w:rFonts w:hint="eastAsia"/>
                <w:color w:val="000000"/>
                <w:kern w:val="0"/>
                <w:sz w:val="18"/>
                <w:szCs w:val="18"/>
              </w:rPr>
              <w:t>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1279</w:t>
            </w:r>
            <w:r>
              <w:rPr>
                <w:rFonts w:hint="eastAsia"/>
                <w:color w:val="000000"/>
                <w:kern w:val="0"/>
                <w:sz w:val="18"/>
                <w:szCs w:val="18"/>
              </w:rPr>
              <w:t>．00</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1423</w:t>
            </w:r>
            <w:r>
              <w:rPr>
                <w:rFonts w:hint="eastAsia"/>
                <w:color w:val="000000"/>
                <w:kern w:val="0"/>
                <w:sz w:val="18"/>
                <w:szCs w:val="18"/>
              </w:rPr>
              <w:t>.00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1659</w:t>
            </w:r>
            <w:r>
              <w:rPr>
                <w:rFonts w:hint="eastAsia"/>
                <w:color w:val="000000"/>
                <w:kern w:val="0"/>
                <w:sz w:val="18"/>
                <w:szCs w:val="18"/>
              </w:rPr>
              <w:t>.00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1921</w:t>
            </w:r>
            <w:r>
              <w:rPr>
                <w:rFonts w:hint="eastAsia"/>
                <w:color w:val="000000"/>
                <w:kern w:val="0"/>
                <w:sz w:val="18"/>
                <w:szCs w:val="18"/>
              </w:rPr>
              <w:t>.00</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2185.1</w:t>
            </w:r>
            <w:r>
              <w:rPr>
                <w:rFonts w:hint="eastAsia"/>
                <w:color w:val="000000"/>
                <w:kern w:val="0"/>
                <w:sz w:val="18"/>
                <w:szCs w:val="18"/>
              </w:rPr>
              <w:t>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2498.9</w:t>
            </w:r>
            <w:r>
              <w:rPr>
                <w:rFonts w:hint="eastAsia"/>
                <w:color w:val="000000"/>
                <w:kern w:val="0"/>
                <w:sz w:val="18"/>
                <w:szCs w:val="18"/>
              </w:rPr>
              <w:t>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2756.1</w:t>
            </w:r>
            <w:r>
              <w:rPr>
                <w:rFonts w:hint="eastAsia"/>
                <w:color w:val="000000"/>
                <w:kern w:val="0"/>
                <w:sz w:val="18"/>
                <w:szCs w:val="18"/>
              </w:rPr>
              <w:t>0</w:t>
            </w:r>
          </w:p>
        </w:tc>
      </w:tr>
      <w:tr>
        <w:tblPrEx>
          <w:tblCellMar>
            <w:top w:w="0" w:type="dxa"/>
            <w:left w:w="108" w:type="dxa"/>
            <w:bottom w:w="0" w:type="dxa"/>
            <w:right w:w="108" w:type="dxa"/>
          </w:tblCellMar>
        </w:tblPrEx>
        <w:trPr>
          <w:trHeight w:val="850" w:hRule="atLeast"/>
        </w:trPr>
        <w:tc>
          <w:tcPr>
            <w:tcW w:w="52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人均GDP（元）</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60154</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67605</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76857</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84190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90018</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99693</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10780</w:t>
            </w:r>
            <w:r>
              <w:rPr>
                <w:rFonts w:hint="eastAsia"/>
                <w:color w:val="000000"/>
                <w:kern w:val="0"/>
                <w:sz w:val="18"/>
                <w:szCs w:val="18"/>
              </w:rPr>
              <w:t>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12170</w:t>
            </w:r>
            <w:r>
              <w:rPr>
                <w:rFonts w:hint="eastAsia"/>
                <w:color w:val="000000"/>
                <w:kern w:val="0"/>
                <w:sz w:val="18"/>
                <w:szCs w:val="18"/>
              </w:rPr>
              <w:t>0</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12660</w:t>
            </w:r>
            <w:r>
              <w:rPr>
                <w:rFonts w:hint="eastAsia"/>
                <w:color w:val="000000"/>
                <w:kern w:val="0"/>
                <w:sz w:val="18"/>
                <w:szCs w:val="18"/>
              </w:rPr>
              <w:t>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14170</w:t>
            </w:r>
            <w:r>
              <w:rPr>
                <w:rFonts w:hint="eastAsia"/>
                <w:color w:val="000000"/>
                <w:kern w:val="0"/>
                <w:sz w:val="18"/>
                <w:szCs w:val="18"/>
              </w:rPr>
              <w:t>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15870</w:t>
            </w:r>
            <w:r>
              <w:rPr>
                <w:rFonts w:hint="eastAsia"/>
                <w:color w:val="000000"/>
                <w:kern w:val="0"/>
                <w:sz w:val="18"/>
                <w:szCs w:val="18"/>
              </w:rPr>
              <w:t>0</w:t>
            </w:r>
          </w:p>
        </w:tc>
        <w:tc>
          <w:tcPr>
            <w:tcW w:w="319"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17870</w:t>
            </w:r>
            <w:r>
              <w:rPr>
                <w:rFonts w:hint="eastAsia"/>
                <w:color w:val="000000"/>
                <w:kern w:val="0"/>
                <w:sz w:val="18"/>
                <w:szCs w:val="18"/>
              </w:rPr>
              <w:t>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20230</w:t>
            </w:r>
            <w:r>
              <w:rPr>
                <w:rFonts w:hint="eastAsia"/>
                <w:color w:val="000000"/>
                <w:kern w:val="0"/>
                <w:sz w:val="18"/>
                <w:szCs w:val="18"/>
              </w:rPr>
              <w:t>0</w:t>
            </w:r>
          </w:p>
        </w:tc>
        <w:tc>
          <w:tcPr>
            <w:tcW w:w="32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219500</w:t>
            </w:r>
          </w:p>
        </w:tc>
      </w:tr>
    </w:tbl>
    <w:p>
      <w:pPr>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数据来源：福田区统计年鉴</w:t>
      </w:r>
    </w:p>
    <w:p>
      <w:pPr>
        <w:jc w:val="center"/>
        <w:rPr>
          <w:rFonts w:ascii="仿宋_GB2312" w:eastAsia="仿宋_GB2312" w:hAnsiTheme="minorHAnsi" w:cstheme="minorBidi"/>
          <w:color w:val="000000"/>
          <w:sz w:val="24"/>
        </w:rPr>
      </w:pPr>
    </w:p>
    <w:p>
      <w:pPr>
        <w:jc w:val="center"/>
        <w:rPr>
          <w:rFonts w:ascii="仿宋_GB2312" w:eastAsia="仿宋_GB2312" w:hAnsiTheme="minorHAnsi" w:cstheme="minorBidi"/>
          <w:color w:val="000000"/>
          <w:sz w:val="24"/>
        </w:rPr>
      </w:pPr>
    </w:p>
    <w:p>
      <w:pPr>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表</w:t>
      </w:r>
      <w:r>
        <w:rPr>
          <w:rFonts w:hint="eastAsia" w:ascii="仿宋_GB2312" w:eastAsia="仿宋_GB2312" w:hAnsiTheme="minorHAnsi" w:cstheme="minorBidi"/>
          <w:color w:val="000000"/>
          <w:sz w:val="24"/>
        </w:rPr>
        <w:t xml:space="preserve">2  </w:t>
      </w:r>
      <w:r>
        <w:rPr>
          <w:rFonts w:ascii="仿宋_GB2312" w:eastAsia="仿宋_GB2312" w:hAnsiTheme="minorHAnsi" w:cstheme="minorBidi"/>
          <w:color w:val="000000"/>
          <w:sz w:val="24"/>
        </w:rPr>
        <w:t>三次产业占地区生产总值的比重</w:t>
      </w:r>
    </w:p>
    <w:p>
      <w:pPr>
        <w:jc w:val="right"/>
        <w:rPr>
          <w:rFonts w:ascii="仿宋_GB2312" w:eastAsia="仿宋_GB2312" w:hAnsiTheme="minorHAnsi" w:cstheme="minorBidi"/>
          <w:color w:val="000000"/>
          <w:sz w:val="24"/>
        </w:rPr>
      </w:pPr>
      <w:r>
        <w:rPr>
          <w:rFonts w:ascii="仿宋_GB2312" w:eastAsia="仿宋_GB2312" w:hAnsiTheme="minorHAnsi" w:cstheme="minorBidi"/>
          <w:color w:val="000000"/>
          <w:sz w:val="24"/>
        </w:rPr>
        <w:t>单位：%</w:t>
      </w:r>
    </w:p>
    <w:tbl>
      <w:tblPr>
        <w:tblStyle w:val="23"/>
        <w:tblW w:w="5000" w:type="pct"/>
        <w:tblInd w:w="0" w:type="dxa"/>
        <w:tblLayout w:type="autofit"/>
        <w:tblCellMar>
          <w:top w:w="0" w:type="dxa"/>
          <w:left w:w="108" w:type="dxa"/>
          <w:bottom w:w="0" w:type="dxa"/>
          <w:right w:w="108" w:type="dxa"/>
        </w:tblCellMar>
      </w:tblPr>
      <w:tblGrid>
        <w:gridCol w:w="686"/>
        <w:gridCol w:w="598"/>
        <w:gridCol w:w="598"/>
        <w:gridCol w:w="598"/>
        <w:gridCol w:w="598"/>
        <w:gridCol w:w="598"/>
        <w:gridCol w:w="598"/>
        <w:gridCol w:w="598"/>
        <w:gridCol w:w="598"/>
        <w:gridCol w:w="598"/>
        <w:gridCol w:w="598"/>
        <w:gridCol w:w="598"/>
        <w:gridCol w:w="598"/>
        <w:gridCol w:w="599"/>
        <w:gridCol w:w="599"/>
      </w:tblGrid>
      <w:tr>
        <w:tblPrEx>
          <w:tblCellMar>
            <w:top w:w="0" w:type="dxa"/>
            <w:left w:w="108" w:type="dxa"/>
            <w:bottom w:w="0" w:type="dxa"/>
            <w:right w:w="108" w:type="dxa"/>
          </w:tblCellMar>
        </w:tblPrEx>
        <w:trPr>
          <w:trHeight w:val="850" w:hRule="atLeast"/>
        </w:trPr>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p>
        </w:tc>
        <w:tc>
          <w:tcPr>
            <w:tcW w:w="3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2001年</w:t>
            </w:r>
          </w:p>
        </w:tc>
        <w:tc>
          <w:tcPr>
            <w:tcW w:w="3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2002年</w:t>
            </w:r>
          </w:p>
        </w:tc>
        <w:tc>
          <w:tcPr>
            <w:tcW w:w="3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2003年</w:t>
            </w:r>
          </w:p>
        </w:tc>
        <w:tc>
          <w:tcPr>
            <w:tcW w:w="3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2004年</w:t>
            </w:r>
          </w:p>
        </w:tc>
        <w:tc>
          <w:tcPr>
            <w:tcW w:w="33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2005年</w:t>
            </w:r>
          </w:p>
        </w:tc>
        <w:tc>
          <w:tcPr>
            <w:tcW w:w="3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2006年</w:t>
            </w:r>
          </w:p>
        </w:tc>
        <w:tc>
          <w:tcPr>
            <w:tcW w:w="34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2007年</w:t>
            </w:r>
          </w:p>
        </w:tc>
        <w:tc>
          <w:tcPr>
            <w:tcW w:w="3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2008年</w:t>
            </w:r>
          </w:p>
        </w:tc>
        <w:tc>
          <w:tcPr>
            <w:tcW w:w="3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2009年</w:t>
            </w:r>
          </w:p>
        </w:tc>
        <w:tc>
          <w:tcPr>
            <w:tcW w:w="32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2010年</w:t>
            </w:r>
          </w:p>
        </w:tc>
        <w:tc>
          <w:tcPr>
            <w:tcW w:w="3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2011年</w:t>
            </w:r>
          </w:p>
        </w:tc>
        <w:tc>
          <w:tcPr>
            <w:tcW w:w="3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2012年</w:t>
            </w:r>
          </w:p>
        </w:tc>
        <w:tc>
          <w:tcPr>
            <w:tcW w:w="3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2013年</w:t>
            </w:r>
          </w:p>
        </w:tc>
        <w:tc>
          <w:tcPr>
            <w:tcW w:w="3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2014年</w:t>
            </w:r>
          </w:p>
        </w:tc>
      </w:tr>
      <w:tr>
        <w:tblPrEx>
          <w:tblCellMar>
            <w:top w:w="0" w:type="dxa"/>
            <w:left w:w="108" w:type="dxa"/>
            <w:bottom w:w="0" w:type="dxa"/>
            <w:right w:w="108" w:type="dxa"/>
          </w:tblCellMar>
        </w:tblPrEx>
        <w:trPr>
          <w:trHeight w:val="85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第一产业</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0.01</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0.01</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0.01</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0.01</w:t>
            </w:r>
          </w:p>
        </w:tc>
        <w:tc>
          <w:tcPr>
            <w:tcW w:w="33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0.01</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0.01</w:t>
            </w:r>
          </w:p>
        </w:tc>
        <w:tc>
          <w:tcPr>
            <w:tcW w:w="34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0.01</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0.06</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0.04</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0.04</w:t>
            </w:r>
          </w:p>
        </w:tc>
        <w:tc>
          <w:tcPr>
            <w:tcW w:w="313"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0.03</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0.04</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0.03</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0.04</w:t>
            </w:r>
          </w:p>
        </w:tc>
      </w:tr>
      <w:tr>
        <w:tblPrEx>
          <w:tblCellMar>
            <w:top w:w="0" w:type="dxa"/>
            <w:left w:w="108" w:type="dxa"/>
            <w:bottom w:w="0" w:type="dxa"/>
            <w:right w:w="108" w:type="dxa"/>
          </w:tblCellMar>
        </w:tblPrEx>
        <w:trPr>
          <w:trHeight w:val="85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第二产业</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34.41</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33.55</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32.47</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32.9</w:t>
            </w:r>
          </w:p>
        </w:tc>
        <w:tc>
          <w:tcPr>
            <w:tcW w:w="33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32.39</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28.75</w:t>
            </w:r>
          </w:p>
        </w:tc>
        <w:tc>
          <w:tcPr>
            <w:tcW w:w="34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21.1</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15.82</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12.26</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10.56</w:t>
            </w:r>
          </w:p>
        </w:tc>
        <w:tc>
          <w:tcPr>
            <w:tcW w:w="313"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8.47</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7.86</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7.42</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6.81</w:t>
            </w:r>
          </w:p>
        </w:tc>
      </w:tr>
      <w:tr>
        <w:tblPrEx>
          <w:tblCellMar>
            <w:top w:w="0" w:type="dxa"/>
            <w:left w:w="108" w:type="dxa"/>
            <w:bottom w:w="0" w:type="dxa"/>
            <w:right w:w="108" w:type="dxa"/>
          </w:tblCellMar>
        </w:tblPrEx>
        <w:trPr>
          <w:trHeight w:val="850" w:hRule="atLeast"/>
        </w:trPr>
        <w:tc>
          <w:tcPr>
            <w:tcW w:w="3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第三产业</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65.58</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66.44</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67.52</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67.09</w:t>
            </w:r>
          </w:p>
        </w:tc>
        <w:tc>
          <w:tcPr>
            <w:tcW w:w="330"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67.6</w:t>
            </w:r>
            <w:r>
              <w:rPr>
                <w:rFonts w:hint="eastAsia"/>
                <w:color w:val="000000"/>
                <w:kern w:val="0"/>
                <w:sz w:val="18"/>
                <w:szCs w:val="18"/>
              </w:rPr>
              <w:t>0</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71.24</w:t>
            </w:r>
          </w:p>
        </w:tc>
        <w:tc>
          <w:tcPr>
            <w:tcW w:w="346"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78.89</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84.12</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87.7</w:t>
            </w:r>
            <w:r>
              <w:rPr>
                <w:rFonts w:hint="eastAsia"/>
                <w:color w:val="000000"/>
                <w:kern w:val="0"/>
                <w:sz w:val="18"/>
                <w:szCs w:val="18"/>
              </w:rPr>
              <w:t>0</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89.4</w:t>
            </w:r>
            <w:r>
              <w:rPr>
                <w:rFonts w:hint="eastAsia"/>
                <w:color w:val="000000"/>
                <w:kern w:val="0"/>
                <w:sz w:val="18"/>
                <w:szCs w:val="18"/>
              </w:rPr>
              <w:t>0</w:t>
            </w:r>
          </w:p>
        </w:tc>
        <w:tc>
          <w:tcPr>
            <w:tcW w:w="313"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91.5</w:t>
            </w:r>
            <w:r>
              <w:rPr>
                <w:rFonts w:hint="eastAsia"/>
                <w:color w:val="000000"/>
                <w:kern w:val="0"/>
                <w:sz w:val="18"/>
                <w:szCs w:val="18"/>
              </w:rPr>
              <w:t>0</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92.1</w:t>
            </w:r>
            <w:r>
              <w:rPr>
                <w:rFonts w:hint="eastAsia"/>
                <w:color w:val="000000"/>
                <w:kern w:val="0"/>
                <w:sz w:val="18"/>
                <w:szCs w:val="18"/>
              </w:rPr>
              <w:t>0</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92.55</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color w:val="000000"/>
                <w:kern w:val="0"/>
                <w:sz w:val="18"/>
                <w:szCs w:val="18"/>
              </w:rPr>
              <w:t>93.15</w:t>
            </w:r>
          </w:p>
        </w:tc>
      </w:tr>
    </w:tbl>
    <w:p>
      <w:pPr>
        <w:ind w:firstLine="480" w:firstLineChars="200"/>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数据来源：福田区统计年鉴</w:t>
      </w:r>
    </w:p>
    <w:p>
      <w:pPr>
        <w:jc w:val="left"/>
        <w:rPr>
          <w:rFonts w:ascii="仿宋_GB2312" w:eastAsia="仿宋_GB2312" w:hAnsiTheme="minorHAnsi" w:cstheme="minorBidi"/>
          <w:color w:val="000000"/>
          <w:sz w:val="24"/>
        </w:rPr>
      </w:pPr>
    </w:p>
    <w:p>
      <w:pPr>
        <w:jc w:val="left"/>
        <w:rPr>
          <w:rFonts w:ascii="仿宋_GB2312" w:eastAsia="仿宋_GB2312" w:hAnsiTheme="minorHAnsi" w:cstheme="minorBidi"/>
          <w:color w:val="000000"/>
          <w:sz w:val="24"/>
        </w:rPr>
      </w:pPr>
    </w:p>
    <w:p>
      <w:pPr>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表</w:t>
      </w:r>
      <w:r>
        <w:rPr>
          <w:rFonts w:hint="eastAsia" w:ascii="仿宋_GB2312" w:eastAsia="仿宋_GB2312" w:hAnsiTheme="minorHAnsi" w:cstheme="minorBidi"/>
          <w:color w:val="000000"/>
          <w:sz w:val="24"/>
        </w:rPr>
        <w:t xml:space="preserve">3  </w:t>
      </w:r>
      <w:r>
        <w:rPr>
          <w:rFonts w:ascii="仿宋_GB2312" w:eastAsia="仿宋_GB2312" w:hAnsiTheme="minorHAnsi" w:cstheme="minorBidi"/>
          <w:color w:val="000000"/>
          <w:sz w:val="24"/>
        </w:rPr>
        <w:t>三次产业</w:t>
      </w:r>
      <w:r>
        <w:rPr>
          <w:rFonts w:hint="eastAsia" w:ascii="仿宋_GB2312" w:eastAsia="仿宋_GB2312" w:hAnsiTheme="minorHAnsi" w:cstheme="minorBidi"/>
          <w:color w:val="000000"/>
          <w:sz w:val="24"/>
        </w:rPr>
        <w:t>增长速度</w:t>
      </w:r>
    </w:p>
    <w:p>
      <w:pPr>
        <w:jc w:val="right"/>
        <w:rPr>
          <w:rFonts w:ascii="仿宋_GB2312" w:eastAsia="仿宋_GB2312" w:hAnsiTheme="minorHAnsi" w:cstheme="minorBidi"/>
          <w:color w:val="000000"/>
          <w:sz w:val="24"/>
        </w:rPr>
      </w:pPr>
      <w:r>
        <w:rPr>
          <w:rFonts w:ascii="仿宋_GB2312" w:eastAsia="仿宋_GB2312" w:hAnsiTheme="minorHAnsi" w:cstheme="minorBidi"/>
          <w:color w:val="000000"/>
          <w:sz w:val="24"/>
        </w:rPr>
        <w:t>单位：%</w:t>
      </w:r>
    </w:p>
    <w:tbl>
      <w:tblPr>
        <w:tblStyle w:val="23"/>
        <w:tblW w:w="8755" w:type="dxa"/>
        <w:tblInd w:w="0" w:type="dxa"/>
        <w:tblLayout w:type="autofit"/>
        <w:tblCellMar>
          <w:top w:w="0" w:type="dxa"/>
          <w:left w:w="108" w:type="dxa"/>
          <w:bottom w:w="0" w:type="dxa"/>
          <w:right w:w="108" w:type="dxa"/>
        </w:tblCellMar>
      </w:tblPr>
      <w:tblGrid>
        <w:gridCol w:w="682"/>
        <w:gridCol w:w="581"/>
        <w:gridCol w:w="567"/>
        <w:gridCol w:w="567"/>
        <w:gridCol w:w="582"/>
        <w:gridCol w:w="655"/>
        <w:gridCol w:w="567"/>
        <w:gridCol w:w="567"/>
        <w:gridCol w:w="699"/>
        <w:gridCol w:w="582"/>
        <w:gridCol w:w="567"/>
        <w:gridCol w:w="655"/>
        <w:gridCol w:w="567"/>
        <w:gridCol w:w="655"/>
        <w:gridCol w:w="567"/>
      </w:tblGrid>
      <w:tr>
        <w:tblPrEx>
          <w:tblCellMar>
            <w:top w:w="0" w:type="dxa"/>
            <w:left w:w="108" w:type="dxa"/>
            <w:bottom w:w="0" w:type="dxa"/>
            <w:right w:w="108" w:type="dxa"/>
          </w:tblCellMar>
        </w:tblPrEx>
        <w:trPr>
          <w:trHeight w:val="850"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0"/>
                <w:szCs w:val="18"/>
              </w:rPr>
              <w:t>　</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2001年</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2002年</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2003年</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2004年</w:t>
            </w:r>
          </w:p>
        </w:tc>
        <w:tc>
          <w:tcPr>
            <w:tcW w:w="6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2005年</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2006年</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2007年</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2008年</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2009年</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2010年</w:t>
            </w:r>
          </w:p>
        </w:tc>
        <w:tc>
          <w:tcPr>
            <w:tcW w:w="6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2011年</w:t>
            </w:r>
          </w:p>
        </w:tc>
        <w:tc>
          <w:tcPr>
            <w:tcW w:w="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2012年</w:t>
            </w:r>
          </w:p>
        </w:tc>
        <w:tc>
          <w:tcPr>
            <w:tcW w:w="6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2013年</w:t>
            </w:r>
          </w:p>
        </w:tc>
        <w:tc>
          <w:tcPr>
            <w:tcW w:w="3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2014年</w:t>
            </w:r>
          </w:p>
        </w:tc>
      </w:tr>
      <w:tr>
        <w:tblPrEx>
          <w:tblCellMar>
            <w:top w:w="0" w:type="dxa"/>
            <w:left w:w="108" w:type="dxa"/>
            <w:bottom w:w="0" w:type="dxa"/>
            <w:right w:w="108" w:type="dxa"/>
          </w:tblCellMar>
        </w:tblPrEx>
        <w:trPr>
          <w:trHeight w:val="850" w:hRule="atLeast"/>
        </w:trPr>
        <w:tc>
          <w:tcPr>
            <w:tcW w:w="6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第一产业</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-50.0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-8.0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91.0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-42.0</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-51.9</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4.5</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-5.9</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3193.0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-40.0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8.4</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-12.8</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70.8</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-28.2</w:t>
            </w:r>
          </w:p>
        </w:tc>
        <w:tc>
          <w:tcPr>
            <w:tcW w:w="30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75.0</w:t>
            </w:r>
          </w:p>
        </w:tc>
      </w:tr>
      <w:tr>
        <w:tblPrEx>
          <w:tblCellMar>
            <w:top w:w="0" w:type="dxa"/>
            <w:left w:w="108" w:type="dxa"/>
            <w:bottom w:w="0" w:type="dxa"/>
            <w:right w:w="108" w:type="dxa"/>
          </w:tblCellMar>
        </w:tblPrEx>
        <w:trPr>
          <w:trHeight w:val="850" w:hRule="atLeast"/>
        </w:trPr>
        <w:tc>
          <w:tcPr>
            <w:tcW w:w="6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第二产业</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11.0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14.0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16.0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16.3</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9.0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6.5</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2.0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-5.9</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-8.2</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16.0</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-3.8</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4.8</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7.0</w:t>
            </w:r>
          </w:p>
        </w:tc>
        <w:tc>
          <w:tcPr>
            <w:tcW w:w="30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5.2</w:t>
            </w:r>
          </w:p>
        </w:tc>
      </w:tr>
      <w:tr>
        <w:tblPrEx>
          <w:tblCellMar>
            <w:top w:w="0" w:type="dxa"/>
            <w:left w:w="108" w:type="dxa"/>
            <w:bottom w:w="0" w:type="dxa"/>
            <w:right w:w="108" w:type="dxa"/>
          </w:tblCellMar>
        </w:tblPrEx>
        <w:trPr>
          <w:trHeight w:val="850" w:hRule="atLeast"/>
        </w:trPr>
        <w:tc>
          <w:tcPr>
            <w:tcW w:w="6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第三产业</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15.0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14.0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17.0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11.1</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12.0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17.8</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16.0</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14.4</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14.1</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9.6</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9.9</w:t>
            </w:r>
          </w:p>
        </w:tc>
        <w:tc>
          <w:tcPr>
            <w:tcW w:w="5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9.3</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10.6</w:t>
            </w:r>
          </w:p>
        </w:tc>
        <w:tc>
          <w:tcPr>
            <w:tcW w:w="302"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8"/>
                <w:szCs w:val="18"/>
              </w:rPr>
            </w:pPr>
            <w:r>
              <w:rPr>
                <w:rFonts w:hint="eastAsia"/>
                <w:color w:val="000000"/>
                <w:kern w:val="0"/>
                <w:sz w:val="18"/>
                <w:szCs w:val="18"/>
              </w:rPr>
              <w:t>9.2</w:t>
            </w:r>
          </w:p>
        </w:tc>
      </w:tr>
    </w:tbl>
    <w:p>
      <w:pPr>
        <w:ind w:firstLine="480" w:firstLineChars="200"/>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数据来源：福田区统计年鉴</w:t>
      </w:r>
    </w:p>
    <w:p>
      <w:pPr>
        <w:jc w:val="left"/>
        <w:rPr>
          <w:rFonts w:ascii="仿宋_GB2312" w:eastAsia="仿宋_GB2312" w:hAnsiTheme="minorHAnsi" w:cstheme="minorBidi"/>
          <w:color w:val="000000"/>
          <w:sz w:val="24"/>
        </w:rPr>
      </w:pPr>
    </w:p>
    <w:p>
      <w:pPr>
        <w:jc w:val="left"/>
        <w:rPr>
          <w:rFonts w:ascii="仿宋_GB2312" w:eastAsia="仿宋_GB2312" w:hAnsiTheme="minorHAnsi" w:cstheme="minorBidi"/>
          <w:color w:val="000000"/>
          <w:sz w:val="24"/>
        </w:rPr>
      </w:pPr>
    </w:p>
    <w:p>
      <w:pPr>
        <w:rPr>
          <w:color w:val="000000"/>
        </w:rPr>
      </w:pPr>
      <w:r>
        <w:rPr>
          <w:color w:val="000000"/>
        </w:rPr>
        <w:drawing>
          <wp:inline distT="0" distB="0" distL="0" distR="0">
            <wp:extent cx="5688330" cy="2333625"/>
            <wp:effectExtent l="19050" t="0" r="26594" b="9271"/>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480" w:firstLineChars="200"/>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数据来源：福田区统计年鉴</w:t>
      </w:r>
    </w:p>
    <w:p>
      <w:pPr>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图</w:t>
      </w:r>
      <w:r>
        <w:rPr>
          <w:rFonts w:hint="eastAsia" w:ascii="仿宋_GB2312" w:eastAsia="仿宋_GB2312" w:hAnsiTheme="minorHAnsi" w:cstheme="minorBidi"/>
          <w:color w:val="000000"/>
          <w:sz w:val="24"/>
        </w:rPr>
        <w:t xml:space="preserve">5  </w:t>
      </w:r>
      <w:r>
        <w:rPr>
          <w:rFonts w:ascii="仿宋_GB2312" w:eastAsia="仿宋_GB2312" w:hAnsiTheme="minorHAnsi" w:cstheme="minorBidi"/>
          <w:color w:val="000000"/>
          <w:sz w:val="24"/>
        </w:rPr>
        <w:t>福田区2001-2014年三产业总产值经济走势图</w:t>
      </w:r>
    </w:p>
    <w:p>
      <w:pPr>
        <w:jc w:val="center"/>
        <w:rPr>
          <w:rFonts w:ascii="仿宋_GB2312" w:eastAsia="仿宋_GB2312" w:hAnsiTheme="minorHAnsi" w:cstheme="minorBidi"/>
          <w:color w:val="000000"/>
          <w:sz w:val="24"/>
        </w:rPr>
      </w:pPr>
    </w:p>
    <w:p>
      <w:pPr>
        <w:rPr>
          <w:color w:val="000000"/>
        </w:rPr>
      </w:pPr>
      <w:r>
        <w:rPr>
          <w:color w:val="000000"/>
        </w:rPr>
        <w:drawing>
          <wp:inline distT="0" distB="0" distL="0" distR="0">
            <wp:extent cx="5690235" cy="2116455"/>
            <wp:effectExtent l="15161" t="4701" r="7581" b="0"/>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数据来源：福田区统计年鉴整理而成</w:t>
      </w:r>
    </w:p>
    <w:p>
      <w:pPr>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图</w:t>
      </w:r>
      <w:r>
        <w:rPr>
          <w:rFonts w:hint="eastAsia" w:ascii="仿宋_GB2312" w:eastAsia="仿宋_GB2312" w:hAnsiTheme="minorHAnsi" w:cstheme="minorBidi"/>
          <w:color w:val="000000"/>
          <w:sz w:val="24"/>
        </w:rPr>
        <w:t xml:space="preserve">6  </w:t>
      </w:r>
      <w:r>
        <w:rPr>
          <w:rFonts w:ascii="仿宋_GB2312" w:eastAsia="仿宋_GB2312" w:hAnsiTheme="minorHAnsi" w:cstheme="minorBidi"/>
          <w:color w:val="000000"/>
          <w:sz w:val="24"/>
        </w:rPr>
        <w:t>福田区2001-2014年三产业占地区</w:t>
      </w:r>
      <w:r>
        <w:rPr>
          <w:rFonts w:hint="eastAsia" w:ascii="仿宋_GB2312" w:eastAsia="仿宋_GB2312" w:hAnsiTheme="minorHAnsi" w:cstheme="minorBidi"/>
          <w:color w:val="000000"/>
          <w:sz w:val="24"/>
        </w:rPr>
        <w:t>产值</w:t>
      </w:r>
      <w:r>
        <w:rPr>
          <w:rFonts w:ascii="仿宋_GB2312" w:eastAsia="仿宋_GB2312" w:hAnsiTheme="minorHAnsi" w:cstheme="minorBidi"/>
          <w:color w:val="000000"/>
          <w:sz w:val="24"/>
        </w:rPr>
        <w:t>比重走势图</w:t>
      </w:r>
    </w:p>
    <w:p>
      <w:pPr>
        <w:jc w:val="center"/>
        <w:rPr>
          <w:rFonts w:ascii="仿宋_GB2312" w:eastAsia="仿宋_GB2312" w:hAnsiTheme="minorHAnsi" w:cstheme="minorBidi"/>
          <w:color w:val="000000"/>
          <w:sz w:val="24"/>
        </w:rPr>
      </w:pPr>
    </w:p>
    <w:p>
      <w:pPr>
        <w:jc w:val="center"/>
        <w:rPr>
          <w:rFonts w:ascii="仿宋_GB2312" w:eastAsia="仿宋_GB2312" w:hAnsiTheme="minorHAnsi" w:cstheme="minorBidi"/>
          <w:color w:val="000000"/>
          <w:sz w:val="24"/>
        </w:rPr>
      </w:pPr>
    </w:p>
    <w:p>
      <w:r>
        <w:drawing>
          <wp:inline distT="0" distB="0" distL="0" distR="0">
            <wp:extent cx="5694045" cy="1978025"/>
            <wp:effectExtent l="12645" t="4405" r="6322" b="0"/>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480" w:firstLineChars="200"/>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数据来源：福田区统计年鉴</w:t>
      </w:r>
    </w:p>
    <w:p>
      <w:pPr>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图</w:t>
      </w:r>
      <w:r>
        <w:rPr>
          <w:rFonts w:hint="eastAsia" w:ascii="仿宋_GB2312" w:eastAsia="仿宋_GB2312" w:hAnsiTheme="minorHAnsi" w:cstheme="minorBidi"/>
          <w:color w:val="000000"/>
          <w:sz w:val="24"/>
        </w:rPr>
        <w:t xml:space="preserve">7  </w:t>
      </w:r>
      <w:r>
        <w:rPr>
          <w:rFonts w:ascii="仿宋_GB2312" w:eastAsia="仿宋_GB2312" w:hAnsiTheme="minorHAnsi" w:cstheme="minorBidi"/>
          <w:color w:val="000000"/>
          <w:sz w:val="24"/>
        </w:rPr>
        <w:t>福田区2001-201</w:t>
      </w:r>
      <w:r>
        <w:rPr>
          <w:rFonts w:hint="eastAsia" w:ascii="仿宋_GB2312" w:eastAsia="仿宋_GB2312" w:hAnsiTheme="minorHAnsi" w:cstheme="minorBidi"/>
          <w:color w:val="000000"/>
          <w:sz w:val="24"/>
        </w:rPr>
        <w:t>3</w:t>
      </w:r>
      <w:r>
        <w:rPr>
          <w:rFonts w:ascii="仿宋_GB2312" w:eastAsia="仿宋_GB2312" w:hAnsiTheme="minorHAnsi" w:cstheme="minorBidi"/>
          <w:color w:val="000000"/>
          <w:sz w:val="24"/>
        </w:rPr>
        <w:t>年</w:t>
      </w:r>
      <w:r>
        <w:rPr>
          <w:rFonts w:hint="eastAsia" w:ascii="仿宋_GB2312" w:eastAsia="仿宋_GB2312" w:hAnsiTheme="minorHAnsi" w:cstheme="minorBidi"/>
          <w:color w:val="000000"/>
          <w:sz w:val="24"/>
        </w:rPr>
        <w:t>人均GDP</w:t>
      </w:r>
    </w:p>
    <w:p>
      <w:pPr>
        <w:pStyle w:val="2"/>
        <w:ind w:firstLine="643"/>
        <w:rPr>
          <w:b/>
        </w:rPr>
      </w:pPr>
      <w:bookmarkStart w:id="65" w:name="_Toc422928030"/>
      <w:bookmarkStart w:id="66" w:name="_Toc443482168"/>
      <w:r>
        <w:rPr>
          <w:rFonts w:hint="eastAsia"/>
          <w:b/>
        </w:rPr>
        <w:t>1</w:t>
      </w:r>
      <w:r>
        <w:rPr>
          <w:rFonts w:hint="eastAsia"/>
          <w:b/>
          <w:szCs w:val="32"/>
        </w:rPr>
        <w:t>．</w:t>
      </w:r>
      <w:r>
        <w:rPr>
          <w:rFonts w:hint="eastAsia"/>
          <w:b/>
        </w:rPr>
        <w:t>福田区服务经济的发展阶段</w:t>
      </w:r>
      <w:bookmarkEnd w:id="65"/>
      <w:bookmarkEnd w:id="66"/>
    </w:p>
    <w:p>
      <w:r>
        <w:drawing>
          <wp:inline distT="0" distB="0" distL="0" distR="0">
            <wp:extent cx="5620385" cy="2289175"/>
            <wp:effectExtent l="0" t="0" r="0" b="0"/>
            <wp:docPr id="1" name="组织结构图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从图5、图6、图7及表1、表2分析，福田区服务经济的发展阶段大致可以分为三个阶段。第一个阶段应该是成长期（2005年以前），第二个阶段是成熟期（2006-2010年），第三阶段是稳态发展期（2011年至今）。</w:t>
      </w:r>
    </w:p>
    <w:p>
      <w:pPr>
        <w:spacing w:line="560" w:lineRule="exact"/>
        <w:ind w:firstLine="640" w:firstLineChars="200"/>
        <w:textAlignment w:val="center"/>
        <w:rPr>
          <w:rFonts w:ascii="仿宋_GB2312" w:hAnsi="楷体_GB2312" w:eastAsia="仿宋_GB2312" w:cs="楷体_GB2312"/>
          <w:sz w:val="32"/>
          <w:szCs w:val="32"/>
        </w:rPr>
      </w:pPr>
      <w:r>
        <w:rPr>
          <w:rFonts w:hint="eastAsia" w:ascii="仿宋_GB2312" w:hAnsi="楷体_GB2312" w:eastAsia="仿宋_GB2312" w:cs="楷体_GB2312"/>
          <w:sz w:val="32"/>
          <w:szCs w:val="32"/>
        </w:rPr>
        <w:t>（1）成长期（2005年以前）</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2005年以前福田区的服务经济处于起步发展阶段，该阶段服务经济的绝对值不是很大，但发展速度很快，从表4可看出，2001年福田区服务经济发展速度达到15.0%，2003年达到17.0%。在经济发展初期，各种生产要素还没有达到最优化配置，经济收益呈现递增阶段，资金、劳动力等要素的投入均会大大促进生产力的提升，福田区服务经济在改阶段，绝对值相对小，增长速度很快，在三次产业的占比逐渐提升。</w:t>
      </w:r>
    </w:p>
    <w:p>
      <w:pPr>
        <w:spacing w:line="560" w:lineRule="exact"/>
        <w:ind w:firstLine="640" w:firstLineChars="200"/>
        <w:textAlignment w:val="center"/>
        <w:rPr>
          <w:rFonts w:ascii="仿宋_GB2312" w:hAnsi="楷体_GB2312" w:eastAsia="仿宋_GB2312" w:cs="楷体_GB2312"/>
          <w:sz w:val="32"/>
          <w:szCs w:val="32"/>
        </w:rPr>
      </w:pPr>
      <w:r>
        <w:rPr>
          <w:rFonts w:hint="eastAsia" w:ascii="仿宋_GB2312" w:hAnsi="楷体_GB2312" w:eastAsia="仿宋_GB2312" w:cs="楷体_GB2312"/>
          <w:sz w:val="32"/>
          <w:szCs w:val="32"/>
        </w:rPr>
        <w:t>（2）成熟期（2006年-2010年）</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经过成长阶段的发育，至2006年，福田区服务经济基本处于成熟阶段，处于成熟期的服务经济，经过成长阶段的发展，已经具备较好的经济基础，无论是服务经济的绝对值，还是在整体经济中的占比都已凸显发展优势。但是该阶段福田区的服务经济发展虽成熟但尚未处于稳态，这表现在增长速度上，2006年增长速度达17.8%，中间有波动和曲折，但整体上可以看出，随着时间的历练，发展速度逐渐趋缓，绝对值一直上升。</w:t>
      </w:r>
    </w:p>
    <w:p>
      <w:pPr>
        <w:spacing w:line="560" w:lineRule="exact"/>
        <w:ind w:firstLine="640" w:firstLineChars="200"/>
        <w:textAlignment w:val="center"/>
        <w:rPr>
          <w:rFonts w:ascii="仿宋_GB2312" w:hAnsi="楷体_GB2312" w:eastAsia="仿宋_GB2312" w:cs="楷体_GB2312"/>
          <w:sz w:val="32"/>
          <w:szCs w:val="32"/>
        </w:rPr>
      </w:pPr>
      <w:r>
        <w:rPr>
          <w:rFonts w:hint="eastAsia" w:ascii="仿宋_GB2312" w:hAnsi="楷体_GB2312" w:eastAsia="仿宋_GB2312" w:cs="楷体_GB2312"/>
          <w:sz w:val="32"/>
          <w:szCs w:val="32"/>
        </w:rPr>
        <w:t>（3）稳态发展期（2011年至今）</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福田区服务经济发展截止2011年可以认为已经进入稳态发展期，服务经济与第二产业发展差距开始显著拉大，福田区的服务经济发展迅速、质量提升、规模扩大，服务经济占主导地位的绝对优势。该阶段的服务经济呈现逐渐平稳发展状态，处于该阶段的福田区服务经济发展追求的不在仅仅是疯狂的增长速度，更重要的是一个发展水平的提升，在未来的发展阶段，福田区服务经济要注重转型升级，向高新技术服务业、现在服务业发展，追求发展质量的更高层次提升。</w:t>
      </w:r>
    </w:p>
    <w:p>
      <w:pPr>
        <w:pStyle w:val="2"/>
        <w:ind w:firstLine="643"/>
        <w:rPr>
          <w:b/>
        </w:rPr>
      </w:pPr>
      <w:bookmarkStart w:id="67" w:name="_Toc422928031"/>
      <w:bookmarkStart w:id="68" w:name="_Toc443482169"/>
      <w:r>
        <w:rPr>
          <w:rFonts w:hint="eastAsia"/>
          <w:b/>
        </w:rPr>
        <w:t>2</w:t>
      </w:r>
      <w:r>
        <w:rPr>
          <w:rFonts w:hint="eastAsia"/>
          <w:b/>
          <w:szCs w:val="32"/>
        </w:rPr>
        <w:t>．</w:t>
      </w:r>
      <w:r>
        <w:rPr>
          <w:rFonts w:hint="eastAsia"/>
          <w:b/>
        </w:rPr>
        <w:t>现阶段服务经济发展状况</w:t>
      </w:r>
      <w:bookmarkEnd w:id="67"/>
      <w:bookmarkEnd w:id="68"/>
    </w:p>
    <w:p>
      <w:pPr>
        <w:pStyle w:val="2"/>
      </w:pPr>
      <w:bookmarkStart w:id="69" w:name="_Toc422928032"/>
      <w:bookmarkStart w:id="70" w:name="_Toc443468224"/>
      <w:bookmarkStart w:id="71" w:name="_Toc443482170"/>
      <w:r>
        <w:rPr>
          <w:rFonts w:hint="eastAsia"/>
        </w:rPr>
        <w:t>（1）现阶段产业调整稳步推进，内部结构持续优化</w:t>
      </w:r>
      <w:bookmarkEnd w:id="69"/>
      <w:bookmarkEnd w:id="70"/>
      <w:bookmarkEnd w:id="71"/>
    </w:p>
    <w:p>
      <w:pPr>
        <w:widowControl/>
        <w:jc w:val="left"/>
        <w:rPr>
          <w:color w:val="000000"/>
        </w:rPr>
      </w:pPr>
      <w:r>
        <w:rPr>
          <w:color w:val="000000"/>
        </w:rPr>
        <w:br w:type="page"/>
      </w:r>
    </w:p>
    <w:p>
      <w:pPr>
        <w:rPr>
          <w:color w:val="000000"/>
        </w:rPr>
      </w:pPr>
      <w:r>
        <w:rPr>
          <w:color w:val="000000"/>
        </w:rPr>
        <w:drawing>
          <wp:inline distT="0" distB="0" distL="0" distR="0">
            <wp:extent cx="5718810" cy="1868170"/>
            <wp:effectExtent l="15260" t="4149" r="7630" b="0"/>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right"/>
        <w:rPr>
          <w:rFonts w:ascii="仿宋_GB2312" w:eastAsia="仿宋_GB2312" w:hAnsiTheme="minorHAnsi" w:cstheme="minorBidi"/>
          <w:color w:val="000000"/>
          <w:sz w:val="24"/>
        </w:rPr>
      </w:pPr>
      <w:r>
        <w:rPr>
          <w:rFonts w:ascii="仿宋_GB2312" w:eastAsia="仿宋_GB2312" w:hAnsiTheme="minorHAnsi" w:cstheme="minorBidi"/>
          <w:color w:val="000000"/>
          <w:sz w:val="24"/>
        </w:rPr>
        <w:t>（单位：亿元）</w:t>
      </w:r>
    </w:p>
    <w:p>
      <w:pPr>
        <w:ind w:firstLine="480" w:firstLineChars="200"/>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数据来源：福田区经济发展数据季报</w:t>
      </w:r>
    </w:p>
    <w:p>
      <w:pPr>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图</w:t>
      </w:r>
      <w:r>
        <w:rPr>
          <w:rFonts w:hint="eastAsia" w:ascii="仿宋_GB2312" w:eastAsia="仿宋_GB2312" w:hAnsiTheme="minorHAnsi" w:cstheme="minorBidi"/>
          <w:color w:val="000000"/>
          <w:sz w:val="24"/>
        </w:rPr>
        <w:t xml:space="preserve">8  </w:t>
      </w:r>
      <w:r>
        <w:rPr>
          <w:rFonts w:ascii="仿宋_GB2312" w:eastAsia="仿宋_GB2312" w:hAnsiTheme="minorHAnsi" w:cstheme="minorBidi"/>
          <w:color w:val="000000"/>
          <w:sz w:val="24"/>
        </w:rPr>
        <w:t>2014年福田区三次产业地区生产总值</w:t>
      </w:r>
    </w:p>
    <w:p>
      <w:pPr>
        <w:jc w:val="center"/>
        <w:rPr>
          <w:rFonts w:ascii="仿宋_GB2312" w:eastAsia="仿宋_GB2312" w:hAnsiTheme="minorHAnsi" w:cstheme="minorBidi"/>
          <w:color w:val="000000"/>
          <w:sz w:val="24"/>
        </w:rPr>
      </w:pPr>
    </w:p>
    <w:p>
      <w:pPr>
        <w:jc w:val="center"/>
        <w:rPr>
          <w:rFonts w:ascii="仿宋_GB2312" w:eastAsia="仿宋_GB2312" w:hAnsiTheme="minorHAnsi" w:cstheme="minorBidi"/>
          <w:color w:val="000000"/>
          <w:sz w:val="24"/>
        </w:rPr>
      </w:pPr>
    </w:p>
    <w:p>
      <w:pPr>
        <w:rPr>
          <w:color w:val="000000"/>
        </w:rPr>
      </w:pPr>
      <w:r>
        <w:rPr>
          <w:color w:val="000000"/>
        </w:rPr>
        <w:drawing>
          <wp:inline distT="0" distB="0" distL="0" distR="0">
            <wp:extent cx="5741035" cy="1985010"/>
            <wp:effectExtent l="15319" t="4408" r="7659" b="0"/>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ind w:firstLine="480" w:firstLineChars="200"/>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数据来源：福田区经济发展数据季报</w:t>
      </w:r>
    </w:p>
    <w:p>
      <w:pPr>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图</w:t>
      </w:r>
      <w:r>
        <w:rPr>
          <w:rFonts w:hint="eastAsia" w:ascii="仿宋_GB2312" w:eastAsia="仿宋_GB2312" w:hAnsiTheme="minorHAnsi" w:cstheme="minorBidi"/>
          <w:color w:val="000000"/>
          <w:sz w:val="24"/>
        </w:rPr>
        <w:t xml:space="preserve">9  </w:t>
      </w:r>
      <w:r>
        <w:rPr>
          <w:rFonts w:ascii="仿宋_GB2312" w:eastAsia="仿宋_GB2312" w:hAnsiTheme="minorHAnsi" w:cstheme="minorBidi"/>
          <w:color w:val="000000"/>
          <w:sz w:val="24"/>
        </w:rPr>
        <w:t>2014年福田区三次产业经济增长速度</w:t>
      </w:r>
    </w:p>
    <w:p>
      <w:pPr>
        <w:jc w:val="center"/>
        <w:rPr>
          <w:rFonts w:ascii="仿宋_GB2312" w:eastAsia="仿宋_GB2312" w:hAnsiTheme="minorHAnsi" w:cstheme="minorBidi"/>
          <w:color w:val="000000"/>
          <w:sz w:val="24"/>
        </w:rPr>
      </w:pPr>
    </w:p>
    <w:p>
      <w:pPr>
        <w:rPr>
          <w:color w:val="000000"/>
        </w:rPr>
      </w:pPr>
    </w:p>
    <w:p>
      <w:pPr>
        <w:widowControl/>
        <w:jc w:val="left"/>
        <w:rPr>
          <w:color w:val="000000"/>
        </w:rPr>
      </w:pPr>
      <w:r>
        <w:rPr>
          <w:color w:val="000000"/>
        </w:rPr>
        <w:br w:type="page"/>
      </w:r>
    </w:p>
    <w:p>
      <w:pPr>
        <w:rPr>
          <w:color w:val="000000"/>
        </w:rPr>
      </w:pPr>
      <w:r>
        <w:rPr>
          <w:color w:val="000000"/>
        </w:rPr>
        <w:drawing>
          <wp:inline distT="0" distB="0" distL="0" distR="0">
            <wp:extent cx="5741035" cy="2065020"/>
            <wp:effectExtent l="15319" t="4586" r="7659" b="0"/>
            <wp:docPr id="1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right"/>
        <w:rPr>
          <w:rFonts w:ascii="仿宋_GB2312" w:eastAsia="仿宋_GB2312" w:hAnsiTheme="minorHAnsi" w:cstheme="minorBidi"/>
          <w:color w:val="000000"/>
          <w:sz w:val="24"/>
        </w:rPr>
      </w:pPr>
      <w:r>
        <w:rPr>
          <w:rFonts w:ascii="仿宋_GB2312" w:eastAsia="仿宋_GB2312" w:hAnsiTheme="minorHAnsi" w:cstheme="minorBidi"/>
          <w:color w:val="000000"/>
          <w:sz w:val="24"/>
        </w:rPr>
        <w:t>（单位：亿元）</w:t>
      </w:r>
    </w:p>
    <w:p>
      <w:pPr>
        <w:ind w:firstLine="480" w:firstLineChars="200"/>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数据来源：福田区经济发展数据季报</w:t>
      </w:r>
    </w:p>
    <w:p>
      <w:pPr>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图</w:t>
      </w:r>
      <w:r>
        <w:rPr>
          <w:rFonts w:hint="eastAsia" w:ascii="仿宋_GB2312" w:eastAsia="仿宋_GB2312" w:hAnsiTheme="minorHAnsi" w:cstheme="minorBidi"/>
          <w:color w:val="000000"/>
          <w:sz w:val="24"/>
        </w:rPr>
        <w:t xml:space="preserve">10  </w:t>
      </w:r>
      <w:r>
        <w:rPr>
          <w:rFonts w:ascii="仿宋_GB2312" w:eastAsia="仿宋_GB2312" w:hAnsiTheme="minorHAnsi" w:cstheme="minorBidi"/>
          <w:color w:val="000000"/>
          <w:sz w:val="24"/>
        </w:rPr>
        <w:t>2014年福田区第三产业经济发展状况</w:t>
      </w:r>
    </w:p>
    <w:p>
      <w:pPr>
        <w:jc w:val="center"/>
        <w:rPr>
          <w:rFonts w:ascii="仿宋_GB2312" w:eastAsia="仿宋_GB2312" w:hAnsiTheme="minorHAnsi" w:cstheme="minorBidi"/>
          <w:color w:val="000000"/>
          <w:sz w:val="24"/>
        </w:rPr>
      </w:pPr>
    </w:p>
    <w:p>
      <w:pPr>
        <w:jc w:val="center"/>
        <w:rPr>
          <w:rFonts w:ascii="仿宋_GB2312" w:eastAsia="仿宋_GB2312" w:hAnsiTheme="minorHAnsi" w:cstheme="minorBidi"/>
          <w:color w:val="000000"/>
          <w:sz w:val="24"/>
        </w:rPr>
      </w:pPr>
    </w:p>
    <w:p>
      <w:pPr>
        <w:jc w:val="center"/>
        <w:rPr>
          <w:color w:val="000000"/>
        </w:rPr>
      </w:pPr>
      <w:r>
        <w:rPr>
          <w:color w:val="000000"/>
        </w:rPr>
        <w:drawing>
          <wp:inline distT="0" distB="0" distL="0" distR="0">
            <wp:extent cx="5749290" cy="1978025"/>
            <wp:effectExtent l="14181" t="4053" r="7534" b="0"/>
            <wp:docPr id="1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jc w:val="right"/>
        <w:rPr>
          <w:rFonts w:ascii="仿宋_GB2312" w:eastAsia="仿宋_GB2312" w:hAnsiTheme="minorHAnsi" w:cstheme="minorBidi"/>
          <w:color w:val="000000"/>
          <w:sz w:val="24"/>
        </w:rPr>
      </w:pPr>
      <w:r>
        <w:rPr>
          <w:rFonts w:ascii="仿宋_GB2312" w:eastAsia="仿宋_GB2312" w:hAnsiTheme="minorHAnsi" w:cstheme="minorBidi"/>
          <w:color w:val="000000"/>
          <w:sz w:val="24"/>
        </w:rPr>
        <w:t>（单位：亿元）</w:t>
      </w:r>
    </w:p>
    <w:p>
      <w:pPr>
        <w:ind w:firstLine="480" w:firstLineChars="200"/>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数据来源：福田区经济发展数据季报</w:t>
      </w:r>
    </w:p>
    <w:p>
      <w:pPr>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图1</w:t>
      </w:r>
      <w:r>
        <w:rPr>
          <w:rFonts w:hint="eastAsia" w:ascii="仿宋_GB2312" w:eastAsia="仿宋_GB2312" w:hAnsiTheme="minorHAnsi" w:cstheme="minorBidi"/>
          <w:color w:val="000000"/>
          <w:sz w:val="24"/>
        </w:rPr>
        <w:t xml:space="preserve">1  </w:t>
      </w:r>
      <w:r>
        <w:rPr>
          <w:rFonts w:ascii="仿宋_GB2312" w:eastAsia="仿宋_GB2312" w:hAnsiTheme="minorHAnsi" w:cstheme="minorBidi"/>
          <w:color w:val="000000"/>
          <w:sz w:val="24"/>
        </w:rPr>
        <w:t>2014年福田区现代服务业经济发展状</w:t>
      </w:r>
      <w:r>
        <w:rPr>
          <w:color w:val="000000"/>
        </w:rPr>
        <w:drawing>
          <wp:inline distT="0" distB="0" distL="0" distR="0">
            <wp:extent cx="2650490" cy="2743200"/>
            <wp:effectExtent l="19050" t="0" r="15977" b="0"/>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color w:val="000000"/>
        </w:rPr>
        <w:drawing>
          <wp:inline distT="0" distB="0" distL="0" distR="0">
            <wp:extent cx="2714625" cy="2743200"/>
            <wp:effectExtent l="0" t="0" r="0" b="0"/>
            <wp:docPr id="1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ind w:firstLine="480" w:firstLineChars="200"/>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数据来源：2014年福田区经济发展报告</w:t>
      </w:r>
    </w:p>
    <w:p>
      <w:pPr>
        <w:ind w:firstLine="360" w:firstLineChars="150"/>
        <w:rPr>
          <w:rFonts w:ascii="仿宋_GB2312" w:eastAsia="仿宋_GB2312" w:hAnsiTheme="minorHAnsi" w:cstheme="minorBidi"/>
          <w:color w:val="000000"/>
          <w:sz w:val="24"/>
        </w:rPr>
      </w:pPr>
      <w:r>
        <w:rPr>
          <w:rFonts w:ascii="仿宋_GB2312" w:eastAsia="仿宋_GB2312" w:hAnsiTheme="minorHAnsi" w:cstheme="minorBidi"/>
          <w:color w:val="000000"/>
          <w:sz w:val="24"/>
        </w:rPr>
        <w:t>图</w:t>
      </w:r>
      <w:r>
        <w:rPr>
          <w:rFonts w:hint="eastAsia" w:ascii="仿宋_GB2312" w:eastAsia="仿宋_GB2312" w:hAnsiTheme="minorHAnsi" w:cstheme="minorBidi"/>
          <w:color w:val="000000"/>
          <w:sz w:val="24"/>
        </w:rPr>
        <w:t xml:space="preserve">12  </w:t>
      </w:r>
      <w:r>
        <w:rPr>
          <w:rFonts w:ascii="仿宋_GB2312" w:eastAsia="仿宋_GB2312" w:hAnsiTheme="minorHAnsi" w:cstheme="minorBidi"/>
          <w:color w:val="000000"/>
          <w:sz w:val="24"/>
        </w:rPr>
        <w:t>2014年福田区三次产业结构图</w:t>
      </w:r>
      <w:r>
        <w:rPr>
          <w:rFonts w:hint="eastAsia" w:ascii="仿宋_GB2312" w:eastAsia="仿宋_GB2312" w:hAnsiTheme="minorHAnsi" w:cstheme="minorBidi"/>
          <w:color w:val="000000"/>
          <w:sz w:val="24"/>
        </w:rPr>
        <w:t xml:space="preserve"> </w:t>
      </w:r>
      <w:r>
        <w:rPr>
          <w:rFonts w:hint="eastAsia"/>
          <w:color w:val="000000"/>
        </w:rPr>
        <w:t xml:space="preserve">   </w:t>
      </w:r>
      <w:r>
        <w:rPr>
          <w:rFonts w:hint="eastAsia" w:ascii="仿宋_GB2312" w:eastAsia="仿宋_GB2312" w:hAnsiTheme="minorHAnsi" w:cstheme="minorBidi"/>
          <w:color w:val="000000"/>
          <w:sz w:val="24"/>
        </w:rPr>
        <w:t xml:space="preserve">图13  </w:t>
      </w:r>
      <w:r>
        <w:rPr>
          <w:rFonts w:ascii="仿宋_GB2312" w:eastAsia="仿宋_GB2312" w:hAnsiTheme="minorHAnsi" w:cstheme="minorBidi"/>
          <w:color w:val="000000"/>
          <w:sz w:val="24"/>
        </w:rPr>
        <w:t>2010年福田区三次产业结构图</w:t>
      </w:r>
    </w:p>
    <w:p>
      <w:pPr>
        <w:rPr>
          <w:color w:val="000000"/>
        </w:rPr>
      </w:pPr>
    </w:p>
    <w:p>
      <w:pPr>
        <w:rPr>
          <w:color w:val="000000"/>
        </w:rPr>
      </w:pP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从2001-2014年数据可看出福田区经济第三产业所占比重在三次产业中一直是第一的，而且占绝对优势。福田区的第一产业所占比重一直很低，而且变化很小。第二产业所占比重一直呈下降趋势，到2014年第二产业在地区成产总值的比重只有6.8%，第三产业在地区成产总值的比重</w:t>
      </w:r>
      <w:r>
        <w:rPr>
          <w:rFonts w:hint="eastAsia" w:ascii="仿宋_GB2312" w:eastAsia="仿宋_GB2312" w:hAnsiTheme="minorHAnsi" w:cstheme="minorBidi"/>
          <w:color w:val="000000"/>
          <w:sz w:val="32"/>
          <w:szCs w:val="32"/>
        </w:rPr>
        <w:t>呈现</w:t>
      </w:r>
      <w:r>
        <w:rPr>
          <w:rFonts w:ascii="仿宋_GB2312" w:eastAsia="仿宋_GB2312" w:hAnsiTheme="minorHAnsi" w:cstheme="minorBidi"/>
          <w:color w:val="000000"/>
          <w:sz w:val="32"/>
          <w:szCs w:val="32"/>
        </w:rPr>
        <w:t>一直上升趋势，从2011年占比超过90</w:t>
      </w:r>
      <w:r>
        <w:rPr>
          <w:rFonts w:hint="eastAsia" w:ascii="仿宋_GB2312" w:eastAsia="仿宋_GB2312" w:hAnsiTheme="minorHAnsi" w:cstheme="minorBidi"/>
          <w:color w:val="000000"/>
          <w:sz w:val="32"/>
          <w:szCs w:val="32"/>
        </w:rPr>
        <w:t>.0</w:t>
      </w:r>
      <w:r>
        <w:rPr>
          <w:rFonts w:ascii="仿宋_GB2312" w:eastAsia="仿宋_GB2312" w:hAnsiTheme="minorHAnsi" w:cstheme="minorBidi"/>
          <w:color w:val="000000"/>
          <w:sz w:val="32"/>
          <w:szCs w:val="32"/>
        </w:rPr>
        <w:t>%，到2014年占比达93.</w:t>
      </w:r>
      <w:r>
        <w:rPr>
          <w:rFonts w:hint="eastAsia" w:ascii="仿宋_GB2312" w:eastAsia="仿宋_GB2312" w:hAnsiTheme="minorHAnsi" w:cstheme="minorBidi"/>
          <w:color w:val="000000"/>
          <w:sz w:val="32"/>
          <w:szCs w:val="32"/>
        </w:rPr>
        <w:t>2</w:t>
      </w:r>
      <w:r>
        <w:rPr>
          <w:rFonts w:ascii="仿宋_GB2312" w:eastAsia="仿宋_GB2312" w:hAnsiTheme="minorHAnsi" w:cstheme="minorBidi"/>
          <w:color w:val="000000"/>
          <w:sz w:val="32"/>
          <w:szCs w:val="32"/>
        </w:rPr>
        <w:t>%，在福田区的整个经济发展贡献中占据绝对重要地位。</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图12和图13显示</w:t>
      </w:r>
      <w:r>
        <w:rPr>
          <w:rFonts w:ascii="仿宋_GB2312" w:eastAsia="仿宋_GB2312" w:hAnsiTheme="minorHAnsi" w:cstheme="minorBidi"/>
          <w:color w:val="000000"/>
          <w:sz w:val="32"/>
          <w:szCs w:val="32"/>
        </w:rPr>
        <w:t>2014年全区三次产业结构为0.04：6.81：93.15，第三产业占地区生产总值比重迈上93</w:t>
      </w:r>
      <w:r>
        <w:rPr>
          <w:rFonts w:hint="eastAsia" w:ascii="仿宋_GB2312" w:eastAsia="仿宋_GB2312" w:hAnsiTheme="minorHAnsi" w:cstheme="minorBidi"/>
          <w:color w:val="000000"/>
          <w:sz w:val="32"/>
          <w:szCs w:val="32"/>
        </w:rPr>
        <w:t>.0</w:t>
      </w:r>
      <w:r>
        <w:rPr>
          <w:rFonts w:ascii="仿宋_GB2312" w:eastAsia="仿宋_GB2312" w:hAnsiTheme="minorHAnsi" w:cstheme="minorBidi"/>
          <w:color w:val="000000"/>
          <w:sz w:val="32"/>
          <w:szCs w:val="32"/>
        </w:rPr>
        <w:t>%的台阶</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与2010年相比，所占比重提升3.75个百分点。</w:t>
      </w:r>
      <w:r>
        <w:rPr>
          <w:rFonts w:hint="eastAsia" w:ascii="仿宋_GB2312" w:eastAsia="仿宋_GB2312" w:hAnsiTheme="minorHAnsi" w:cstheme="minorBidi"/>
          <w:color w:val="000000"/>
          <w:sz w:val="32"/>
          <w:szCs w:val="32"/>
        </w:rPr>
        <w:t>图10和图11显示，</w:t>
      </w:r>
      <w:r>
        <w:rPr>
          <w:rFonts w:ascii="仿宋_GB2312" w:eastAsia="仿宋_GB2312" w:hAnsiTheme="minorHAnsi" w:cstheme="minorBidi"/>
          <w:color w:val="000000"/>
          <w:sz w:val="32"/>
          <w:szCs w:val="32"/>
        </w:rPr>
        <w:t>从第三产业内部结构看，金融业、信息传输计算机服务和软件业、租赁和商务服务业、科学研究和技术服务业等生产性服务业共实现增加值2080.90亿元，增长10.3%，高于地区生产总值增速1.4个百分点，占第三产业比重的75.5%，与2010年相比，提升3.3个百分点。</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福田区201</w:t>
      </w:r>
      <w:r>
        <w:rPr>
          <w:rFonts w:hint="eastAsia" w:ascii="仿宋_GB2312" w:eastAsia="仿宋_GB2312" w:hAnsiTheme="minorHAnsi" w:cstheme="minorBidi"/>
          <w:color w:val="000000"/>
          <w:sz w:val="32"/>
          <w:szCs w:val="32"/>
        </w:rPr>
        <w:t>5</w:t>
      </w:r>
      <w:r>
        <w:rPr>
          <w:rFonts w:ascii="仿宋_GB2312" w:eastAsia="仿宋_GB2312" w:hAnsiTheme="minorHAnsi" w:cstheme="minorBidi"/>
          <w:color w:val="000000"/>
          <w:sz w:val="32"/>
          <w:szCs w:val="32"/>
        </w:rPr>
        <w:t>年</w:t>
      </w:r>
      <w:r>
        <w:rPr>
          <w:rFonts w:hint="eastAsia" w:ascii="仿宋_GB2312" w:eastAsia="仿宋_GB2312" w:hAnsiTheme="minorHAnsi" w:cstheme="minorBidi"/>
          <w:color w:val="000000"/>
          <w:sz w:val="32"/>
          <w:szCs w:val="32"/>
        </w:rPr>
        <w:t>实现</w:t>
      </w:r>
      <w:r>
        <w:rPr>
          <w:rFonts w:ascii="仿宋_GB2312" w:eastAsia="仿宋_GB2312" w:hAnsiTheme="minorHAnsi" w:cstheme="minorBidi"/>
          <w:color w:val="000000"/>
          <w:sz w:val="32"/>
          <w:szCs w:val="32"/>
        </w:rPr>
        <w:t>地区生产总值</w:t>
      </w:r>
      <w:r>
        <w:rPr>
          <w:rFonts w:hint="eastAsia" w:ascii="仿宋_GB2312" w:eastAsia="仿宋_GB2312" w:hAnsiTheme="minorHAnsi" w:cstheme="minorBidi"/>
          <w:color w:val="000000"/>
          <w:sz w:val="32"/>
          <w:szCs w:val="32"/>
        </w:rPr>
        <w:t>3256.24</w:t>
      </w:r>
      <w:r>
        <w:rPr>
          <w:rFonts w:ascii="仿宋_GB2312" w:eastAsia="仿宋_GB2312" w:hAnsiTheme="minorHAnsi" w:cstheme="minorBidi"/>
          <w:color w:val="000000"/>
          <w:sz w:val="32"/>
          <w:szCs w:val="32"/>
        </w:rPr>
        <w:t>亿元，第三产业</w:t>
      </w:r>
      <w:r>
        <w:rPr>
          <w:rFonts w:hint="eastAsia" w:ascii="仿宋_GB2312" w:eastAsia="仿宋_GB2312" w:hAnsiTheme="minorHAnsi" w:cstheme="minorBidi"/>
          <w:color w:val="000000"/>
          <w:sz w:val="32"/>
          <w:szCs w:val="32"/>
        </w:rPr>
        <w:t>增加值</w:t>
      </w:r>
      <w:r>
        <w:rPr>
          <w:rFonts w:ascii="仿宋_GB2312" w:eastAsia="仿宋_GB2312" w:hAnsiTheme="minorHAnsi" w:cstheme="minorBidi"/>
          <w:color w:val="000000"/>
          <w:sz w:val="32"/>
          <w:szCs w:val="32"/>
        </w:rPr>
        <w:t>达</w:t>
      </w:r>
      <w:r>
        <w:rPr>
          <w:rFonts w:hint="eastAsia" w:ascii="仿宋_GB2312" w:eastAsia="仿宋_GB2312" w:hAnsiTheme="minorHAnsi" w:cstheme="minorBidi"/>
          <w:color w:val="000000"/>
          <w:sz w:val="32"/>
          <w:szCs w:val="32"/>
        </w:rPr>
        <w:t>3039.99</w:t>
      </w:r>
      <w:r>
        <w:rPr>
          <w:rFonts w:ascii="仿宋_GB2312" w:eastAsia="仿宋_GB2312" w:hAnsiTheme="minorHAnsi" w:cstheme="minorBidi"/>
          <w:color w:val="000000"/>
          <w:sz w:val="32"/>
          <w:szCs w:val="32"/>
        </w:rPr>
        <w:t>亿元，占据了福田区总体经济的</w:t>
      </w:r>
      <w:r>
        <w:rPr>
          <w:rFonts w:hint="eastAsia" w:ascii="仿宋_GB2312" w:eastAsia="仿宋_GB2312" w:hAnsiTheme="minorHAnsi" w:cstheme="minorBidi"/>
          <w:color w:val="000000"/>
          <w:sz w:val="32"/>
          <w:szCs w:val="32"/>
        </w:rPr>
        <w:t>93.36</w:t>
      </w:r>
      <w:r>
        <w:rPr>
          <w:rFonts w:ascii="仿宋_GB2312" w:eastAsia="仿宋_GB2312" w:hAnsiTheme="minorHAnsi" w:cstheme="minorBidi"/>
          <w:color w:val="000000"/>
          <w:sz w:val="32"/>
          <w:szCs w:val="32"/>
        </w:rPr>
        <w:t>%，从宏观方面看第三产业是拉动福田区经济发展的主动力。细分来</w:t>
      </w:r>
      <w:r>
        <w:rPr>
          <w:rFonts w:hint="eastAsia" w:ascii="仿宋_GB2312" w:eastAsia="仿宋_GB2312" w:hAnsiTheme="minorHAnsi" w:cstheme="minorBidi"/>
          <w:color w:val="000000"/>
          <w:sz w:val="32"/>
          <w:szCs w:val="32"/>
        </w:rPr>
        <w:t>看</w:t>
      </w:r>
      <w:r>
        <w:rPr>
          <w:rFonts w:ascii="仿宋_GB2312" w:eastAsia="仿宋_GB2312" w:hAnsiTheme="minorHAnsi" w:cstheme="minorBidi"/>
          <w:color w:val="000000"/>
          <w:sz w:val="32"/>
          <w:szCs w:val="32"/>
        </w:rPr>
        <w:t>，第三产业中，金融业和批发零售业是拉动第三产</w:t>
      </w:r>
      <w:r>
        <w:rPr>
          <w:rFonts w:hint="eastAsia" w:ascii="仿宋_GB2312" w:eastAsia="仿宋_GB2312" w:hAnsiTheme="minorHAnsi" w:cstheme="minorBidi"/>
          <w:color w:val="000000"/>
          <w:sz w:val="32"/>
          <w:szCs w:val="32"/>
        </w:rPr>
        <w:t>业</w:t>
      </w:r>
      <w:r>
        <w:rPr>
          <w:rFonts w:ascii="仿宋_GB2312" w:eastAsia="仿宋_GB2312" w:hAnsiTheme="minorHAnsi" w:cstheme="minorBidi"/>
          <w:color w:val="000000"/>
          <w:sz w:val="32"/>
          <w:szCs w:val="32"/>
        </w:rPr>
        <w:t>的主动力，为福田区服务经济做出很大贡献。变换一种统计视觉，福田区的总部经济和现代服务业是福田区经济发展的主动力，</w:t>
      </w:r>
      <w:r>
        <w:rPr>
          <w:rFonts w:hint="eastAsia" w:ascii="仿宋_GB2312" w:eastAsia="仿宋_GB2312" w:hAnsiTheme="minorHAnsi" w:cstheme="minorBidi"/>
          <w:color w:val="000000"/>
          <w:sz w:val="32"/>
          <w:szCs w:val="32"/>
        </w:rPr>
        <w:t>极大的</w:t>
      </w:r>
      <w:r>
        <w:rPr>
          <w:rFonts w:ascii="仿宋_GB2312" w:eastAsia="仿宋_GB2312" w:hAnsiTheme="minorHAnsi" w:cstheme="minorBidi"/>
          <w:color w:val="000000"/>
          <w:sz w:val="32"/>
          <w:szCs w:val="32"/>
        </w:rPr>
        <w:t>拉动了福田总体经济的发展。总体上，新兴服务业、高新技术产业为福田区的经济发展做出了主要贡献。</w:t>
      </w:r>
    </w:p>
    <w:p>
      <w:pPr>
        <w:pStyle w:val="2"/>
      </w:pPr>
      <w:bookmarkStart w:id="72" w:name="_Toc443468225"/>
      <w:bookmarkStart w:id="73" w:name="_Toc443482171"/>
      <w:bookmarkStart w:id="74" w:name="_Toc422928033"/>
      <w:r>
        <w:rPr>
          <w:rFonts w:hint="eastAsia"/>
        </w:rPr>
        <w:t>（2）</w:t>
      </w:r>
      <w:r>
        <w:t>现阶段转型升级稳中向好，高端产业显著聚集</w:t>
      </w:r>
      <w:bookmarkEnd w:id="72"/>
      <w:bookmarkEnd w:id="73"/>
      <w:bookmarkEnd w:id="74"/>
    </w:p>
    <w:p/>
    <w:p/>
    <w:p>
      <w:pPr>
        <w:rPr>
          <w:color w:val="000000"/>
        </w:rPr>
      </w:pPr>
      <w:r>
        <w:rPr>
          <w:color w:val="000000"/>
        </w:rPr>
        <w:drawing>
          <wp:inline distT="0" distB="0" distL="0" distR="0">
            <wp:extent cx="5748020" cy="2072640"/>
            <wp:effectExtent l="13681" t="4601" r="9405" b="0"/>
            <wp:docPr id="1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ind w:firstLine="480" w:firstLineChars="200"/>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数据来源：2014年福田区经济发展报告</w:t>
      </w:r>
    </w:p>
    <w:p>
      <w:pPr>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图</w:t>
      </w:r>
      <w:r>
        <w:rPr>
          <w:rFonts w:hint="eastAsia" w:ascii="仿宋_GB2312" w:eastAsia="仿宋_GB2312" w:hAnsiTheme="minorHAnsi" w:cstheme="minorBidi"/>
          <w:color w:val="000000"/>
          <w:sz w:val="24"/>
        </w:rPr>
        <w:t xml:space="preserve">14  </w:t>
      </w:r>
      <w:r>
        <w:rPr>
          <w:rFonts w:ascii="仿宋_GB2312" w:eastAsia="仿宋_GB2312" w:hAnsiTheme="minorHAnsi" w:cstheme="minorBidi"/>
          <w:color w:val="000000"/>
          <w:sz w:val="24"/>
        </w:rPr>
        <w:t>福田区高端产业占GDP变化趋势图</w:t>
      </w:r>
    </w:p>
    <w:p>
      <w:pPr>
        <w:jc w:val="center"/>
        <w:rPr>
          <w:rFonts w:ascii="仿宋_GB2312" w:eastAsia="仿宋_GB2312" w:hAnsiTheme="minorHAnsi" w:cstheme="minorBidi"/>
          <w:color w:val="000000"/>
          <w:sz w:val="24"/>
        </w:rPr>
      </w:pPr>
    </w:p>
    <w:p>
      <w:pPr>
        <w:jc w:val="center"/>
        <w:rPr>
          <w:rFonts w:ascii="仿宋_GB2312" w:eastAsia="仿宋_GB2312" w:hAnsiTheme="minorHAnsi" w:cstheme="minorBidi"/>
          <w:color w:val="000000"/>
          <w:sz w:val="24"/>
        </w:rPr>
      </w:pP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从图1</w:t>
      </w:r>
      <w:r>
        <w:rPr>
          <w:rFonts w:hint="eastAsia" w:ascii="仿宋_GB2312" w:eastAsia="仿宋_GB2312" w:hAnsiTheme="minorHAnsi" w:cstheme="minorBidi"/>
          <w:color w:val="000000"/>
          <w:sz w:val="32"/>
          <w:szCs w:val="32"/>
        </w:rPr>
        <w:t>4</w:t>
      </w:r>
      <w:r>
        <w:rPr>
          <w:rFonts w:ascii="仿宋_GB2312" w:eastAsia="仿宋_GB2312" w:hAnsiTheme="minorHAnsi" w:cstheme="minorBidi"/>
          <w:color w:val="000000"/>
          <w:sz w:val="32"/>
          <w:szCs w:val="32"/>
        </w:rPr>
        <w:t>对比中发现，福田区在产业转型升级中是积极平稳型的，高端产业、现代化的服务业不断得到重视发展，在福田区经济发展比重中越来越凸显重要地位。</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2014年全区总部企业实现增加值1183.53亿元，增长10.1%，高于地区生产总值增速1.2个百分点，占地区生产总值比重的40.0%，与2010年相比，提升8.5个百分点。现代服务业实现增加值2068.24亿元，增长9.9%，高于地区生产总值增速1.0个百分点，占地区生产总值比重的69.9%，与2010年相比，提升5.6个百分点。高新技术产业实现增加值275.54亿元，增长10.1%，占地区生产总值比重的9.3%，与2010年相比，提升0.7个百分点。文化产业实现增加值236.71亿元，增长10.7%，高于地区生产总值增速1.8个百分点，占地区生产总值比重的8.0%，与2010年相比，提升1.8个百分点。战略性新兴产业实现增加值546.66亿元，增长17.9%，高于地区生产总值9.0个百分点，占地区生产总值比重的18.5%。</w:t>
      </w:r>
    </w:p>
    <w:p>
      <w:pPr>
        <w:pStyle w:val="2"/>
      </w:pPr>
      <w:bookmarkStart w:id="75" w:name="_Toc443482172"/>
      <w:bookmarkStart w:id="76" w:name="_Toc443468226"/>
      <w:bookmarkStart w:id="77" w:name="_Toc422928034"/>
      <w:r>
        <w:rPr>
          <w:rFonts w:hint="eastAsia"/>
        </w:rPr>
        <w:t>（3）</w:t>
      </w:r>
      <w:r>
        <w:t>现阶段经济综合竞争能力不足，产业结构有待优化</w:t>
      </w:r>
      <w:bookmarkEnd w:id="75"/>
      <w:bookmarkEnd w:id="76"/>
      <w:bookmarkEnd w:id="77"/>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核心竞争力方面：尽管福田区存在招商银行、平安保险、正威集团等世界五百强企业，但辖区企业综合国际影响力还不够，集聚效应和辐射能力仍需提升。虽然福田区在不断引进跨国公司总部和研发机构，但大多以分支机构为主，总部实力还稍显逊色。</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金融资本集聚方面：福田区作为全市的金融和商务中心，辖区经济繁荣发达，国际事务开放包容，金融业增加值接近全市总量的一半，实际使用外资占全市总量的四分之一。201</w:t>
      </w:r>
      <w:r>
        <w:rPr>
          <w:rFonts w:hint="eastAsia" w:ascii="仿宋_GB2312" w:eastAsia="仿宋_GB2312" w:hAnsiTheme="minorHAnsi" w:cstheme="minorBidi"/>
          <w:color w:val="000000"/>
          <w:sz w:val="32"/>
          <w:szCs w:val="32"/>
        </w:rPr>
        <w:t>5</w:t>
      </w:r>
      <w:r>
        <w:rPr>
          <w:rFonts w:ascii="仿宋_GB2312" w:eastAsia="仿宋_GB2312" w:hAnsiTheme="minorHAnsi" w:cstheme="minorBidi"/>
          <w:color w:val="000000"/>
          <w:sz w:val="32"/>
          <w:szCs w:val="32"/>
        </w:rPr>
        <w:t>年实现金融业增加值</w:t>
      </w:r>
      <w:r>
        <w:rPr>
          <w:rFonts w:hint="eastAsia" w:ascii="仿宋_GB2312" w:eastAsia="仿宋_GB2312" w:hAnsiTheme="minorHAnsi" w:cstheme="minorBidi"/>
          <w:color w:val="000000"/>
          <w:sz w:val="32"/>
          <w:szCs w:val="32"/>
        </w:rPr>
        <w:t>1109.49</w:t>
      </w:r>
      <w:r>
        <w:rPr>
          <w:rFonts w:ascii="仿宋_GB2312" w:eastAsia="仿宋_GB2312" w:hAnsiTheme="minorHAnsi" w:cstheme="minorBidi"/>
          <w:color w:val="000000"/>
          <w:sz w:val="32"/>
          <w:szCs w:val="32"/>
        </w:rPr>
        <w:t>亿元，增长</w:t>
      </w:r>
      <w:r>
        <w:rPr>
          <w:rFonts w:hint="eastAsia" w:ascii="仿宋_GB2312" w:eastAsia="仿宋_GB2312" w:hAnsiTheme="minorHAnsi" w:cstheme="minorBidi"/>
          <w:color w:val="000000"/>
          <w:sz w:val="32"/>
          <w:szCs w:val="32"/>
        </w:rPr>
        <w:t>13.2</w:t>
      </w:r>
      <w:r>
        <w:rPr>
          <w:rFonts w:ascii="仿宋_GB2312" w:eastAsia="仿宋_GB2312" w:hAnsiTheme="minorHAnsi" w:cstheme="minorBidi"/>
          <w:color w:val="000000"/>
          <w:sz w:val="32"/>
          <w:szCs w:val="32"/>
        </w:rPr>
        <w:t>%；实际使用外资</w:t>
      </w:r>
      <w:r>
        <w:rPr>
          <w:rFonts w:hint="eastAsia" w:ascii="仿宋_GB2312" w:eastAsia="仿宋_GB2312" w:hAnsiTheme="minorHAnsi" w:cstheme="minorBidi"/>
          <w:color w:val="000000"/>
          <w:sz w:val="32"/>
          <w:szCs w:val="32"/>
        </w:rPr>
        <w:t>13.71</w:t>
      </w:r>
      <w:r>
        <w:rPr>
          <w:rFonts w:ascii="仿宋_GB2312" w:eastAsia="仿宋_GB2312" w:hAnsiTheme="minorHAnsi" w:cstheme="minorBidi"/>
          <w:color w:val="000000"/>
          <w:sz w:val="32"/>
          <w:szCs w:val="32"/>
        </w:rPr>
        <w:t>亿元。但金融业增加值只相当于</w:t>
      </w:r>
      <w:r>
        <w:rPr>
          <w:rFonts w:hint="eastAsia" w:ascii="仿宋_GB2312" w:eastAsia="仿宋_GB2312" w:hAnsiTheme="minorHAnsi" w:cstheme="minorBidi"/>
          <w:color w:val="000000"/>
          <w:sz w:val="32"/>
          <w:szCs w:val="32"/>
          <w:lang w:eastAsia="zh-CN"/>
        </w:rPr>
        <w:t>中国</w:t>
      </w:r>
      <w:r>
        <w:rPr>
          <w:rFonts w:ascii="仿宋_GB2312" w:eastAsia="仿宋_GB2312" w:hAnsiTheme="minorHAnsi" w:cstheme="minorBidi"/>
          <w:color w:val="000000"/>
          <w:sz w:val="32"/>
          <w:szCs w:val="32"/>
        </w:rPr>
        <w:t>香港、新加坡的三分之一，实际使用外资相当于新加坡的2</w:t>
      </w:r>
      <w:r>
        <w:rPr>
          <w:rFonts w:hint="eastAsia" w:ascii="仿宋_GB2312" w:eastAsia="仿宋_GB2312" w:hAnsiTheme="minorHAnsi" w:cstheme="minorBidi"/>
          <w:color w:val="000000"/>
          <w:sz w:val="32"/>
          <w:szCs w:val="32"/>
        </w:rPr>
        <w:t>.0</w:t>
      </w:r>
      <w:r>
        <w:rPr>
          <w:rFonts w:ascii="仿宋_GB2312" w:eastAsia="仿宋_GB2312" w:hAnsiTheme="minorHAnsi" w:cstheme="minorBidi"/>
          <w:color w:val="000000"/>
          <w:sz w:val="32"/>
          <w:szCs w:val="32"/>
        </w:rPr>
        <w:t>%，对外辐射能力还很有限，差距十分明显。</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产业高端化方面：虽然福田区产业结构中服务业占比超过国际通行规则70%的标准，但从产业内部结构看，战略性新兴产业占比仍然较低；从产业发展层次看，仍处于产业链的低端、微笑曲线的</w:t>
      </w:r>
      <w:r>
        <w:rPr>
          <w:rFonts w:hint="eastAsia" w:ascii="仿宋_GB2312" w:eastAsia="仿宋_GB2312" w:hAnsiTheme="minorHAnsi" w:cstheme="minorBidi"/>
          <w:color w:val="000000"/>
          <w:sz w:val="32"/>
          <w:szCs w:val="32"/>
        </w:rPr>
        <w:t>中间</w:t>
      </w:r>
      <w:r>
        <w:rPr>
          <w:rFonts w:ascii="仿宋_GB2312" w:eastAsia="仿宋_GB2312" w:hAnsiTheme="minorHAnsi" w:cstheme="minorBidi"/>
          <w:color w:val="000000"/>
          <w:sz w:val="32"/>
          <w:szCs w:val="32"/>
        </w:rPr>
        <w:t>，附加值相对较低，与</w:t>
      </w:r>
      <w:r>
        <w:rPr>
          <w:rFonts w:hint="eastAsia" w:ascii="仿宋_GB2312" w:eastAsia="仿宋_GB2312" w:hAnsiTheme="minorHAnsi" w:cstheme="minorBidi"/>
          <w:color w:val="000000"/>
          <w:sz w:val="32"/>
          <w:szCs w:val="32"/>
          <w:lang w:eastAsia="zh-CN"/>
        </w:rPr>
        <w:t>中国</w:t>
      </w:r>
      <w:r>
        <w:rPr>
          <w:rFonts w:ascii="仿宋_GB2312" w:eastAsia="仿宋_GB2312" w:hAnsiTheme="minorHAnsi" w:cstheme="minorBidi"/>
          <w:color w:val="000000"/>
          <w:sz w:val="32"/>
          <w:szCs w:val="32"/>
        </w:rPr>
        <w:t>香港、新加坡等国际化大都市尚存差距，对全球经济及未来产业发展缺乏话语权和主动权。</w:t>
      </w:r>
    </w:p>
    <w:p>
      <w:pPr>
        <w:pStyle w:val="2"/>
        <w:rPr>
          <w:rFonts w:ascii="楷体_GB2312" w:eastAsia="楷体_GB2312"/>
        </w:rPr>
      </w:pPr>
      <w:bookmarkStart w:id="78" w:name="_Toc422928035"/>
      <w:bookmarkStart w:id="79" w:name="_Toc443482173"/>
      <w:r>
        <w:rPr>
          <w:rFonts w:hint="eastAsia" w:ascii="楷体_GB2312" w:eastAsia="楷体_GB2312"/>
        </w:rPr>
        <w:t>（四）福田区服务经济发展的SWOT战略研究</w:t>
      </w:r>
      <w:bookmarkEnd w:id="78"/>
      <w:bookmarkEnd w:id="79"/>
    </w:p>
    <w:p>
      <w:pPr>
        <w:pStyle w:val="2"/>
        <w:ind w:firstLine="643"/>
        <w:rPr>
          <w:b/>
        </w:rPr>
      </w:pPr>
      <w:bookmarkStart w:id="80" w:name="_Toc422928036"/>
      <w:bookmarkStart w:id="81" w:name="_Toc443482174"/>
      <w:r>
        <w:rPr>
          <w:b/>
        </w:rPr>
        <w:t>1</w:t>
      </w:r>
      <w:r>
        <w:rPr>
          <w:rFonts w:hint="eastAsia"/>
          <w:b/>
        </w:rPr>
        <w:t>．</w:t>
      </w:r>
      <w:r>
        <w:rPr>
          <w:b/>
        </w:rPr>
        <w:t>优势（Strength）</w:t>
      </w:r>
      <w:bookmarkEnd w:id="80"/>
      <w:bookmarkEnd w:id="81"/>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（1）区位优势。福田区位于深圳经济特区中部，拥有皇岗口岸和福田口岸两大口岸连通香港，高铁开通之后</w:t>
      </w:r>
      <w:r>
        <w:rPr>
          <w:rFonts w:hint="eastAsia" w:ascii="仿宋_GB2312" w:eastAsia="仿宋_GB2312" w:hAnsiTheme="minorHAnsi" w:cstheme="minorBidi"/>
          <w:color w:val="000000"/>
          <w:sz w:val="32"/>
          <w:szCs w:val="32"/>
        </w:rPr>
        <w:t>与</w:t>
      </w:r>
      <w:r>
        <w:rPr>
          <w:rFonts w:ascii="仿宋_GB2312" w:eastAsia="仿宋_GB2312" w:hAnsiTheme="minorHAnsi" w:cstheme="minorBidi"/>
          <w:color w:val="000000"/>
          <w:sz w:val="32"/>
          <w:szCs w:val="32"/>
        </w:rPr>
        <w:t>广州</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香港纳入1小时生活圈。毗邻香港，城市发展和建设理念与国际接轨，是世界先进经营理念汇聚的枢纽，承接发达地区高端产业转移的首站，使用港资、外资优势明显。</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（2）</w:t>
      </w:r>
      <w:r>
        <w:rPr>
          <w:rFonts w:hint="eastAsia" w:ascii="仿宋_GB2312" w:eastAsia="仿宋_GB2312" w:hAnsiTheme="minorHAnsi" w:cstheme="minorBidi"/>
          <w:color w:val="000000"/>
          <w:sz w:val="32"/>
          <w:szCs w:val="32"/>
        </w:rPr>
        <w:t>产业结构</w:t>
      </w:r>
      <w:r>
        <w:rPr>
          <w:rFonts w:ascii="仿宋_GB2312" w:eastAsia="仿宋_GB2312" w:hAnsiTheme="minorHAnsi" w:cstheme="minorBidi"/>
          <w:color w:val="000000"/>
          <w:sz w:val="32"/>
          <w:szCs w:val="32"/>
        </w:rPr>
        <w:t>优势。福田区经济发展以第三产业为主，坚持总部经济和现代服务业的</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双轮驱动</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发展，高新技术产业、文化创意产业、战略性新兴产业快速发展且呈高端化。经过二十年的发展，目前福田区经济已形成以现代金融业为主导，产业发展高端化的发展模式。</w:t>
      </w:r>
      <w:r>
        <w:rPr>
          <w:rFonts w:hint="eastAsia" w:ascii="仿宋_GB2312" w:eastAsia="仿宋_GB2312" w:hAnsiTheme="minorHAnsi" w:cstheme="minorBidi"/>
          <w:color w:val="000000"/>
          <w:sz w:val="32"/>
          <w:szCs w:val="32"/>
        </w:rPr>
        <w:t>2015年福田区实现地区生产总值突破3000亿元，经济实力强大，服务业高度发展，占GDP比重超过93.0%。其中，金融业增加值1109.49亿元，占GDP比重34.1%，占全市金融业的半壁江山，以金融为核心的高端服务功能设备奠定福田城区较强的竞争实力；外贸进出口总额1186.55亿美元，外贸依存度超220%，国际资源流量较大，货物、资金交流紧密，对贸易结构不断优化。</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（3）资源优势。福田区</w:t>
      </w:r>
      <w:r>
        <w:rPr>
          <w:rFonts w:hint="eastAsia" w:ascii="仿宋_GB2312" w:eastAsia="仿宋_GB2312" w:hAnsiTheme="minorHAnsi" w:cstheme="minorBidi"/>
          <w:color w:val="000000"/>
          <w:sz w:val="32"/>
          <w:szCs w:val="32"/>
        </w:rPr>
        <w:t>是高端产业链的集聚地，辖区内</w:t>
      </w:r>
      <w:r>
        <w:rPr>
          <w:rFonts w:ascii="仿宋_GB2312" w:eastAsia="仿宋_GB2312" w:hAnsiTheme="minorHAnsi" w:cstheme="minorBidi"/>
          <w:color w:val="000000"/>
          <w:sz w:val="32"/>
          <w:szCs w:val="32"/>
        </w:rPr>
        <w:t>高端物业资源丰富，楼宇经济带动效应明显，201</w:t>
      </w:r>
      <w:r>
        <w:rPr>
          <w:rFonts w:hint="eastAsia" w:ascii="仿宋_GB2312" w:eastAsia="仿宋_GB2312" w:hAnsiTheme="minorHAnsi" w:cstheme="minorBidi"/>
          <w:color w:val="000000"/>
          <w:sz w:val="32"/>
          <w:szCs w:val="32"/>
        </w:rPr>
        <w:t>4</w:t>
      </w:r>
      <w:r>
        <w:rPr>
          <w:rFonts w:ascii="仿宋_GB2312" w:eastAsia="仿宋_GB2312" w:hAnsiTheme="minorHAnsi" w:cstheme="minorBidi"/>
          <w:color w:val="000000"/>
          <w:sz w:val="32"/>
          <w:szCs w:val="32"/>
        </w:rPr>
        <w:t>年全区</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亿元楼</w:t>
      </w:r>
      <w:r>
        <w:rPr>
          <w:rFonts w:hint="eastAsia" w:ascii="仿宋_GB2312" w:eastAsia="仿宋_GB2312" w:hAnsiTheme="minorHAnsi" w:cstheme="minorBidi"/>
          <w:color w:val="000000"/>
          <w:sz w:val="32"/>
          <w:szCs w:val="32"/>
        </w:rPr>
        <w:t>”超过</w:t>
      </w:r>
      <w:r>
        <w:rPr>
          <w:rFonts w:ascii="仿宋_GB2312" w:eastAsia="仿宋_GB2312" w:hAnsiTheme="minorHAnsi" w:cstheme="minorBidi"/>
          <w:color w:val="000000"/>
          <w:sz w:val="32"/>
          <w:szCs w:val="32"/>
        </w:rPr>
        <w:t>7</w:t>
      </w:r>
      <w:r>
        <w:rPr>
          <w:rFonts w:hint="eastAsia" w:ascii="仿宋_GB2312" w:eastAsia="仿宋_GB2312" w:hAnsiTheme="minorHAnsi" w:cstheme="minorBidi"/>
          <w:color w:val="000000"/>
          <w:sz w:val="32"/>
          <w:szCs w:val="32"/>
        </w:rPr>
        <w:t>0</w:t>
      </w:r>
      <w:r>
        <w:rPr>
          <w:rFonts w:ascii="仿宋_GB2312" w:eastAsia="仿宋_GB2312" w:hAnsiTheme="minorHAnsi" w:cstheme="minorBidi"/>
          <w:color w:val="000000"/>
          <w:sz w:val="32"/>
          <w:szCs w:val="32"/>
        </w:rPr>
        <w:t>栋，实现税收占全区税收一半以上。同时，福田商贸、酒店、餐饮业发达，教育、卫生资源丰富，城区二次更新改造速度加快，产业空间布局</w:t>
      </w:r>
      <w:r>
        <w:rPr>
          <w:rFonts w:hint="eastAsia" w:ascii="仿宋_GB2312" w:eastAsia="仿宋_GB2312" w:hAnsiTheme="minorHAnsi" w:cstheme="minorBidi"/>
          <w:color w:val="000000"/>
          <w:sz w:val="32"/>
          <w:szCs w:val="32"/>
        </w:rPr>
        <w:t>更高</w:t>
      </w:r>
      <w:r>
        <w:rPr>
          <w:rFonts w:ascii="仿宋_GB2312" w:eastAsia="仿宋_GB2312" w:hAnsiTheme="minorHAnsi" w:cstheme="minorBidi"/>
          <w:color w:val="000000"/>
          <w:sz w:val="32"/>
          <w:szCs w:val="32"/>
        </w:rPr>
        <w:t>效，区域发展竞争力不断提升。</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（4）政府服务</w:t>
      </w:r>
      <w:r>
        <w:rPr>
          <w:rFonts w:hint="eastAsia" w:ascii="仿宋_GB2312" w:eastAsia="仿宋_GB2312" w:hAnsiTheme="minorHAnsi" w:cstheme="minorBidi"/>
          <w:color w:val="000000"/>
          <w:sz w:val="32"/>
          <w:szCs w:val="32"/>
        </w:rPr>
        <w:t>优势</w:t>
      </w:r>
      <w:r>
        <w:rPr>
          <w:rFonts w:ascii="仿宋_GB2312" w:eastAsia="仿宋_GB2312" w:hAnsiTheme="minorHAnsi" w:cstheme="minorBidi"/>
          <w:color w:val="000000"/>
          <w:sz w:val="32"/>
          <w:szCs w:val="32"/>
        </w:rPr>
        <w:t>。</w:t>
      </w:r>
      <w:r>
        <w:rPr>
          <w:rFonts w:hint="eastAsia" w:ascii="仿宋_GB2312" w:eastAsia="仿宋_GB2312" w:hAnsiTheme="minorHAnsi" w:cstheme="minorBidi"/>
          <w:color w:val="000000"/>
          <w:sz w:val="32"/>
          <w:szCs w:val="32"/>
        </w:rPr>
        <w:t>辖区</w:t>
      </w:r>
      <w:r>
        <w:rPr>
          <w:rFonts w:ascii="仿宋_GB2312" w:eastAsia="仿宋_GB2312" w:hAnsiTheme="minorHAnsi" w:cstheme="minorBidi"/>
          <w:color w:val="000000"/>
          <w:sz w:val="32"/>
          <w:szCs w:val="32"/>
        </w:rPr>
        <w:t>政策配套服务完善，</w:t>
      </w:r>
      <w:r>
        <w:rPr>
          <w:rFonts w:hint="eastAsia" w:ascii="仿宋_GB2312" w:eastAsia="仿宋_GB2312" w:hAnsiTheme="minorHAnsi" w:cstheme="minorBidi"/>
          <w:color w:val="000000"/>
          <w:sz w:val="32"/>
          <w:szCs w:val="32"/>
        </w:rPr>
        <w:t>近年专门</w:t>
      </w:r>
      <w:r>
        <w:rPr>
          <w:rFonts w:ascii="仿宋_GB2312" w:eastAsia="仿宋_GB2312" w:hAnsiTheme="minorHAnsi" w:cstheme="minorBidi"/>
          <w:color w:val="000000"/>
          <w:sz w:val="32"/>
          <w:szCs w:val="32"/>
        </w:rPr>
        <w:t>设立企业发展服务中心，专司政府服务企业的职能，打造一流的政府服务。全盘谋划企业发展的后勤保障措施，组织参与国内外经贸活动，引进国内外高端人才，解决人才住房，教育、医疗保健等问题，努力打造</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10分钟便捷生活服务圈</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等。</w:t>
      </w:r>
      <w:r>
        <w:rPr>
          <w:rFonts w:hint="eastAsia" w:ascii="仿宋_GB2312" w:eastAsia="仿宋_GB2312" w:hAnsiTheme="minorHAnsi" w:cstheme="minorBidi"/>
          <w:color w:val="000000"/>
          <w:sz w:val="32"/>
          <w:szCs w:val="32"/>
        </w:rPr>
        <w:t>在加强政府服务经济力度、推动企业转型升级、拓宽企业融资渠道、优化辖区投资环境、提高综合服务率等方面，</w:t>
      </w:r>
      <w:r>
        <w:rPr>
          <w:rFonts w:ascii="仿宋_GB2312" w:eastAsia="仿宋_GB2312" w:hAnsiTheme="minorHAnsi" w:cstheme="minorBidi"/>
          <w:color w:val="000000"/>
          <w:sz w:val="32"/>
          <w:szCs w:val="32"/>
        </w:rPr>
        <w:t>制定一系列促进福田区发展的政策，</w:t>
      </w:r>
      <w:r>
        <w:rPr>
          <w:rFonts w:hint="eastAsia" w:ascii="仿宋_GB2312" w:eastAsia="仿宋_GB2312" w:hAnsiTheme="minorHAnsi" w:cstheme="minorBidi"/>
          <w:color w:val="000000"/>
          <w:sz w:val="32"/>
          <w:szCs w:val="32"/>
        </w:rPr>
        <w:t>近年出台了</w:t>
      </w:r>
      <w:r>
        <w:rPr>
          <w:rFonts w:ascii="仿宋_GB2312" w:eastAsia="仿宋_GB2312" w:hAnsiTheme="minorHAnsi" w:cstheme="minorBidi"/>
          <w:color w:val="000000"/>
          <w:sz w:val="32"/>
          <w:szCs w:val="32"/>
        </w:rPr>
        <w:t>《促进互联网产业和电子商务发展若干措施》</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《深圳市福田区科技发展资金扶持互联网产业和电子商务实施细则》，《福田区进一步优化环境优化服务促进辖区经济发展若干措施》等支持产业发展的</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1+1+9</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系列政策</w:t>
      </w:r>
      <w:r>
        <w:rPr>
          <w:rFonts w:hint="eastAsia" w:ascii="仿宋_GB2312" w:eastAsia="仿宋_GB2312" w:hAnsiTheme="minorHAnsi" w:cstheme="minorBidi"/>
          <w:color w:val="000000"/>
          <w:sz w:val="32"/>
          <w:szCs w:val="32"/>
        </w:rPr>
        <w:t>，为打造全方位政府服务进一步加大力度。</w:t>
      </w:r>
    </w:p>
    <w:p>
      <w:pPr>
        <w:pStyle w:val="2"/>
        <w:ind w:firstLine="643"/>
        <w:rPr>
          <w:b/>
        </w:rPr>
      </w:pPr>
      <w:bookmarkStart w:id="82" w:name="_Toc422928037"/>
      <w:bookmarkStart w:id="83" w:name="_Toc443482175"/>
      <w:r>
        <w:rPr>
          <w:b/>
        </w:rPr>
        <w:t>2</w:t>
      </w:r>
      <w:r>
        <w:rPr>
          <w:rFonts w:hint="eastAsia"/>
          <w:b/>
        </w:rPr>
        <w:t>．</w:t>
      </w:r>
      <w:r>
        <w:rPr>
          <w:b/>
        </w:rPr>
        <w:t>劣势（Weakness）</w:t>
      </w:r>
      <w:bookmarkEnd w:id="82"/>
      <w:bookmarkEnd w:id="83"/>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（1）</w:t>
      </w:r>
      <w:r>
        <w:rPr>
          <w:rFonts w:hint="eastAsia" w:ascii="仿宋_GB2312" w:eastAsia="仿宋_GB2312" w:hAnsiTheme="minorHAnsi" w:cstheme="minorBidi"/>
          <w:color w:val="000000"/>
          <w:sz w:val="32"/>
          <w:szCs w:val="32"/>
        </w:rPr>
        <w:t>服务经济结构不合理</w:t>
      </w:r>
      <w:r>
        <w:rPr>
          <w:rFonts w:ascii="仿宋_GB2312" w:eastAsia="仿宋_GB2312" w:hAnsiTheme="minorHAnsi" w:cstheme="minorBidi"/>
          <w:color w:val="000000"/>
          <w:sz w:val="32"/>
          <w:szCs w:val="32"/>
        </w:rPr>
        <w:t>。</w:t>
      </w:r>
      <w:r>
        <w:rPr>
          <w:rFonts w:hint="eastAsia" w:ascii="仿宋_GB2312" w:eastAsia="仿宋_GB2312" w:hAnsiTheme="minorHAnsi" w:cstheme="minorBidi"/>
          <w:color w:val="000000"/>
          <w:sz w:val="32"/>
          <w:szCs w:val="32"/>
        </w:rPr>
        <w:t>金融业独大，物流业、会展业、信息服务业等新关服务业在现代服务业中比重较小，新技术、新业态、新服务方式在商贸流通业、旅游业、文化产业、餐饮酒店业、房地产业等行业的普及程度不高，生产性服务业发展潜力尚待充分发掘。由于</w:t>
      </w:r>
      <w:r>
        <w:rPr>
          <w:rFonts w:ascii="仿宋_GB2312" w:eastAsia="仿宋_GB2312" w:hAnsiTheme="minorHAnsi" w:cstheme="minorBidi"/>
          <w:color w:val="000000"/>
          <w:sz w:val="32"/>
          <w:szCs w:val="32"/>
        </w:rPr>
        <w:t>过于倚重金融业和批发零售业带动，其他支撑产业如商务服务业，信息传输、计算机服务和软件业等规模还相对较小，抗风险能力和拉动经济增长能力不够，需要大力扶持成长。核心竞争力有待加强，福田区在高附加值、高技术、高知识含量、高人力资本投入等方面仍存差距，高端科研机构不足、大型自主创新企业缺乏、专利转化能力较弱等问题依然突出。</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（2）综合国际</w:t>
      </w:r>
      <w:r>
        <w:rPr>
          <w:rFonts w:hint="eastAsia" w:ascii="仿宋_GB2312" w:eastAsia="仿宋_GB2312" w:hAnsiTheme="minorHAnsi" w:cstheme="minorBidi"/>
          <w:color w:val="000000"/>
          <w:sz w:val="32"/>
          <w:szCs w:val="32"/>
        </w:rPr>
        <w:t>竞争</w:t>
      </w:r>
      <w:r>
        <w:rPr>
          <w:rFonts w:ascii="仿宋_GB2312" w:eastAsia="仿宋_GB2312" w:hAnsiTheme="minorHAnsi" w:cstheme="minorBidi"/>
          <w:color w:val="000000"/>
          <w:sz w:val="32"/>
          <w:szCs w:val="32"/>
        </w:rPr>
        <w:t>力不足。尽管辖区企业存在诸如招商银行、正威集团等世界五百强企业，但整体综合国际影响力还不够，企业的创新能力、集聚效应和辐射能力仍需提升，对辖区经济增长贡献有待进一步加强。高端服务经济构成中行业领军企业、龙头企业还不够多，高端集聚效应和产业带动效应还不够足，在行业内具有话语权的重量级企业有待加强。</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（3）高素质人才较为欠缺。辖区企业在国际、国内行业具有影响力的人物和领军人才仍旧匮乏，高素质人才、行业专才需要大力引进，产、学、研配套</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一站式</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服务能力仍需加强。当前区域同质化竞争日益残酷，发展高端服务经济更为艰难，经济的再发展必须依靠人才的再创造。但福田区服务行业领军人物仍然匮乏，高端服务专业化从业人员的比重仍待提高。</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4）企业发展遭遇空间瓶颈。福田区众多本土成长的骨干企业和传统优势企业，如玛丝菲尔、天虹等，经过长期的沉淀积累，急需发展壮大，迫切希望拥有独立用地、建设自身标识的总部大楼，而开发商建设的高端商务楼宇难以满足他们的要求。同时，一些知名企业、新兴产业，亦因满足不了他们的空间需求而无法进驻，制约了福田区经济的转型和发展。</w:t>
      </w:r>
    </w:p>
    <w:p>
      <w:pPr>
        <w:pStyle w:val="2"/>
        <w:ind w:firstLine="643"/>
        <w:rPr>
          <w:b/>
        </w:rPr>
      </w:pPr>
      <w:bookmarkStart w:id="84" w:name="_Toc443482176"/>
      <w:bookmarkStart w:id="85" w:name="_Toc422928038"/>
      <w:r>
        <w:rPr>
          <w:b/>
        </w:rPr>
        <w:t>3</w:t>
      </w:r>
      <w:r>
        <w:rPr>
          <w:rFonts w:hint="eastAsia"/>
          <w:b/>
        </w:rPr>
        <w:t>．</w:t>
      </w:r>
      <w:r>
        <w:rPr>
          <w:b/>
        </w:rPr>
        <w:t>机遇（Opportunity）</w:t>
      </w:r>
      <w:bookmarkEnd w:id="84"/>
      <w:bookmarkEnd w:id="85"/>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（1）政策机遇。省委十一届三次全会明确提出</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改革是广东发展头等大事</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，深圳也提出</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改革要继续走在全省全国前列</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的目标。福田区应紧密围绕《深圳市综合配套改革总体方案》、《深圳城市总体规划（2010-2020）》等，承载改革先行先试机遇，向更高端、更集约迈进。CEPA、ECFA的实施有利于深圳市对接港澳台服务业，在提升管理水平、降低对外贸易风险的同时，有利于提升自身服务业水平。《珠江三角洲地区改革发展规划纲要》的实施，以及《粤港合作框架协议》《粤澳合作框架协议》《广州市佛山市同城化建设合作框架协议》和《广佛肇经济圈建设合作框架协议》的签署，有利于推动珠三角地区服务业的同城化、一体化发展。在</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一带一路</w:t>
      </w:r>
      <w:r>
        <w:rPr>
          <w:rFonts w:hint="eastAsia" w:ascii="仿宋_GB2312" w:eastAsia="仿宋_GB2312" w:hAnsiTheme="minorHAnsi" w:cstheme="minorBidi"/>
          <w:color w:val="000000"/>
          <w:sz w:val="32"/>
          <w:szCs w:val="32"/>
        </w:rPr>
        <w:t>”</w:t>
      </w:r>
      <w:r>
        <w:rPr>
          <w:rFonts w:hint="eastAsia" w:ascii="仿宋_GB2312" w:eastAsia="仿宋_GB2312" w:hAnsiTheme="minorHAnsi" w:cstheme="minorBidi"/>
          <w:color w:val="000000"/>
          <w:sz w:val="32"/>
          <w:szCs w:val="32"/>
          <w:lang w:val="en-US" w:eastAsia="zh-CN"/>
        </w:rPr>
        <w:t>倡议</w:t>
      </w:r>
      <w:r>
        <w:rPr>
          <w:rFonts w:ascii="仿宋_GB2312" w:eastAsia="仿宋_GB2312" w:hAnsiTheme="minorHAnsi" w:cstheme="minorBidi"/>
          <w:color w:val="000000"/>
          <w:sz w:val="32"/>
          <w:szCs w:val="32"/>
        </w:rPr>
        <w:t>逐步实施，深圳大力发展湾区经济、建设21世纪海上丝绸之路桥头堡的背景下，福田应该充分发挥先锋引领作用。</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2）国际产业转移机遇。进入21世纪以来，世界经济整体向服务经济转型明显，服务业成为推动世界各国经济发展的主要推动力。一批基于新技术、新管理方式、新经营模式而形成的新兴服务业崭露头角，以信息技术为主的新技术革命浪潮成为推动服务业发展的主导因素，现代服务业的发展又成为推动科技进步的助推器；一些发达国家发展高新技术产业，逐渐将本国的一些早期发展的服务业等产业转移到发展中国家。随着国际经济一体化的深入，改革开放政策的深入实施，深圳作为我国的经济发展特区，占据了有利的区位和政策，积极发展与世界知名跨国公司的合作共赢，吸引其高附加值研发、服务、采购等环节区域总部落户福田，占领经济新的制高点。</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（3）产业转型</w:t>
      </w:r>
      <w:r>
        <w:rPr>
          <w:rFonts w:hint="eastAsia" w:ascii="仿宋_GB2312" w:eastAsia="仿宋_GB2312" w:hAnsiTheme="minorHAnsi" w:cstheme="minorBidi"/>
          <w:color w:val="000000"/>
          <w:sz w:val="32"/>
          <w:szCs w:val="32"/>
        </w:rPr>
        <w:t>升级</w:t>
      </w:r>
      <w:r>
        <w:rPr>
          <w:rFonts w:ascii="仿宋_GB2312" w:eastAsia="仿宋_GB2312" w:hAnsiTheme="minorHAnsi" w:cstheme="minorBidi"/>
          <w:color w:val="000000"/>
          <w:sz w:val="32"/>
          <w:szCs w:val="32"/>
        </w:rPr>
        <w:t>机遇。近年来世界各地都把发展战略性新兴产业作为应对经济金融危机，实现产业升级转型，经济可持续发展的突破口，摆到重要的战略地位，福田区作为中心城区，在资源和发展空间日趋倒逼形势下，开始把发展战略性新兴产业当作产业结构调整的重大机遇，高度重视结合实际，突出发展优势产业。在发展战略性新兴产业中都把发展目光聚焦于新能源、新材料、新一代信息技术、互联网、文化创意、节能环保等新兴产业，并突出本地区优势项目。福田区在发展中开始紧扣实际，突出重点，进一步夯实文化创意、互联网等优势产业基础，带动相关产业的发展。</w:t>
      </w:r>
    </w:p>
    <w:p>
      <w:pPr>
        <w:pStyle w:val="2"/>
        <w:ind w:firstLine="643"/>
        <w:rPr>
          <w:b/>
        </w:rPr>
      </w:pPr>
      <w:bookmarkStart w:id="86" w:name="_Toc422928039"/>
      <w:bookmarkStart w:id="87" w:name="_Toc443482177"/>
      <w:r>
        <w:rPr>
          <w:b/>
        </w:rPr>
        <w:t>4</w:t>
      </w:r>
      <w:r>
        <w:rPr>
          <w:rFonts w:hint="eastAsia"/>
          <w:b/>
        </w:rPr>
        <w:t>．</w:t>
      </w:r>
      <w:r>
        <w:rPr>
          <w:b/>
        </w:rPr>
        <w:t>挑战（Threat）</w:t>
      </w:r>
      <w:bookmarkEnd w:id="86"/>
      <w:bookmarkEnd w:id="87"/>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（1）区域竞争</w:t>
      </w:r>
      <w:r>
        <w:rPr>
          <w:rFonts w:hint="eastAsia" w:ascii="仿宋_GB2312" w:eastAsia="仿宋_GB2312" w:hAnsiTheme="minorHAnsi" w:cstheme="minorBidi"/>
          <w:color w:val="000000"/>
          <w:sz w:val="32"/>
          <w:szCs w:val="32"/>
        </w:rPr>
        <w:t>激烈</w:t>
      </w:r>
      <w:r>
        <w:rPr>
          <w:rFonts w:ascii="仿宋_GB2312" w:eastAsia="仿宋_GB2312" w:hAnsiTheme="minorHAnsi" w:cstheme="minorBidi"/>
          <w:color w:val="000000"/>
          <w:sz w:val="32"/>
          <w:szCs w:val="32"/>
        </w:rPr>
        <w:t>。国内先进城区政策性比拼激烈，前海深港合作区潜力巨大，同城区域之间同质化竞争严重</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《深圳市开展国家服务业综合改革试点实施方案（2011-2015年）》明确提出深圳打造两大服务业综合改革的先行先试区域：</w:t>
      </w:r>
      <w:r>
        <w:rPr>
          <w:rFonts w:hint="eastAsia" w:ascii="仿宋_GB2312" w:eastAsia="仿宋_GB2312" w:hAnsiTheme="minorHAnsi" w:cstheme="minorBidi"/>
          <w:color w:val="000000"/>
          <w:sz w:val="32"/>
          <w:szCs w:val="32"/>
        </w:rPr>
        <w:t>把</w:t>
      </w:r>
      <w:r>
        <w:rPr>
          <w:rFonts w:ascii="仿宋_GB2312" w:eastAsia="仿宋_GB2312" w:hAnsiTheme="minorHAnsi" w:cstheme="minorBidi"/>
          <w:color w:val="000000"/>
          <w:sz w:val="32"/>
          <w:szCs w:val="32"/>
        </w:rPr>
        <w:t>前海片区打造成为深港现代服务业合作区，</w:t>
      </w:r>
      <w:r>
        <w:rPr>
          <w:rFonts w:hint="eastAsia" w:ascii="仿宋_GB2312" w:eastAsia="仿宋_GB2312" w:hAnsiTheme="minorHAnsi" w:cstheme="minorBidi"/>
          <w:color w:val="000000"/>
          <w:sz w:val="32"/>
          <w:szCs w:val="32"/>
        </w:rPr>
        <w:t>把</w:t>
      </w:r>
      <w:r>
        <w:rPr>
          <w:rFonts w:ascii="仿宋_GB2312" w:eastAsia="仿宋_GB2312" w:hAnsiTheme="minorHAnsi" w:cstheme="minorBidi"/>
          <w:color w:val="000000"/>
          <w:sz w:val="32"/>
          <w:szCs w:val="32"/>
        </w:rPr>
        <w:t>罗湖区打造成为国际消费中心</w:t>
      </w:r>
      <w:r>
        <w:rPr>
          <w:rFonts w:hint="eastAsia" w:ascii="仿宋_GB2312" w:eastAsia="仿宋_GB2312" w:hAnsiTheme="minorHAnsi" w:cstheme="minorBidi"/>
          <w:color w:val="000000"/>
          <w:sz w:val="32"/>
          <w:szCs w:val="32"/>
        </w:rPr>
        <w:t>，使福田未来几年具有无可比拟的政策优势，同时</w:t>
      </w:r>
      <w:r>
        <w:rPr>
          <w:rFonts w:ascii="仿宋_GB2312" w:eastAsia="仿宋_GB2312" w:hAnsiTheme="minorHAnsi" w:cstheme="minorBidi"/>
          <w:color w:val="000000"/>
          <w:sz w:val="32"/>
          <w:szCs w:val="32"/>
        </w:rPr>
        <w:t>福田面临来自市内周边城区、国内中心城区和国际发达地区多方竞争。</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（2）国际不稳定因素。福田区外向型经济特征明显，</w:t>
      </w:r>
      <w:r>
        <w:rPr>
          <w:rFonts w:hint="eastAsia" w:ascii="仿宋_GB2312" w:eastAsia="仿宋_GB2312" w:hAnsiTheme="minorHAnsi" w:cstheme="minorBidi"/>
          <w:color w:val="000000"/>
          <w:sz w:val="32"/>
          <w:szCs w:val="32"/>
        </w:rPr>
        <w:t>2015年外贸依存度超220%，</w:t>
      </w:r>
      <w:r>
        <w:rPr>
          <w:rFonts w:ascii="仿宋_GB2312" w:eastAsia="仿宋_GB2312" w:hAnsiTheme="minorHAnsi" w:cstheme="minorBidi"/>
          <w:color w:val="000000"/>
          <w:sz w:val="32"/>
          <w:szCs w:val="32"/>
        </w:rPr>
        <w:t>容易受</w:t>
      </w:r>
      <w:r>
        <w:rPr>
          <w:rFonts w:hint="eastAsia" w:ascii="仿宋_GB2312" w:eastAsia="仿宋_GB2312" w:hAnsiTheme="minorHAnsi" w:cstheme="minorBidi"/>
          <w:color w:val="000000"/>
          <w:sz w:val="32"/>
          <w:szCs w:val="32"/>
        </w:rPr>
        <w:t>国际市场环境、</w:t>
      </w:r>
      <w:r>
        <w:rPr>
          <w:rFonts w:ascii="仿宋_GB2312" w:eastAsia="仿宋_GB2312" w:hAnsiTheme="minorHAnsi" w:cstheme="minorBidi"/>
          <w:color w:val="000000"/>
          <w:sz w:val="32"/>
          <w:szCs w:val="32"/>
        </w:rPr>
        <w:t>国际订单数量、原材料价格、能源供给等诸多因素</w:t>
      </w:r>
      <w:r>
        <w:rPr>
          <w:rFonts w:hint="eastAsia" w:ascii="仿宋_GB2312" w:eastAsia="仿宋_GB2312" w:hAnsiTheme="minorHAnsi" w:cstheme="minorBidi"/>
          <w:color w:val="000000"/>
          <w:sz w:val="32"/>
          <w:szCs w:val="32"/>
        </w:rPr>
        <w:t>影响</w:t>
      </w:r>
      <w:r>
        <w:rPr>
          <w:rFonts w:ascii="仿宋_GB2312" w:eastAsia="仿宋_GB2312" w:hAnsiTheme="minorHAnsi" w:cstheme="minorBidi"/>
          <w:color w:val="000000"/>
          <w:sz w:val="32"/>
          <w:szCs w:val="32"/>
        </w:rPr>
        <w:t>，辖区企业抗风险能力相对不足。</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（3）新兴经济业态尚需培育。福田区现代物流业、电子商务产业、科学研究和技术服务业等新兴产业仍处于培育成长之中，对区域经济增长贡献有限，不足以支撑经济增长。</w:t>
      </w:r>
    </w:p>
    <w:p>
      <w:pPr>
        <w:pStyle w:val="2"/>
        <w:rPr>
          <w:rFonts w:ascii="楷体_GB2312" w:eastAsia="楷体_GB2312"/>
        </w:rPr>
      </w:pPr>
      <w:bookmarkStart w:id="88" w:name="_Toc443482178"/>
      <w:bookmarkStart w:id="89" w:name="_Toc422928077"/>
      <w:r>
        <w:rPr>
          <w:rFonts w:hint="eastAsia" w:ascii="楷体_GB2312" w:eastAsia="楷体_GB2312"/>
        </w:rPr>
        <w:t>（五）服务经济的指标体系构建</w:t>
      </w:r>
      <w:bookmarkEnd w:id="88"/>
      <w:bookmarkEnd w:id="89"/>
    </w:p>
    <w:p/>
    <w:p>
      <w:pPr>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表</w:t>
      </w:r>
      <w:r>
        <w:rPr>
          <w:rFonts w:hint="eastAsia" w:ascii="仿宋_GB2312" w:eastAsia="仿宋_GB2312" w:hAnsiTheme="minorHAnsi" w:cstheme="minorBidi"/>
          <w:color w:val="000000"/>
          <w:sz w:val="24"/>
        </w:rPr>
        <w:t xml:space="preserve">4  </w:t>
      </w:r>
      <w:r>
        <w:rPr>
          <w:rFonts w:ascii="仿宋_GB2312" w:eastAsia="仿宋_GB2312" w:hAnsiTheme="minorHAnsi" w:cstheme="minorBidi"/>
          <w:color w:val="000000"/>
          <w:sz w:val="24"/>
        </w:rPr>
        <w:t>201</w:t>
      </w:r>
      <w:r>
        <w:rPr>
          <w:rFonts w:hint="eastAsia" w:ascii="仿宋_GB2312" w:eastAsia="仿宋_GB2312" w:hAnsiTheme="minorHAnsi" w:cstheme="minorBidi"/>
          <w:color w:val="000000"/>
          <w:sz w:val="24"/>
        </w:rPr>
        <w:t>4</w:t>
      </w:r>
      <w:r>
        <w:rPr>
          <w:rFonts w:ascii="仿宋_GB2312" w:eastAsia="仿宋_GB2312" w:hAnsiTheme="minorHAnsi" w:cstheme="minorBidi"/>
          <w:color w:val="000000"/>
          <w:sz w:val="24"/>
        </w:rPr>
        <w:t>年福田区服务经济统计监测指标体系</w:t>
      </w:r>
    </w:p>
    <w:tbl>
      <w:tblPr>
        <w:tblStyle w:val="23"/>
        <w:tblW w:w="9356" w:type="dxa"/>
        <w:jc w:val="center"/>
        <w:tblLayout w:type="autofit"/>
        <w:tblCellMar>
          <w:top w:w="0" w:type="dxa"/>
          <w:left w:w="108" w:type="dxa"/>
          <w:bottom w:w="0" w:type="dxa"/>
          <w:right w:w="108" w:type="dxa"/>
        </w:tblCellMar>
      </w:tblPr>
      <w:tblGrid>
        <w:gridCol w:w="1259"/>
        <w:gridCol w:w="1476"/>
        <w:gridCol w:w="3140"/>
        <w:gridCol w:w="1116"/>
        <w:gridCol w:w="1116"/>
        <w:gridCol w:w="1249"/>
      </w:tblGrid>
      <w:tr>
        <w:tblPrEx>
          <w:tblCellMar>
            <w:top w:w="0" w:type="dxa"/>
            <w:left w:w="108" w:type="dxa"/>
            <w:bottom w:w="0" w:type="dxa"/>
            <w:right w:w="108" w:type="dxa"/>
          </w:tblCellMar>
        </w:tblPrEx>
        <w:trPr>
          <w:trHeight w:val="540" w:hRule="atLeast"/>
          <w:jc w:val="center"/>
        </w:trPr>
        <w:tc>
          <w:tcPr>
            <w:tcW w:w="1259" w:type="dxa"/>
            <w:tcBorders>
              <w:top w:val="single" w:color="auto" w:sz="12" w:space="0"/>
              <w:left w:val="nil"/>
              <w:bottom w:val="single" w:color="auto" w:sz="8" w:space="0"/>
              <w:right w:val="single" w:color="auto" w:sz="8" w:space="0"/>
            </w:tcBorders>
            <w:vAlign w:val="center"/>
          </w:tcPr>
          <w:p>
            <w:pPr>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模块</w:t>
            </w:r>
          </w:p>
          <w:p>
            <w:pPr>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（权重）</w:t>
            </w:r>
          </w:p>
        </w:tc>
        <w:tc>
          <w:tcPr>
            <w:tcW w:w="4616" w:type="dxa"/>
            <w:gridSpan w:val="2"/>
            <w:tcBorders>
              <w:top w:val="single" w:color="auto" w:sz="12" w:space="0"/>
              <w:left w:val="nil"/>
              <w:bottom w:val="single" w:color="auto" w:sz="8" w:space="0"/>
              <w:right w:val="single" w:color="000000" w:sz="8" w:space="0"/>
            </w:tcBorders>
            <w:vAlign w:val="center"/>
          </w:tcPr>
          <w:p>
            <w:pPr>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指标名称</w:t>
            </w:r>
          </w:p>
        </w:tc>
        <w:tc>
          <w:tcPr>
            <w:tcW w:w="1116" w:type="dxa"/>
            <w:tcBorders>
              <w:top w:val="single" w:color="auto" w:sz="12" w:space="0"/>
              <w:left w:val="nil"/>
              <w:bottom w:val="single" w:color="auto" w:sz="8" w:space="0"/>
              <w:right w:val="single" w:color="auto" w:sz="8" w:space="0"/>
            </w:tcBorders>
            <w:vAlign w:val="center"/>
          </w:tcPr>
          <w:p>
            <w:pPr>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20</w:t>
            </w:r>
            <w:r>
              <w:rPr>
                <w:rFonts w:hint="eastAsia" w:ascii="仿宋_GB2312" w:eastAsia="仿宋_GB2312" w:hAnsiTheme="minorHAnsi" w:cstheme="minorBidi"/>
                <w:color w:val="000000"/>
                <w:szCs w:val="21"/>
              </w:rPr>
              <w:t>14</w:t>
            </w:r>
            <w:r>
              <w:rPr>
                <w:rFonts w:ascii="仿宋_GB2312" w:eastAsia="仿宋_GB2312" w:hAnsiTheme="minorHAnsi" w:cstheme="minorBidi"/>
                <w:color w:val="000000"/>
                <w:szCs w:val="21"/>
              </w:rPr>
              <w:t>年</w:t>
            </w:r>
          </w:p>
        </w:tc>
        <w:tc>
          <w:tcPr>
            <w:tcW w:w="1116" w:type="dxa"/>
            <w:tcBorders>
              <w:top w:val="single" w:color="auto" w:sz="12" w:space="0"/>
              <w:left w:val="nil"/>
              <w:bottom w:val="single" w:color="auto" w:sz="8" w:space="0"/>
              <w:right w:val="single" w:color="auto" w:sz="8" w:space="0"/>
            </w:tcBorders>
            <w:vAlign w:val="center"/>
          </w:tcPr>
          <w:p>
            <w:pPr>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2013年</w:t>
            </w:r>
          </w:p>
        </w:tc>
        <w:tc>
          <w:tcPr>
            <w:tcW w:w="1249" w:type="dxa"/>
            <w:tcBorders>
              <w:top w:val="single" w:color="auto" w:sz="12" w:space="0"/>
              <w:left w:val="nil"/>
              <w:bottom w:val="single" w:color="auto" w:sz="8" w:space="0"/>
              <w:right w:val="nil"/>
            </w:tcBorders>
            <w:vAlign w:val="center"/>
          </w:tcPr>
          <w:p>
            <w:pPr>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指数（%）</w:t>
            </w:r>
          </w:p>
        </w:tc>
      </w:tr>
      <w:tr>
        <w:tblPrEx>
          <w:tblCellMar>
            <w:top w:w="0" w:type="dxa"/>
            <w:left w:w="108" w:type="dxa"/>
            <w:bottom w:w="0" w:type="dxa"/>
            <w:right w:w="108" w:type="dxa"/>
          </w:tblCellMar>
        </w:tblPrEx>
        <w:trPr>
          <w:trHeight w:val="345" w:hRule="atLeast"/>
          <w:jc w:val="center"/>
        </w:trPr>
        <w:tc>
          <w:tcPr>
            <w:tcW w:w="1259" w:type="dxa"/>
            <w:vMerge w:val="restart"/>
            <w:tcBorders>
              <w:top w:val="nil"/>
              <w:left w:val="nil"/>
              <w:right w:val="single" w:color="auto" w:sz="8" w:space="0"/>
            </w:tcBorders>
            <w:vAlign w:val="center"/>
          </w:tcPr>
          <w:p>
            <w:pPr>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规模结构（30%）</w:t>
            </w:r>
          </w:p>
        </w:tc>
        <w:tc>
          <w:tcPr>
            <w:tcW w:w="4616" w:type="dxa"/>
            <w:gridSpan w:val="2"/>
            <w:tcBorders>
              <w:top w:val="single" w:color="auto" w:sz="8" w:space="0"/>
              <w:left w:val="nil"/>
              <w:bottom w:val="single" w:color="auto" w:sz="8" w:space="0"/>
              <w:right w:val="single" w:color="auto" w:sz="8" w:space="0"/>
            </w:tcBorders>
            <w:vAlign w:val="center"/>
          </w:tcPr>
          <w:p>
            <w:pPr>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地区生产总值指数（%）</w:t>
            </w:r>
          </w:p>
        </w:tc>
        <w:tc>
          <w:tcPr>
            <w:tcW w:w="1116" w:type="dxa"/>
            <w:tcBorders>
              <w:top w:val="nil"/>
              <w:left w:val="single" w:color="auto" w:sz="8" w:space="0"/>
              <w:bottom w:val="single" w:color="auto" w:sz="8" w:space="0"/>
              <w:right w:val="single" w:color="auto" w:sz="8" w:space="0"/>
            </w:tcBorders>
            <w:vAlign w:val="center"/>
          </w:tcPr>
          <w:p>
            <w:pPr>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108.9</w:t>
            </w:r>
          </w:p>
        </w:tc>
        <w:tc>
          <w:tcPr>
            <w:tcW w:w="1116" w:type="dxa"/>
            <w:tcBorders>
              <w:top w:val="nil"/>
              <w:left w:val="nil"/>
              <w:bottom w:val="single" w:color="auto" w:sz="8" w:space="0"/>
              <w:right w:val="single" w:color="auto" w:sz="8" w:space="0"/>
            </w:tcBorders>
            <w:vAlign w:val="center"/>
          </w:tcPr>
          <w:p>
            <w:pPr>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110.3</w:t>
            </w:r>
          </w:p>
        </w:tc>
        <w:tc>
          <w:tcPr>
            <w:tcW w:w="1249" w:type="dxa"/>
            <w:tcBorders>
              <w:top w:val="nil"/>
              <w:left w:val="nil"/>
              <w:bottom w:val="single" w:color="auto" w:sz="8" w:space="0"/>
              <w:right w:val="nil"/>
            </w:tcBorders>
            <w:vAlign w:val="center"/>
          </w:tcPr>
          <w:p>
            <w:pPr>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98.73</w:t>
            </w:r>
          </w:p>
        </w:tc>
      </w:tr>
      <w:tr>
        <w:tblPrEx>
          <w:tblCellMar>
            <w:top w:w="0" w:type="dxa"/>
            <w:left w:w="108" w:type="dxa"/>
            <w:bottom w:w="0" w:type="dxa"/>
            <w:right w:w="108" w:type="dxa"/>
          </w:tblCellMar>
        </w:tblPrEx>
        <w:trPr>
          <w:trHeight w:val="345" w:hRule="atLeast"/>
          <w:jc w:val="center"/>
        </w:trPr>
        <w:tc>
          <w:tcPr>
            <w:tcW w:w="0" w:type="auto"/>
            <w:vMerge w:val="continue"/>
            <w:tcBorders>
              <w:left w:val="nil"/>
              <w:right w:val="single" w:color="auto" w:sz="8" w:space="0"/>
            </w:tcBorders>
            <w:vAlign w:val="center"/>
          </w:tcPr>
          <w:p>
            <w:pPr>
              <w:jc w:val="center"/>
              <w:rPr>
                <w:rFonts w:ascii="仿宋_GB2312" w:eastAsia="仿宋_GB2312" w:hAnsiTheme="minorHAnsi" w:cstheme="minorBidi"/>
                <w:color w:val="000000"/>
                <w:szCs w:val="21"/>
              </w:rPr>
            </w:pPr>
          </w:p>
        </w:tc>
        <w:tc>
          <w:tcPr>
            <w:tcW w:w="4616" w:type="dxa"/>
            <w:gridSpan w:val="2"/>
            <w:tcBorders>
              <w:top w:val="single" w:color="auto" w:sz="8" w:space="0"/>
              <w:left w:val="nil"/>
              <w:bottom w:val="single" w:color="auto" w:sz="8" w:space="0"/>
              <w:right w:val="single" w:color="auto" w:sz="8" w:space="0"/>
            </w:tcBorders>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服务业增加值占地区生产总值比重（%）</w:t>
            </w:r>
          </w:p>
        </w:tc>
        <w:tc>
          <w:tcPr>
            <w:tcW w:w="1116" w:type="dxa"/>
            <w:tcBorders>
              <w:top w:val="nil"/>
              <w:left w:val="single" w:color="auto" w:sz="8" w:space="0"/>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93.15</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92.56</w:t>
            </w:r>
          </w:p>
        </w:tc>
        <w:tc>
          <w:tcPr>
            <w:tcW w:w="1249" w:type="dxa"/>
            <w:tcBorders>
              <w:top w:val="nil"/>
              <w:left w:val="nil"/>
              <w:bottom w:val="single" w:color="auto" w:sz="8" w:space="0"/>
              <w:right w:val="nil"/>
            </w:tcBorders>
            <w:vAlign w:val="center"/>
          </w:tcPr>
          <w:p>
            <w:pPr>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100</w:t>
            </w:r>
            <w:r>
              <w:rPr>
                <w:rFonts w:hint="eastAsia" w:ascii="仿宋_GB2312" w:eastAsia="仿宋_GB2312" w:hAnsiTheme="minorHAnsi" w:cstheme="minorBidi"/>
                <w:color w:val="000000"/>
                <w:szCs w:val="21"/>
              </w:rPr>
              <w:t>．64</w:t>
            </w:r>
          </w:p>
        </w:tc>
      </w:tr>
      <w:tr>
        <w:tblPrEx>
          <w:tblCellMar>
            <w:top w:w="0" w:type="dxa"/>
            <w:left w:w="108" w:type="dxa"/>
            <w:bottom w:w="0" w:type="dxa"/>
            <w:right w:w="108" w:type="dxa"/>
          </w:tblCellMar>
        </w:tblPrEx>
        <w:trPr>
          <w:trHeight w:val="330" w:hRule="atLeast"/>
          <w:jc w:val="center"/>
        </w:trPr>
        <w:tc>
          <w:tcPr>
            <w:tcW w:w="0" w:type="auto"/>
            <w:vMerge w:val="continue"/>
            <w:tcBorders>
              <w:left w:val="nil"/>
              <w:right w:val="single" w:color="auto" w:sz="8" w:space="0"/>
            </w:tcBorders>
            <w:vAlign w:val="center"/>
          </w:tcPr>
          <w:p>
            <w:pPr>
              <w:jc w:val="center"/>
              <w:rPr>
                <w:rFonts w:ascii="仿宋_GB2312" w:eastAsia="仿宋_GB2312" w:hAnsiTheme="minorHAnsi" w:cstheme="minorBidi"/>
                <w:color w:val="000000"/>
                <w:szCs w:val="21"/>
              </w:rPr>
            </w:pPr>
          </w:p>
        </w:tc>
        <w:tc>
          <w:tcPr>
            <w:tcW w:w="4616" w:type="dxa"/>
            <w:gridSpan w:val="2"/>
            <w:tcBorders>
              <w:top w:val="single" w:color="auto" w:sz="8" w:space="0"/>
              <w:left w:val="nil"/>
              <w:bottom w:val="single" w:color="auto" w:sz="8" w:space="0"/>
              <w:right w:val="single" w:color="auto" w:sz="8" w:space="0"/>
            </w:tcBorders>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现代服务业增加值占服务业比重（%）</w:t>
            </w:r>
          </w:p>
        </w:tc>
        <w:tc>
          <w:tcPr>
            <w:tcW w:w="1116" w:type="dxa"/>
            <w:tcBorders>
              <w:top w:val="nil"/>
              <w:left w:val="single" w:color="auto" w:sz="8" w:space="0"/>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75.04</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75.5</w:t>
            </w:r>
          </w:p>
        </w:tc>
        <w:tc>
          <w:tcPr>
            <w:tcW w:w="1249" w:type="dxa"/>
            <w:tcBorders>
              <w:top w:val="nil"/>
              <w:left w:val="nil"/>
              <w:bottom w:val="single" w:color="auto" w:sz="8" w:space="0"/>
              <w:right w:val="nil"/>
            </w:tcBorders>
            <w:vAlign w:val="center"/>
          </w:tcPr>
          <w:p>
            <w:pPr>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99.39</w:t>
            </w:r>
          </w:p>
        </w:tc>
      </w:tr>
      <w:tr>
        <w:tblPrEx>
          <w:tblCellMar>
            <w:top w:w="0" w:type="dxa"/>
            <w:left w:w="108" w:type="dxa"/>
            <w:bottom w:w="0" w:type="dxa"/>
            <w:right w:w="108" w:type="dxa"/>
          </w:tblCellMar>
        </w:tblPrEx>
        <w:trPr>
          <w:trHeight w:val="330" w:hRule="atLeast"/>
          <w:jc w:val="center"/>
        </w:trPr>
        <w:tc>
          <w:tcPr>
            <w:tcW w:w="0" w:type="auto"/>
            <w:vMerge w:val="continue"/>
            <w:tcBorders>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4616" w:type="dxa"/>
            <w:gridSpan w:val="2"/>
            <w:tcBorders>
              <w:top w:val="single" w:color="auto" w:sz="8" w:space="0"/>
              <w:left w:val="nil"/>
              <w:bottom w:val="single" w:color="auto" w:sz="8" w:space="0"/>
              <w:right w:val="single" w:color="auto" w:sz="8" w:space="0"/>
            </w:tcBorders>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总部经济增加值占地区生产总值比重（%）</w:t>
            </w:r>
          </w:p>
        </w:tc>
        <w:tc>
          <w:tcPr>
            <w:tcW w:w="1116" w:type="dxa"/>
            <w:tcBorders>
              <w:top w:val="nil"/>
              <w:left w:val="single" w:color="auto" w:sz="8" w:space="0"/>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40</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39.1</w:t>
            </w:r>
          </w:p>
        </w:tc>
        <w:tc>
          <w:tcPr>
            <w:tcW w:w="1249" w:type="dxa"/>
            <w:tcBorders>
              <w:top w:val="nil"/>
              <w:left w:val="nil"/>
              <w:bottom w:val="single" w:color="auto" w:sz="8" w:space="0"/>
              <w:right w:val="nil"/>
            </w:tcBorders>
            <w:vAlign w:val="center"/>
          </w:tcPr>
          <w:p>
            <w:pPr>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102.</w:t>
            </w:r>
            <w:r>
              <w:rPr>
                <w:rFonts w:hint="eastAsia" w:ascii="仿宋_GB2312" w:eastAsia="仿宋_GB2312" w:hAnsiTheme="minorHAnsi" w:cstheme="minorBidi"/>
                <w:color w:val="000000"/>
                <w:szCs w:val="21"/>
              </w:rPr>
              <w:t>3</w:t>
            </w:r>
          </w:p>
        </w:tc>
      </w:tr>
      <w:tr>
        <w:tblPrEx>
          <w:tblCellMar>
            <w:top w:w="0" w:type="dxa"/>
            <w:left w:w="108" w:type="dxa"/>
            <w:bottom w:w="0" w:type="dxa"/>
            <w:right w:w="108" w:type="dxa"/>
          </w:tblCellMar>
        </w:tblPrEx>
        <w:trPr>
          <w:trHeight w:val="345" w:hRule="atLeast"/>
          <w:jc w:val="center"/>
        </w:trPr>
        <w:tc>
          <w:tcPr>
            <w:tcW w:w="1259" w:type="dxa"/>
            <w:vMerge w:val="restart"/>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质量效益（40%）</w:t>
            </w:r>
          </w:p>
        </w:tc>
        <w:tc>
          <w:tcPr>
            <w:tcW w:w="4616" w:type="dxa"/>
            <w:gridSpan w:val="2"/>
            <w:tcBorders>
              <w:top w:val="single" w:color="auto" w:sz="8" w:space="0"/>
              <w:left w:val="nil"/>
              <w:bottom w:val="single" w:color="auto" w:sz="8" w:space="0"/>
              <w:right w:val="single" w:color="auto" w:sz="8" w:space="0"/>
            </w:tcBorders>
            <w:vAlign w:val="center"/>
          </w:tcPr>
          <w:p>
            <w:pPr>
              <w:rPr>
                <w:rFonts w:ascii="仿宋_GB2312" w:eastAsia="仿宋_GB2312" w:hAnsiTheme="minorHAnsi" w:cstheme="minorBidi"/>
                <w:color w:val="000000"/>
                <w:szCs w:val="21"/>
              </w:rPr>
            </w:pPr>
            <w:r>
              <w:rPr>
                <w:rFonts w:ascii="仿宋_GB2312" w:eastAsia="仿宋_GB2312" w:hAnsiTheme="minorHAnsi" w:cstheme="minorBidi"/>
                <w:color w:val="000000"/>
                <w:szCs w:val="21"/>
              </w:rPr>
              <w:t>服务业发展速度与地区生产总值发展速度之比</w:t>
            </w:r>
          </w:p>
        </w:tc>
        <w:tc>
          <w:tcPr>
            <w:tcW w:w="1116" w:type="dxa"/>
            <w:tcBorders>
              <w:top w:val="nil"/>
              <w:left w:val="single" w:color="auto" w:sz="8" w:space="0"/>
              <w:bottom w:val="single" w:color="auto" w:sz="8" w:space="0"/>
              <w:right w:val="single" w:color="auto" w:sz="8" w:space="0"/>
            </w:tcBorders>
            <w:vAlign w:val="center"/>
          </w:tcPr>
          <w:p>
            <w:pPr>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1.00</w:t>
            </w:r>
          </w:p>
        </w:tc>
        <w:tc>
          <w:tcPr>
            <w:tcW w:w="1116" w:type="dxa"/>
            <w:tcBorders>
              <w:top w:val="nil"/>
              <w:left w:val="nil"/>
              <w:bottom w:val="single" w:color="auto" w:sz="8" w:space="0"/>
              <w:right w:val="single" w:color="auto" w:sz="8" w:space="0"/>
            </w:tcBorders>
            <w:vAlign w:val="center"/>
          </w:tcPr>
          <w:p>
            <w:pPr>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1.00</w:t>
            </w:r>
          </w:p>
        </w:tc>
        <w:tc>
          <w:tcPr>
            <w:tcW w:w="1249" w:type="dxa"/>
            <w:tcBorders>
              <w:top w:val="nil"/>
              <w:left w:val="nil"/>
              <w:bottom w:val="single" w:color="auto" w:sz="8" w:space="0"/>
              <w:right w:val="nil"/>
            </w:tcBorders>
            <w:vAlign w:val="center"/>
          </w:tcPr>
          <w:p>
            <w:pPr>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100.0</w:t>
            </w:r>
          </w:p>
        </w:tc>
      </w:tr>
      <w:tr>
        <w:tblPrEx>
          <w:tblCellMar>
            <w:top w:w="0" w:type="dxa"/>
            <w:left w:w="108" w:type="dxa"/>
            <w:bottom w:w="0" w:type="dxa"/>
            <w:right w:w="108" w:type="dxa"/>
          </w:tblCellMar>
        </w:tblPrEx>
        <w:trPr>
          <w:trHeight w:val="345"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4616" w:type="dxa"/>
            <w:gridSpan w:val="2"/>
            <w:tcBorders>
              <w:top w:val="single" w:color="auto" w:sz="8" w:space="0"/>
              <w:left w:val="nil"/>
              <w:bottom w:val="single" w:color="auto" w:sz="8" w:space="0"/>
              <w:right w:val="single" w:color="auto" w:sz="8" w:space="0"/>
            </w:tcBorders>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人均服务业增加值（万元）</w:t>
            </w:r>
          </w:p>
        </w:tc>
        <w:tc>
          <w:tcPr>
            <w:tcW w:w="1116" w:type="dxa"/>
            <w:tcBorders>
              <w:top w:val="nil"/>
              <w:left w:val="single" w:color="auto" w:sz="8" w:space="0"/>
              <w:bottom w:val="single" w:color="auto" w:sz="4"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20.65</w:t>
            </w:r>
          </w:p>
        </w:tc>
        <w:tc>
          <w:tcPr>
            <w:tcW w:w="1116" w:type="dxa"/>
            <w:tcBorders>
              <w:top w:val="nil"/>
              <w:left w:val="nil"/>
              <w:bottom w:val="single" w:color="auto" w:sz="4"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18.72</w:t>
            </w:r>
          </w:p>
        </w:tc>
        <w:tc>
          <w:tcPr>
            <w:tcW w:w="1249" w:type="dxa"/>
            <w:tcBorders>
              <w:top w:val="nil"/>
              <w:left w:val="nil"/>
              <w:bottom w:val="single" w:color="auto" w:sz="4" w:space="0"/>
              <w:right w:val="nil"/>
            </w:tcBorders>
            <w:vAlign w:val="center"/>
          </w:tcPr>
          <w:p>
            <w:pPr>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11</w:t>
            </w:r>
            <w:r>
              <w:rPr>
                <w:rFonts w:hint="eastAsia" w:ascii="仿宋_GB2312" w:eastAsia="仿宋_GB2312" w:hAnsiTheme="minorHAnsi" w:cstheme="minorBidi"/>
                <w:color w:val="000000"/>
                <w:szCs w:val="21"/>
              </w:rPr>
              <w:t>0.31</w:t>
            </w:r>
          </w:p>
        </w:tc>
      </w:tr>
      <w:tr>
        <w:tblPrEx>
          <w:tblCellMar>
            <w:top w:w="0" w:type="dxa"/>
            <w:left w:w="108" w:type="dxa"/>
            <w:bottom w:w="0" w:type="dxa"/>
            <w:right w:w="108" w:type="dxa"/>
          </w:tblCellMar>
        </w:tblPrEx>
        <w:trPr>
          <w:trHeight w:val="330"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4616" w:type="dxa"/>
            <w:gridSpan w:val="2"/>
            <w:tcBorders>
              <w:top w:val="single" w:color="auto" w:sz="8" w:space="0"/>
              <w:left w:val="nil"/>
              <w:bottom w:val="single" w:color="auto" w:sz="8" w:space="0"/>
              <w:right w:val="single" w:color="auto" w:sz="8" w:space="0"/>
            </w:tcBorders>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服务业对经济增长贡献率（%）</w:t>
            </w:r>
          </w:p>
        </w:tc>
        <w:tc>
          <w:tcPr>
            <w:tcW w:w="1116" w:type="dxa"/>
            <w:tcBorders>
              <w:top w:val="single" w:color="auto" w:sz="4" w:space="0"/>
              <w:left w:val="single" w:color="auto" w:sz="8" w:space="0"/>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95.4</w:t>
            </w:r>
          </w:p>
        </w:tc>
        <w:tc>
          <w:tcPr>
            <w:tcW w:w="1116" w:type="dxa"/>
            <w:tcBorders>
              <w:top w:val="single" w:color="auto" w:sz="4" w:space="0"/>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94.9</w:t>
            </w:r>
          </w:p>
        </w:tc>
        <w:tc>
          <w:tcPr>
            <w:tcW w:w="1249" w:type="dxa"/>
            <w:tcBorders>
              <w:top w:val="single" w:color="auto" w:sz="4" w:space="0"/>
              <w:left w:val="nil"/>
              <w:bottom w:val="single" w:color="auto" w:sz="8" w:space="0"/>
              <w:right w:val="nil"/>
            </w:tcBorders>
            <w:vAlign w:val="center"/>
          </w:tcPr>
          <w:p>
            <w:pPr>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100.53</w:t>
            </w:r>
          </w:p>
        </w:tc>
      </w:tr>
      <w:tr>
        <w:tblPrEx>
          <w:tblCellMar>
            <w:top w:w="0" w:type="dxa"/>
            <w:left w:w="108" w:type="dxa"/>
            <w:bottom w:w="0" w:type="dxa"/>
            <w:right w:w="108" w:type="dxa"/>
          </w:tblCellMar>
        </w:tblPrEx>
        <w:trPr>
          <w:trHeight w:val="330"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4616" w:type="dxa"/>
            <w:gridSpan w:val="2"/>
            <w:tcBorders>
              <w:top w:val="single" w:color="auto" w:sz="8" w:space="0"/>
              <w:left w:val="nil"/>
              <w:bottom w:val="single" w:color="auto" w:sz="8" w:space="0"/>
              <w:right w:val="single" w:color="auto" w:sz="8" w:space="0"/>
            </w:tcBorders>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服务业区位熵</w:t>
            </w:r>
          </w:p>
        </w:tc>
        <w:tc>
          <w:tcPr>
            <w:tcW w:w="1116" w:type="dxa"/>
            <w:tcBorders>
              <w:top w:val="nil"/>
              <w:left w:val="single" w:color="auto" w:sz="8" w:space="0"/>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w:t>
            </w:r>
            <w:r>
              <w:rPr>
                <w:rFonts w:hint="eastAsia" w:ascii="仿宋_GB2312" w:eastAsia="仿宋_GB2312" w:hAnsiTheme="minorHAnsi" w:cstheme="minorBidi"/>
                <w:color w:val="000000"/>
                <w:szCs w:val="21"/>
              </w:rPr>
              <w:t>63</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1.64</w:t>
            </w:r>
          </w:p>
        </w:tc>
        <w:tc>
          <w:tcPr>
            <w:tcW w:w="1249" w:type="dxa"/>
            <w:tcBorders>
              <w:top w:val="nil"/>
              <w:left w:val="nil"/>
              <w:bottom w:val="single" w:color="auto" w:sz="8" w:space="0"/>
              <w:right w:val="nil"/>
            </w:tcBorders>
            <w:vAlign w:val="center"/>
          </w:tcPr>
          <w:p>
            <w:pPr>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9</w:t>
            </w:r>
            <w:r>
              <w:rPr>
                <w:rFonts w:hint="eastAsia" w:ascii="仿宋_GB2312" w:eastAsia="仿宋_GB2312" w:hAnsiTheme="minorHAnsi" w:cstheme="minorBidi"/>
                <w:color w:val="000000"/>
                <w:szCs w:val="21"/>
              </w:rPr>
              <w:t>9.39</w:t>
            </w:r>
          </w:p>
        </w:tc>
      </w:tr>
      <w:tr>
        <w:tblPrEx>
          <w:tblCellMar>
            <w:top w:w="0" w:type="dxa"/>
            <w:left w:w="108" w:type="dxa"/>
            <w:bottom w:w="0" w:type="dxa"/>
            <w:right w:w="108" w:type="dxa"/>
          </w:tblCellMar>
        </w:tblPrEx>
        <w:trPr>
          <w:trHeight w:val="330"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4616" w:type="dxa"/>
            <w:gridSpan w:val="2"/>
            <w:tcBorders>
              <w:top w:val="single" w:color="auto" w:sz="8" w:space="0"/>
              <w:left w:val="nil"/>
              <w:bottom w:val="single" w:color="auto" w:sz="8" w:space="0"/>
              <w:right w:val="single" w:color="auto" w:sz="8" w:space="0"/>
            </w:tcBorders>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服务密度（亿元/平方公里）</w:t>
            </w:r>
          </w:p>
        </w:tc>
        <w:tc>
          <w:tcPr>
            <w:tcW w:w="1116" w:type="dxa"/>
            <w:tcBorders>
              <w:top w:val="nil"/>
              <w:left w:val="single" w:color="auto" w:sz="8" w:space="0"/>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3</w:t>
            </w:r>
            <w:r>
              <w:rPr>
                <w:rFonts w:hint="eastAsia" w:ascii="仿宋_GB2312" w:eastAsia="仿宋_GB2312" w:hAnsiTheme="minorHAnsi" w:cstheme="minorBidi"/>
                <w:color w:val="000000"/>
                <w:szCs w:val="21"/>
              </w:rPr>
              <w:t>5.03</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31.77</w:t>
            </w:r>
          </w:p>
        </w:tc>
        <w:tc>
          <w:tcPr>
            <w:tcW w:w="1249" w:type="dxa"/>
            <w:tcBorders>
              <w:top w:val="nil"/>
              <w:left w:val="nil"/>
              <w:bottom w:val="single" w:color="auto" w:sz="8" w:space="0"/>
              <w:right w:val="nil"/>
            </w:tcBorders>
            <w:vAlign w:val="center"/>
          </w:tcPr>
          <w:p>
            <w:pPr>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11</w:t>
            </w:r>
            <w:r>
              <w:rPr>
                <w:rFonts w:hint="eastAsia" w:ascii="仿宋_GB2312" w:eastAsia="仿宋_GB2312" w:hAnsiTheme="minorHAnsi" w:cstheme="minorBidi"/>
                <w:color w:val="000000"/>
                <w:szCs w:val="21"/>
              </w:rPr>
              <w:t>0.26</w:t>
            </w:r>
          </w:p>
        </w:tc>
      </w:tr>
      <w:tr>
        <w:tblPrEx>
          <w:tblCellMar>
            <w:top w:w="0" w:type="dxa"/>
            <w:left w:w="108" w:type="dxa"/>
            <w:bottom w:w="0" w:type="dxa"/>
            <w:right w:w="108" w:type="dxa"/>
          </w:tblCellMar>
        </w:tblPrEx>
        <w:trPr>
          <w:trHeight w:val="330"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4616" w:type="dxa"/>
            <w:gridSpan w:val="2"/>
            <w:tcBorders>
              <w:top w:val="single" w:color="auto" w:sz="8" w:space="0"/>
              <w:left w:val="nil"/>
              <w:bottom w:val="single" w:color="auto" w:sz="8" w:space="0"/>
              <w:right w:val="single" w:color="auto" w:sz="8" w:space="0"/>
            </w:tcBorders>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万元服务业增加值水耗（吨）</w:t>
            </w:r>
          </w:p>
        </w:tc>
        <w:tc>
          <w:tcPr>
            <w:tcW w:w="1116" w:type="dxa"/>
            <w:tcBorders>
              <w:top w:val="nil"/>
              <w:left w:val="single" w:color="auto" w:sz="8" w:space="0"/>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6.</w:t>
            </w:r>
            <w:r>
              <w:rPr>
                <w:rFonts w:hint="eastAsia" w:ascii="仿宋_GB2312" w:eastAsia="仿宋_GB2312" w:hAnsiTheme="minorHAnsi" w:cstheme="minorBidi"/>
                <w:color w:val="000000"/>
                <w:szCs w:val="21"/>
              </w:rPr>
              <w:t>34</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6.66</w:t>
            </w:r>
          </w:p>
        </w:tc>
        <w:tc>
          <w:tcPr>
            <w:tcW w:w="1249" w:type="dxa"/>
            <w:tcBorders>
              <w:top w:val="nil"/>
              <w:left w:val="nil"/>
              <w:bottom w:val="single" w:color="auto" w:sz="8" w:space="0"/>
              <w:right w:val="nil"/>
            </w:tcBorders>
            <w:vAlign w:val="center"/>
          </w:tcPr>
          <w:p>
            <w:pPr>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w:t>
            </w:r>
            <w:r>
              <w:rPr>
                <w:rFonts w:hint="eastAsia" w:ascii="仿宋_GB2312" w:eastAsia="仿宋_GB2312" w:hAnsiTheme="minorHAnsi" w:cstheme="minorBidi"/>
                <w:color w:val="000000"/>
                <w:szCs w:val="21"/>
              </w:rPr>
              <w:t>05.05</w:t>
            </w:r>
          </w:p>
        </w:tc>
      </w:tr>
      <w:tr>
        <w:tblPrEx>
          <w:tblCellMar>
            <w:top w:w="0" w:type="dxa"/>
            <w:left w:w="108" w:type="dxa"/>
            <w:bottom w:w="0" w:type="dxa"/>
            <w:right w:w="108" w:type="dxa"/>
          </w:tblCellMar>
        </w:tblPrEx>
        <w:trPr>
          <w:trHeight w:val="330"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4616" w:type="dxa"/>
            <w:gridSpan w:val="2"/>
            <w:tcBorders>
              <w:top w:val="single" w:color="auto" w:sz="8" w:space="0"/>
              <w:left w:val="nil"/>
              <w:bottom w:val="single" w:color="auto" w:sz="8" w:space="0"/>
              <w:right w:val="single" w:color="auto" w:sz="8" w:space="0"/>
            </w:tcBorders>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万元服务业增加值电耗（千瓦时）</w:t>
            </w:r>
          </w:p>
        </w:tc>
        <w:tc>
          <w:tcPr>
            <w:tcW w:w="1116" w:type="dxa"/>
            <w:tcBorders>
              <w:top w:val="nil"/>
              <w:left w:val="single" w:color="auto" w:sz="8" w:space="0"/>
              <w:bottom w:val="single" w:color="auto" w:sz="4"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2</w:t>
            </w:r>
            <w:r>
              <w:rPr>
                <w:rFonts w:hint="eastAsia" w:ascii="仿宋_GB2312" w:eastAsia="仿宋_GB2312" w:hAnsiTheme="minorHAnsi" w:cstheme="minorBidi"/>
                <w:color w:val="000000"/>
                <w:szCs w:val="21"/>
              </w:rPr>
              <w:t>49.1</w:t>
            </w:r>
          </w:p>
        </w:tc>
        <w:tc>
          <w:tcPr>
            <w:tcW w:w="1116" w:type="dxa"/>
            <w:tcBorders>
              <w:top w:val="nil"/>
              <w:left w:val="nil"/>
              <w:bottom w:val="single" w:color="auto" w:sz="4"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258</w:t>
            </w:r>
          </w:p>
        </w:tc>
        <w:tc>
          <w:tcPr>
            <w:tcW w:w="1249" w:type="dxa"/>
            <w:tcBorders>
              <w:top w:val="nil"/>
              <w:left w:val="nil"/>
              <w:bottom w:val="single" w:color="auto" w:sz="4" w:space="0"/>
              <w:right w:val="nil"/>
            </w:tcBorders>
            <w:vAlign w:val="center"/>
          </w:tcPr>
          <w:p>
            <w:pPr>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w:t>
            </w:r>
            <w:r>
              <w:rPr>
                <w:rFonts w:hint="eastAsia" w:ascii="仿宋_GB2312" w:eastAsia="仿宋_GB2312" w:hAnsiTheme="minorHAnsi" w:cstheme="minorBidi"/>
                <w:color w:val="000000"/>
                <w:szCs w:val="21"/>
              </w:rPr>
              <w:t>03.57</w:t>
            </w:r>
          </w:p>
        </w:tc>
      </w:tr>
      <w:tr>
        <w:tblPrEx>
          <w:tblCellMar>
            <w:top w:w="0" w:type="dxa"/>
            <w:left w:w="108" w:type="dxa"/>
            <w:bottom w:w="0" w:type="dxa"/>
            <w:right w:w="108" w:type="dxa"/>
          </w:tblCellMar>
        </w:tblPrEx>
        <w:trPr>
          <w:trHeight w:val="345" w:hRule="atLeast"/>
          <w:jc w:val="center"/>
        </w:trPr>
        <w:tc>
          <w:tcPr>
            <w:tcW w:w="1259" w:type="dxa"/>
            <w:vMerge w:val="restart"/>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区域特色（30%）</w:t>
            </w:r>
          </w:p>
        </w:tc>
        <w:tc>
          <w:tcPr>
            <w:tcW w:w="4616" w:type="dxa"/>
            <w:gridSpan w:val="2"/>
            <w:tcBorders>
              <w:top w:val="single" w:color="auto" w:sz="8" w:space="0"/>
              <w:left w:val="nil"/>
              <w:bottom w:val="single" w:color="auto" w:sz="4" w:space="0"/>
              <w:right w:val="single" w:color="auto" w:sz="8" w:space="0"/>
            </w:tcBorders>
            <w:vAlign w:val="center"/>
          </w:tcPr>
          <w:p>
            <w:pPr>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金融业贡献率（%）</w:t>
            </w:r>
          </w:p>
        </w:tc>
        <w:tc>
          <w:tcPr>
            <w:tcW w:w="1116" w:type="dxa"/>
            <w:tcBorders>
              <w:top w:val="single" w:color="auto" w:sz="4" w:space="0"/>
              <w:left w:val="single" w:color="auto" w:sz="8" w:space="0"/>
              <w:bottom w:val="single" w:color="auto" w:sz="4" w:space="0"/>
              <w:right w:val="single" w:color="auto" w:sz="8" w:space="0"/>
            </w:tcBorders>
            <w:vAlign w:val="center"/>
          </w:tcPr>
          <w:p>
            <w:pPr>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4</w:t>
            </w:r>
            <w:r>
              <w:rPr>
                <w:rFonts w:hint="eastAsia" w:ascii="仿宋_GB2312" w:eastAsia="仿宋_GB2312" w:hAnsiTheme="minorHAnsi" w:cstheme="minorBidi"/>
                <w:color w:val="000000"/>
                <w:szCs w:val="21"/>
              </w:rPr>
              <w:t>5.9</w:t>
            </w:r>
          </w:p>
        </w:tc>
        <w:tc>
          <w:tcPr>
            <w:tcW w:w="1116" w:type="dxa"/>
            <w:tcBorders>
              <w:top w:val="single" w:color="auto" w:sz="4" w:space="0"/>
              <w:left w:val="nil"/>
              <w:bottom w:val="single" w:color="auto" w:sz="4" w:space="0"/>
              <w:right w:val="single" w:color="auto" w:sz="8" w:space="0"/>
            </w:tcBorders>
            <w:vAlign w:val="center"/>
          </w:tcPr>
          <w:p>
            <w:pPr>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40.5</w:t>
            </w:r>
          </w:p>
        </w:tc>
        <w:tc>
          <w:tcPr>
            <w:tcW w:w="1249" w:type="dxa"/>
            <w:tcBorders>
              <w:top w:val="single" w:color="auto" w:sz="4" w:space="0"/>
              <w:left w:val="nil"/>
              <w:bottom w:val="single" w:color="auto" w:sz="4" w:space="0"/>
              <w:right w:val="nil"/>
            </w:tcBorders>
            <w:vAlign w:val="center"/>
          </w:tcPr>
          <w:p>
            <w:pPr>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113.33</w:t>
            </w:r>
          </w:p>
        </w:tc>
      </w:tr>
      <w:tr>
        <w:tblPrEx>
          <w:tblCellMar>
            <w:top w:w="0" w:type="dxa"/>
            <w:left w:w="108" w:type="dxa"/>
            <w:bottom w:w="0" w:type="dxa"/>
            <w:right w:w="108" w:type="dxa"/>
          </w:tblCellMar>
        </w:tblPrEx>
        <w:trPr>
          <w:trHeight w:val="345"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4616" w:type="dxa"/>
            <w:gridSpan w:val="2"/>
            <w:tcBorders>
              <w:top w:val="single" w:color="auto" w:sz="4" w:space="0"/>
              <w:left w:val="nil"/>
              <w:bottom w:val="single" w:color="auto" w:sz="8" w:space="0"/>
              <w:right w:val="single" w:color="auto" w:sz="8" w:space="0"/>
            </w:tcBorders>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外贸依存度（%）</w:t>
            </w:r>
          </w:p>
        </w:tc>
        <w:tc>
          <w:tcPr>
            <w:tcW w:w="1116" w:type="dxa"/>
            <w:tcBorders>
              <w:top w:val="single" w:color="auto" w:sz="4" w:space="0"/>
              <w:left w:val="single" w:color="auto" w:sz="8" w:space="0"/>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221</w:t>
            </w:r>
          </w:p>
        </w:tc>
        <w:tc>
          <w:tcPr>
            <w:tcW w:w="1116" w:type="dxa"/>
            <w:tcBorders>
              <w:top w:val="single" w:color="auto" w:sz="4" w:space="0"/>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307.2</w:t>
            </w:r>
          </w:p>
        </w:tc>
        <w:tc>
          <w:tcPr>
            <w:tcW w:w="1249" w:type="dxa"/>
            <w:tcBorders>
              <w:top w:val="single" w:color="auto" w:sz="4" w:space="0"/>
              <w:left w:val="nil"/>
              <w:bottom w:val="single" w:color="auto" w:sz="8" w:space="0"/>
              <w:right w:val="nil"/>
            </w:tcBorders>
            <w:vAlign w:val="center"/>
          </w:tcPr>
          <w:p>
            <w:pPr>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73.08</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4616" w:type="dxa"/>
            <w:gridSpan w:val="2"/>
            <w:tcBorders>
              <w:top w:val="single" w:color="auto" w:sz="8" w:space="0"/>
              <w:left w:val="nil"/>
              <w:bottom w:val="single" w:color="auto" w:sz="8" w:space="0"/>
              <w:right w:val="single" w:color="auto" w:sz="8" w:space="0"/>
            </w:tcBorders>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服务业实际利用外资比重（%）</w:t>
            </w:r>
          </w:p>
        </w:tc>
        <w:tc>
          <w:tcPr>
            <w:tcW w:w="1116" w:type="dxa"/>
            <w:tcBorders>
              <w:top w:val="nil"/>
              <w:left w:val="single" w:color="auto" w:sz="8" w:space="0"/>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91.59</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98.4</w:t>
            </w:r>
          </w:p>
        </w:tc>
        <w:tc>
          <w:tcPr>
            <w:tcW w:w="1249" w:type="dxa"/>
            <w:tcBorders>
              <w:top w:val="nil"/>
              <w:left w:val="nil"/>
              <w:bottom w:val="single" w:color="auto" w:sz="8" w:space="0"/>
              <w:right w:val="nil"/>
            </w:tcBorders>
            <w:vAlign w:val="center"/>
          </w:tcPr>
          <w:p>
            <w:pPr>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93.08</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1476" w:type="dxa"/>
            <w:vMerge w:val="restart"/>
            <w:tcBorders>
              <w:top w:val="single" w:color="auto" w:sz="8" w:space="0"/>
              <w:left w:val="single" w:color="auto" w:sz="8" w:space="0"/>
              <w:bottom w:val="single" w:color="auto" w:sz="8" w:space="0"/>
              <w:right w:val="single" w:color="auto" w:sz="8" w:space="0"/>
            </w:tcBorders>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新兴特色产业发展指数</w:t>
            </w:r>
          </w:p>
        </w:tc>
        <w:tc>
          <w:tcPr>
            <w:tcW w:w="3140" w:type="dxa"/>
            <w:tcBorders>
              <w:top w:val="single" w:color="auto" w:sz="8" w:space="0"/>
              <w:left w:val="nil"/>
              <w:bottom w:val="single" w:color="auto" w:sz="8" w:space="0"/>
              <w:right w:val="single" w:color="auto" w:sz="8" w:space="0"/>
            </w:tcBorders>
            <w:noWrap/>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信息服务业增速（%）</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11</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13.9</w:t>
            </w:r>
          </w:p>
        </w:tc>
        <w:tc>
          <w:tcPr>
            <w:tcW w:w="1249" w:type="dxa"/>
            <w:vMerge w:val="restart"/>
            <w:tcBorders>
              <w:top w:val="nil"/>
              <w:left w:val="single" w:color="auto" w:sz="8" w:space="0"/>
              <w:bottom w:val="single" w:color="000000" w:sz="8" w:space="0"/>
              <w:right w:val="nil"/>
            </w:tcBorders>
            <w:vAlign w:val="center"/>
          </w:tcPr>
          <w:p>
            <w:pPr>
              <w:spacing w:line="260" w:lineRule="exact"/>
              <w:ind w:right="105"/>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82.30</w:t>
            </w: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HAnsi" w:cstheme="minorBidi"/>
                <w:color w:val="000000"/>
                <w:szCs w:val="21"/>
              </w:rPr>
            </w:pPr>
          </w:p>
        </w:tc>
        <w:tc>
          <w:tcPr>
            <w:tcW w:w="3140" w:type="dxa"/>
            <w:tcBorders>
              <w:top w:val="single" w:color="auto" w:sz="8" w:space="0"/>
              <w:left w:val="nil"/>
              <w:bottom w:val="single" w:color="auto" w:sz="8" w:space="0"/>
              <w:right w:val="single" w:color="auto" w:sz="8" w:space="0"/>
            </w:tcBorders>
            <w:noWrap/>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商务服务业增速（%）</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9.8</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14.1</w:t>
            </w:r>
          </w:p>
        </w:tc>
        <w:tc>
          <w:tcPr>
            <w:tcW w:w="0" w:type="auto"/>
            <w:vMerge w:val="continue"/>
            <w:tcBorders>
              <w:top w:val="nil"/>
              <w:left w:val="single" w:color="auto" w:sz="8" w:space="0"/>
              <w:bottom w:val="single" w:color="000000" w:sz="8" w:space="0"/>
              <w:right w:val="nil"/>
            </w:tcBorders>
            <w:vAlign w:val="center"/>
          </w:tcPr>
          <w:p>
            <w:pPr>
              <w:jc w:val="right"/>
              <w:rPr>
                <w:rFonts w:ascii="仿宋_GB2312" w:eastAsia="仿宋_GB2312" w:hAnsiTheme="minorHAnsi" w:cstheme="minorBidi"/>
                <w:color w:val="000000"/>
                <w:szCs w:val="21"/>
              </w:rPr>
            </w:pPr>
          </w:p>
        </w:tc>
      </w:tr>
      <w:tr>
        <w:tblPrEx>
          <w:tblCellMar>
            <w:top w:w="0" w:type="dxa"/>
            <w:left w:w="108" w:type="dxa"/>
            <w:bottom w:w="0" w:type="dxa"/>
            <w:right w:w="108" w:type="dxa"/>
          </w:tblCellMar>
        </w:tblPrEx>
        <w:trPr>
          <w:trHeight w:val="315"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HAnsi" w:cstheme="minorBidi"/>
                <w:color w:val="000000"/>
                <w:szCs w:val="21"/>
              </w:rPr>
            </w:pPr>
          </w:p>
        </w:tc>
        <w:tc>
          <w:tcPr>
            <w:tcW w:w="3140" w:type="dxa"/>
            <w:tcBorders>
              <w:top w:val="single" w:color="auto" w:sz="8" w:space="0"/>
              <w:left w:val="nil"/>
              <w:bottom w:val="single" w:color="auto" w:sz="8" w:space="0"/>
              <w:right w:val="single" w:color="auto" w:sz="8" w:space="0"/>
            </w:tcBorders>
            <w:noWrap/>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现代物流增速（%）</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8.9</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9.0</w:t>
            </w:r>
          </w:p>
        </w:tc>
        <w:tc>
          <w:tcPr>
            <w:tcW w:w="0" w:type="auto"/>
            <w:vMerge w:val="continue"/>
            <w:tcBorders>
              <w:top w:val="nil"/>
              <w:left w:val="single" w:color="auto" w:sz="8" w:space="0"/>
              <w:bottom w:val="single" w:color="000000" w:sz="8" w:space="0"/>
              <w:right w:val="nil"/>
            </w:tcBorders>
            <w:vAlign w:val="center"/>
          </w:tcPr>
          <w:p>
            <w:pPr>
              <w:jc w:val="right"/>
              <w:rPr>
                <w:rFonts w:ascii="仿宋_GB2312" w:eastAsia="仿宋_GB2312" w:hAnsiTheme="minorHAnsi" w:cstheme="minorBidi"/>
                <w:color w:val="000000"/>
                <w:szCs w:val="21"/>
              </w:rPr>
            </w:pPr>
          </w:p>
        </w:tc>
      </w:tr>
      <w:tr>
        <w:tblPrEx>
          <w:tblCellMar>
            <w:top w:w="0" w:type="dxa"/>
            <w:left w:w="108" w:type="dxa"/>
            <w:bottom w:w="0" w:type="dxa"/>
            <w:right w:w="108" w:type="dxa"/>
          </w:tblCellMar>
        </w:tblPrEx>
        <w:trPr>
          <w:trHeight w:val="280"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hAnsiTheme="minorHAnsi" w:cstheme="minorBidi"/>
                <w:color w:val="000000"/>
                <w:szCs w:val="21"/>
              </w:rPr>
            </w:pPr>
          </w:p>
        </w:tc>
        <w:tc>
          <w:tcPr>
            <w:tcW w:w="3140" w:type="dxa"/>
            <w:tcBorders>
              <w:top w:val="single" w:color="auto" w:sz="8" w:space="0"/>
              <w:left w:val="nil"/>
              <w:bottom w:val="single" w:color="auto" w:sz="8" w:space="0"/>
              <w:right w:val="single" w:color="auto" w:sz="8" w:space="0"/>
            </w:tcBorders>
            <w:noWrap/>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文化创意产业增速（%）</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10.7</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13.1</w:t>
            </w:r>
          </w:p>
        </w:tc>
        <w:tc>
          <w:tcPr>
            <w:tcW w:w="0" w:type="auto"/>
            <w:vMerge w:val="continue"/>
            <w:tcBorders>
              <w:top w:val="nil"/>
              <w:left w:val="single" w:color="auto" w:sz="8" w:space="0"/>
              <w:bottom w:val="single" w:color="000000" w:sz="8" w:space="0"/>
              <w:right w:val="nil"/>
            </w:tcBorders>
            <w:vAlign w:val="center"/>
          </w:tcPr>
          <w:p>
            <w:pPr>
              <w:jc w:val="right"/>
              <w:rPr>
                <w:rFonts w:ascii="仿宋_GB2312" w:eastAsia="仿宋_GB2312" w:hAnsiTheme="minorHAnsi" w:cstheme="minorBidi"/>
                <w:color w:val="000000"/>
                <w:szCs w:val="21"/>
              </w:rPr>
            </w:pPr>
          </w:p>
        </w:tc>
      </w:tr>
      <w:tr>
        <w:tblPrEx>
          <w:tblCellMar>
            <w:top w:w="0" w:type="dxa"/>
            <w:left w:w="108" w:type="dxa"/>
            <w:bottom w:w="0" w:type="dxa"/>
            <w:right w:w="108" w:type="dxa"/>
          </w:tblCellMar>
        </w:tblPrEx>
        <w:trPr>
          <w:trHeight w:val="286"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0" w:type="auto"/>
            <w:vMerge w:val="restart"/>
            <w:tcBorders>
              <w:top w:val="single" w:color="auto" w:sz="8" w:space="0"/>
              <w:left w:val="single" w:color="auto" w:sz="8" w:space="0"/>
              <w:right w:val="single" w:color="auto" w:sz="8" w:space="0"/>
            </w:tcBorders>
            <w:vAlign w:val="center"/>
          </w:tcPr>
          <w:p>
            <w:pPr>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科技创新指数</w:t>
            </w:r>
          </w:p>
        </w:tc>
        <w:tc>
          <w:tcPr>
            <w:tcW w:w="3140" w:type="dxa"/>
            <w:tcBorders>
              <w:top w:val="single" w:color="auto" w:sz="8" w:space="0"/>
              <w:left w:val="nil"/>
              <w:bottom w:val="single" w:color="auto" w:sz="8" w:space="0"/>
              <w:right w:val="single" w:color="auto" w:sz="8" w:space="0"/>
            </w:tcBorders>
            <w:noWrap/>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专利授权量占申报量比重（%）</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48.96</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49.4</w:t>
            </w:r>
          </w:p>
        </w:tc>
        <w:tc>
          <w:tcPr>
            <w:tcW w:w="0" w:type="auto"/>
            <w:vMerge w:val="restart"/>
            <w:tcBorders>
              <w:top w:val="nil"/>
              <w:left w:val="single" w:color="auto" w:sz="8" w:space="0"/>
              <w:right w:val="nil"/>
            </w:tcBorders>
            <w:vAlign w:val="center"/>
          </w:tcPr>
          <w:p>
            <w:pPr>
              <w:jc w:val="right"/>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99.43</w:t>
            </w:r>
          </w:p>
        </w:tc>
      </w:tr>
      <w:tr>
        <w:tblPrEx>
          <w:tblCellMar>
            <w:top w:w="0" w:type="dxa"/>
            <w:left w:w="108" w:type="dxa"/>
            <w:bottom w:w="0" w:type="dxa"/>
            <w:right w:w="108" w:type="dxa"/>
          </w:tblCellMar>
        </w:tblPrEx>
        <w:trPr>
          <w:trHeight w:val="589" w:hRule="atLeast"/>
          <w:jc w:val="center"/>
        </w:trPr>
        <w:tc>
          <w:tcPr>
            <w:tcW w:w="0" w:type="auto"/>
            <w:vMerge w:val="continue"/>
            <w:tcBorders>
              <w:top w:val="nil"/>
              <w:left w:val="nil"/>
              <w:bottom w:val="single" w:color="000000" w:sz="8" w:space="0"/>
              <w:right w:val="single" w:color="auto" w:sz="8" w:space="0"/>
            </w:tcBorders>
            <w:vAlign w:val="center"/>
          </w:tcPr>
          <w:p>
            <w:pPr>
              <w:jc w:val="center"/>
              <w:rPr>
                <w:rFonts w:ascii="仿宋_GB2312" w:eastAsia="仿宋_GB2312" w:hAnsiTheme="minorHAnsi" w:cstheme="minorBidi"/>
                <w:color w:val="000000"/>
                <w:szCs w:val="21"/>
              </w:rPr>
            </w:pPr>
          </w:p>
        </w:tc>
        <w:tc>
          <w:tcPr>
            <w:tcW w:w="0" w:type="auto"/>
            <w:vMerge w:val="continue"/>
            <w:tcBorders>
              <w:left w:val="single" w:color="auto" w:sz="8" w:space="0"/>
              <w:bottom w:val="single" w:color="auto" w:sz="8" w:space="0"/>
              <w:right w:val="single" w:color="auto" w:sz="8" w:space="0"/>
            </w:tcBorders>
            <w:vAlign w:val="center"/>
          </w:tcPr>
          <w:p>
            <w:pPr>
              <w:jc w:val="center"/>
              <w:rPr>
                <w:rFonts w:ascii="仿宋_GB2312" w:eastAsia="仿宋_GB2312" w:hAnsiTheme="minorHAnsi" w:cstheme="minorBidi"/>
                <w:color w:val="000000"/>
                <w:szCs w:val="21"/>
              </w:rPr>
            </w:pPr>
          </w:p>
        </w:tc>
        <w:tc>
          <w:tcPr>
            <w:tcW w:w="3140" w:type="dxa"/>
            <w:tcBorders>
              <w:top w:val="single" w:color="auto" w:sz="8" w:space="0"/>
              <w:left w:val="nil"/>
              <w:bottom w:val="single" w:color="auto" w:sz="8" w:space="0"/>
              <w:right w:val="single" w:color="auto" w:sz="8" w:space="0"/>
            </w:tcBorders>
            <w:vAlign w:val="center"/>
          </w:tcPr>
          <w:p>
            <w:pPr>
              <w:spacing w:line="260" w:lineRule="exact"/>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高新技术服务业收入占全部高新技术产业收入比重（%）</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40.5</w:t>
            </w:r>
          </w:p>
        </w:tc>
        <w:tc>
          <w:tcPr>
            <w:tcW w:w="1116" w:type="dxa"/>
            <w:tcBorders>
              <w:top w:val="nil"/>
              <w:left w:val="nil"/>
              <w:bottom w:val="single" w:color="auto" w:sz="8" w:space="0"/>
              <w:right w:val="single" w:color="auto" w:sz="8" w:space="0"/>
            </w:tcBorders>
            <w:vAlign w:val="center"/>
          </w:tcPr>
          <w:p>
            <w:pPr>
              <w:spacing w:line="260" w:lineRule="exact"/>
              <w:jc w:val="right"/>
              <w:rPr>
                <w:rFonts w:ascii="仿宋_GB2312" w:eastAsia="仿宋_GB2312" w:hAnsiTheme="minorHAnsi" w:cstheme="minorBidi"/>
                <w:color w:val="000000"/>
                <w:szCs w:val="21"/>
              </w:rPr>
            </w:pPr>
            <w:r>
              <w:rPr>
                <w:rFonts w:ascii="仿宋_GB2312" w:eastAsia="仿宋_GB2312" w:hAnsiTheme="minorHAnsi" w:cstheme="minorBidi"/>
                <w:color w:val="000000"/>
                <w:szCs w:val="21"/>
              </w:rPr>
              <w:t>42.8</w:t>
            </w:r>
          </w:p>
        </w:tc>
        <w:tc>
          <w:tcPr>
            <w:tcW w:w="0" w:type="auto"/>
            <w:vMerge w:val="continue"/>
            <w:tcBorders>
              <w:left w:val="single" w:color="auto" w:sz="8" w:space="0"/>
              <w:bottom w:val="single" w:color="000000" w:sz="8" w:space="0"/>
              <w:right w:val="nil"/>
            </w:tcBorders>
            <w:vAlign w:val="center"/>
          </w:tcPr>
          <w:p>
            <w:pPr>
              <w:jc w:val="right"/>
              <w:rPr>
                <w:rFonts w:ascii="仿宋_GB2312" w:eastAsia="仿宋_GB2312" w:hAnsiTheme="minorHAnsi" w:cstheme="minorBidi"/>
                <w:color w:val="000000"/>
                <w:szCs w:val="21"/>
              </w:rPr>
            </w:pPr>
          </w:p>
        </w:tc>
      </w:tr>
      <w:tr>
        <w:tblPrEx>
          <w:tblCellMar>
            <w:top w:w="0" w:type="dxa"/>
            <w:left w:w="108" w:type="dxa"/>
            <w:bottom w:w="0" w:type="dxa"/>
            <w:right w:w="108" w:type="dxa"/>
          </w:tblCellMar>
        </w:tblPrEx>
        <w:trPr>
          <w:trHeight w:val="465" w:hRule="atLeast"/>
          <w:jc w:val="center"/>
        </w:trPr>
        <w:tc>
          <w:tcPr>
            <w:tcW w:w="5875" w:type="dxa"/>
            <w:gridSpan w:val="3"/>
            <w:tcBorders>
              <w:top w:val="nil"/>
              <w:left w:val="nil"/>
              <w:bottom w:val="single" w:color="auto" w:sz="12" w:space="0"/>
              <w:right w:val="single" w:color="000000" w:sz="8" w:space="0"/>
            </w:tcBorders>
            <w:vAlign w:val="center"/>
          </w:tcPr>
          <w:p>
            <w:pPr>
              <w:jc w:val="center"/>
              <w:rPr>
                <w:rFonts w:ascii="仿宋_GB2312" w:eastAsia="仿宋_GB2312" w:hAnsiTheme="minorHAnsi" w:cstheme="minorBidi"/>
                <w:color w:val="000000"/>
                <w:szCs w:val="21"/>
              </w:rPr>
            </w:pPr>
            <w:r>
              <w:rPr>
                <w:rFonts w:ascii="仿宋_GB2312" w:eastAsia="仿宋_GB2312" w:hAnsiTheme="minorHAnsi" w:cstheme="minorBidi"/>
                <w:color w:val="000000"/>
                <w:szCs w:val="21"/>
              </w:rPr>
              <w:t>综合指数（%）</w:t>
            </w:r>
          </w:p>
        </w:tc>
        <w:tc>
          <w:tcPr>
            <w:tcW w:w="3481" w:type="dxa"/>
            <w:gridSpan w:val="3"/>
            <w:tcBorders>
              <w:top w:val="single" w:color="auto" w:sz="8" w:space="0"/>
              <w:left w:val="nil"/>
              <w:bottom w:val="single" w:color="auto" w:sz="12" w:space="0"/>
              <w:right w:val="nil"/>
            </w:tcBorders>
            <w:vAlign w:val="center"/>
          </w:tcPr>
          <w:p>
            <w:pPr>
              <w:jc w:val="center"/>
              <w:rPr>
                <w:rFonts w:ascii="仿宋_GB2312" w:eastAsia="仿宋_GB2312" w:hAnsiTheme="minorHAnsi" w:cstheme="minorBidi"/>
                <w:color w:val="000000"/>
                <w:szCs w:val="21"/>
              </w:rPr>
            </w:pPr>
            <w:r>
              <w:rPr>
                <w:rFonts w:hint="eastAsia" w:ascii="仿宋_GB2312" w:eastAsia="仿宋_GB2312" w:hAnsiTheme="minorHAnsi" w:cstheme="minorBidi"/>
                <w:color w:val="000000"/>
                <w:szCs w:val="21"/>
              </w:rPr>
              <w:t>93.45</w:t>
            </w:r>
          </w:p>
        </w:tc>
      </w:tr>
    </w:tbl>
    <w:p>
      <w:pPr>
        <w:pStyle w:val="2"/>
        <w:ind w:firstLine="643"/>
        <w:rPr>
          <w:b/>
        </w:rPr>
      </w:pPr>
      <w:bookmarkStart w:id="90" w:name="_Toc443482179"/>
      <w:bookmarkStart w:id="91" w:name="_Toc422928078"/>
      <w:r>
        <w:rPr>
          <w:b/>
        </w:rPr>
        <w:t>1</w:t>
      </w:r>
      <w:r>
        <w:rPr>
          <w:rFonts w:hint="eastAsia"/>
          <w:b/>
        </w:rPr>
        <w:t>．</w:t>
      </w:r>
      <w:r>
        <w:rPr>
          <w:b/>
        </w:rPr>
        <w:t>规模结构</w:t>
      </w:r>
      <w:bookmarkEnd w:id="90"/>
      <w:bookmarkEnd w:id="91"/>
    </w:p>
    <w:p>
      <w:pPr>
        <w:pStyle w:val="2"/>
      </w:pPr>
      <w:bookmarkStart w:id="92" w:name="_Toc443468234"/>
      <w:bookmarkStart w:id="93" w:name="_Toc422928079"/>
      <w:bookmarkStart w:id="94" w:name="_Toc443482180"/>
      <w:r>
        <w:t>（1）总量规模：服务业增加值稳步增长</w:t>
      </w:r>
      <w:bookmarkEnd w:id="92"/>
      <w:bookmarkEnd w:id="93"/>
      <w:bookmarkEnd w:id="94"/>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201</w:t>
      </w:r>
      <w:r>
        <w:rPr>
          <w:rFonts w:hint="eastAsia" w:ascii="仿宋_GB2312" w:eastAsia="仿宋_GB2312" w:hAnsiTheme="minorHAnsi" w:cstheme="minorBidi"/>
          <w:color w:val="000000"/>
          <w:sz w:val="32"/>
          <w:szCs w:val="32"/>
        </w:rPr>
        <w:t>4</w:t>
      </w:r>
      <w:r>
        <w:rPr>
          <w:rFonts w:ascii="仿宋_GB2312" w:eastAsia="仿宋_GB2312" w:hAnsiTheme="minorHAnsi" w:cstheme="minorBidi"/>
          <w:color w:val="000000"/>
          <w:sz w:val="32"/>
          <w:szCs w:val="32"/>
        </w:rPr>
        <w:t>年福田区实现地区生产总值</w:t>
      </w:r>
      <w:r>
        <w:rPr>
          <w:rFonts w:hint="eastAsia" w:ascii="仿宋_GB2312" w:eastAsia="仿宋_GB2312" w:hAnsiTheme="minorHAnsi" w:cstheme="minorBidi"/>
          <w:color w:val="000000"/>
          <w:sz w:val="32"/>
          <w:szCs w:val="32"/>
        </w:rPr>
        <w:t>2958.85</w:t>
      </w:r>
      <w:r>
        <w:rPr>
          <w:rFonts w:ascii="仿宋_GB2312" w:eastAsia="仿宋_GB2312" w:hAnsiTheme="minorHAnsi" w:cstheme="minorBidi"/>
          <w:color w:val="000000"/>
          <w:sz w:val="32"/>
          <w:szCs w:val="32"/>
        </w:rPr>
        <w:t>亿元，增长</w:t>
      </w:r>
      <w:r>
        <w:rPr>
          <w:rFonts w:hint="eastAsia" w:ascii="仿宋_GB2312" w:eastAsia="仿宋_GB2312" w:hAnsiTheme="minorHAnsi" w:cstheme="minorBidi"/>
          <w:color w:val="000000"/>
          <w:sz w:val="32"/>
          <w:szCs w:val="32"/>
        </w:rPr>
        <w:t>8.9</w:t>
      </w:r>
      <w:r>
        <w:rPr>
          <w:rFonts w:ascii="仿宋_GB2312" w:eastAsia="仿宋_GB2312" w:hAnsiTheme="minorHAnsi" w:cstheme="minorBidi"/>
          <w:color w:val="000000"/>
          <w:sz w:val="32"/>
          <w:szCs w:val="32"/>
        </w:rPr>
        <w:t>%，其中服务业增加值2</w:t>
      </w:r>
      <w:r>
        <w:rPr>
          <w:rFonts w:hint="eastAsia" w:ascii="仿宋_GB2312" w:eastAsia="仿宋_GB2312" w:hAnsiTheme="minorHAnsi" w:cstheme="minorBidi"/>
          <w:color w:val="000000"/>
          <w:sz w:val="32"/>
          <w:szCs w:val="32"/>
        </w:rPr>
        <w:t>756.14</w:t>
      </w:r>
      <w:r>
        <w:rPr>
          <w:rFonts w:ascii="仿宋_GB2312" w:eastAsia="仿宋_GB2312" w:hAnsiTheme="minorHAnsi" w:cstheme="minorBidi"/>
          <w:color w:val="000000"/>
          <w:sz w:val="32"/>
          <w:szCs w:val="32"/>
        </w:rPr>
        <w:t>亿元，占地区生产总值的比重稳步提升，达</w:t>
      </w:r>
      <w:r>
        <w:rPr>
          <w:rFonts w:hint="eastAsia" w:ascii="仿宋_GB2312" w:eastAsia="仿宋_GB2312" w:hAnsiTheme="minorHAnsi" w:cstheme="minorBidi"/>
          <w:color w:val="000000"/>
          <w:sz w:val="32"/>
          <w:szCs w:val="32"/>
        </w:rPr>
        <w:t>93.2</w:t>
      </w:r>
      <w:r>
        <w:rPr>
          <w:rFonts w:ascii="仿宋_GB2312" w:eastAsia="仿宋_GB2312" w:hAnsiTheme="minorHAnsi" w:cstheme="minorBidi"/>
          <w:color w:val="000000"/>
          <w:sz w:val="32"/>
          <w:szCs w:val="32"/>
        </w:rPr>
        <w:t>%，与201</w:t>
      </w:r>
      <w:r>
        <w:rPr>
          <w:rFonts w:hint="eastAsia" w:ascii="仿宋_GB2312" w:eastAsia="仿宋_GB2312" w:hAnsiTheme="minorHAnsi" w:cstheme="minorBidi"/>
          <w:color w:val="000000"/>
          <w:sz w:val="32"/>
          <w:szCs w:val="32"/>
        </w:rPr>
        <w:t>3</w:t>
      </w:r>
      <w:r>
        <w:rPr>
          <w:rFonts w:ascii="仿宋_GB2312" w:eastAsia="仿宋_GB2312" w:hAnsiTheme="minorHAnsi" w:cstheme="minorBidi"/>
          <w:color w:val="000000"/>
          <w:sz w:val="32"/>
          <w:szCs w:val="32"/>
        </w:rPr>
        <w:t>年相比提高</w:t>
      </w:r>
      <w:r>
        <w:rPr>
          <w:rFonts w:hint="eastAsia" w:ascii="仿宋_GB2312" w:eastAsia="仿宋_GB2312" w:hAnsiTheme="minorHAnsi" w:cstheme="minorBidi"/>
          <w:color w:val="000000"/>
          <w:sz w:val="32"/>
          <w:szCs w:val="32"/>
        </w:rPr>
        <w:t>0.6</w:t>
      </w:r>
      <w:r>
        <w:rPr>
          <w:rFonts w:ascii="仿宋_GB2312" w:eastAsia="仿宋_GB2312" w:hAnsiTheme="minorHAnsi" w:cstheme="minorBidi"/>
          <w:color w:val="000000"/>
          <w:sz w:val="32"/>
          <w:szCs w:val="32"/>
        </w:rPr>
        <w:t>个百分点，服务业内部结构逐步优化。</w:t>
      </w:r>
    </w:p>
    <w:p>
      <w:pPr>
        <w:pStyle w:val="2"/>
      </w:pPr>
      <w:bookmarkStart w:id="95" w:name="_Toc443482181"/>
      <w:bookmarkStart w:id="96" w:name="_Toc422928080"/>
      <w:bookmarkStart w:id="97" w:name="_Toc443468235"/>
      <w:r>
        <w:t>（2）内部结构：高端服务业比重稳步提升</w:t>
      </w:r>
      <w:bookmarkEnd w:id="95"/>
      <w:bookmarkEnd w:id="96"/>
      <w:bookmarkEnd w:id="97"/>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金融业、批发零售业、商务服务业、信息服务业等行业比重较高，增长稳定，科研技术服务、教育、文化等所占比重较小，但发展空间好。其中总部经济和现代服务业</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双轮驱动</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发展良好，形成高端服务业产业集群。201</w:t>
      </w:r>
      <w:r>
        <w:rPr>
          <w:rFonts w:hint="eastAsia" w:ascii="仿宋_GB2312" w:eastAsia="仿宋_GB2312" w:hAnsiTheme="minorHAnsi" w:cstheme="minorBidi"/>
          <w:color w:val="000000"/>
          <w:sz w:val="32"/>
          <w:szCs w:val="32"/>
        </w:rPr>
        <w:t>4</w:t>
      </w:r>
      <w:r>
        <w:rPr>
          <w:rFonts w:ascii="仿宋_GB2312" w:eastAsia="仿宋_GB2312" w:hAnsiTheme="minorHAnsi" w:cstheme="minorBidi"/>
          <w:color w:val="000000"/>
          <w:sz w:val="32"/>
          <w:szCs w:val="32"/>
        </w:rPr>
        <w:t>年总部经济实现增加值1</w:t>
      </w:r>
      <w:r>
        <w:rPr>
          <w:rFonts w:hint="eastAsia" w:ascii="仿宋_GB2312" w:eastAsia="仿宋_GB2312" w:hAnsiTheme="minorHAnsi" w:cstheme="minorBidi"/>
          <w:color w:val="000000"/>
          <w:sz w:val="32"/>
          <w:szCs w:val="32"/>
        </w:rPr>
        <w:t>183.53</w:t>
      </w:r>
      <w:r>
        <w:rPr>
          <w:rFonts w:ascii="仿宋_GB2312" w:eastAsia="仿宋_GB2312" w:hAnsiTheme="minorHAnsi" w:cstheme="minorBidi"/>
          <w:color w:val="000000"/>
          <w:sz w:val="32"/>
          <w:szCs w:val="32"/>
        </w:rPr>
        <w:t>亿元，占地区生产总值比重</w:t>
      </w:r>
      <w:r>
        <w:rPr>
          <w:rFonts w:hint="eastAsia" w:ascii="仿宋_GB2312" w:eastAsia="仿宋_GB2312" w:hAnsiTheme="minorHAnsi" w:cstheme="minorBidi"/>
          <w:color w:val="000000"/>
          <w:sz w:val="32"/>
          <w:szCs w:val="32"/>
        </w:rPr>
        <w:t>40.0</w:t>
      </w:r>
      <w:r>
        <w:rPr>
          <w:rFonts w:ascii="仿宋_GB2312" w:eastAsia="仿宋_GB2312" w:hAnsiTheme="minorHAnsi" w:cstheme="minorBidi"/>
          <w:color w:val="000000"/>
          <w:sz w:val="32"/>
          <w:szCs w:val="32"/>
        </w:rPr>
        <w:t>%，比201</w:t>
      </w:r>
      <w:r>
        <w:rPr>
          <w:rFonts w:hint="eastAsia" w:ascii="仿宋_GB2312" w:eastAsia="仿宋_GB2312" w:hAnsiTheme="minorHAnsi" w:cstheme="minorBidi"/>
          <w:color w:val="000000"/>
          <w:sz w:val="32"/>
          <w:szCs w:val="32"/>
        </w:rPr>
        <w:t>3</w:t>
      </w:r>
      <w:r>
        <w:rPr>
          <w:rFonts w:ascii="仿宋_GB2312" w:eastAsia="仿宋_GB2312" w:hAnsiTheme="minorHAnsi" w:cstheme="minorBidi"/>
          <w:color w:val="000000"/>
          <w:sz w:val="32"/>
          <w:szCs w:val="32"/>
        </w:rPr>
        <w:t>年提高</w:t>
      </w:r>
      <w:r>
        <w:rPr>
          <w:rFonts w:hint="eastAsia" w:ascii="仿宋_GB2312" w:eastAsia="仿宋_GB2312" w:hAnsiTheme="minorHAnsi" w:cstheme="minorBidi"/>
          <w:color w:val="000000"/>
          <w:sz w:val="32"/>
          <w:szCs w:val="32"/>
        </w:rPr>
        <w:t>0.9</w:t>
      </w:r>
      <w:r>
        <w:rPr>
          <w:rFonts w:ascii="仿宋_GB2312" w:eastAsia="仿宋_GB2312" w:hAnsiTheme="minorHAnsi" w:cstheme="minorBidi"/>
          <w:color w:val="000000"/>
          <w:sz w:val="32"/>
          <w:szCs w:val="32"/>
        </w:rPr>
        <w:t>个百分点；现代服务业发展迅速，实现增加值</w:t>
      </w:r>
      <w:r>
        <w:rPr>
          <w:rFonts w:hint="eastAsia" w:ascii="仿宋_GB2312" w:eastAsia="仿宋_GB2312" w:hAnsiTheme="minorHAnsi" w:cstheme="minorBidi"/>
          <w:color w:val="000000"/>
          <w:sz w:val="32"/>
          <w:szCs w:val="32"/>
        </w:rPr>
        <w:t>2068.24</w:t>
      </w:r>
      <w:r>
        <w:rPr>
          <w:rFonts w:ascii="仿宋_GB2312" w:eastAsia="仿宋_GB2312" w:hAnsiTheme="minorHAnsi" w:cstheme="minorBidi"/>
          <w:color w:val="000000"/>
          <w:sz w:val="32"/>
          <w:szCs w:val="32"/>
        </w:rPr>
        <w:t>亿元，占服务业比重达75.</w:t>
      </w:r>
      <w:r>
        <w:rPr>
          <w:rFonts w:hint="eastAsia" w:ascii="仿宋_GB2312" w:eastAsia="仿宋_GB2312" w:hAnsiTheme="minorHAnsi" w:cstheme="minorBidi"/>
          <w:color w:val="000000"/>
          <w:sz w:val="32"/>
          <w:szCs w:val="32"/>
        </w:rPr>
        <w:t>08</w:t>
      </w:r>
      <w:r>
        <w:rPr>
          <w:rFonts w:ascii="仿宋_GB2312" w:eastAsia="仿宋_GB2312" w:hAnsiTheme="minorHAnsi" w:cstheme="minorBidi"/>
          <w:color w:val="000000"/>
          <w:sz w:val="32"/>
          <w:szCs w:val="32"/>
        </w:rPr>
        <w:t>%，比201</w:t>
      </w:r>
      <w:r>
        <w:rPr>
          <w:rFonts w:hint="eastAsia" w:ascii="仿宋_GB2312" w:eastAsia="仿宋_GB2312" w:hAnsiTheme="minorHAnsi" w:cstheme="minorBidi"/>
          <w:color w:val="000000"/>
          <w:sz w:val="32"/>
          <w:szCs w:val="32"/>
        </w:rPr>
        <w:t>3年降低0.42</w:t>
      </w:r>
      <w:r>
        <w:rPr>
          <w:rFonts w:ascii="仿宋_GB2312" w:eastAsia="仿宋_GB2312" w:hAnsiTheme="minorHAnsi" w:cstheme="minorBidi"/>
          <w:color w:val="000000"/>
          <w:sz w:val="32"/>
          <w:szCs w:val="32"/>
        </w:rPr>
        <w:t>个百分点，</w:t>
      </w:r>
      <w:r>
        <w:rPr>
          <w:rFonts w:hint="eastAsia" w:ascii="仿宋_GB2312" w:eastAsia="仿宋_GB2312" w:hAnsiTheme="minorHAnsi" w:cstheme="minorBidi"/>
          <w:color w:val="000000"/>
          <w:sz w:val="32"/>
          <w:szCs w:val="32"/>
        </w:rPr>
        <w:t>但是“</w:t>
      </w:r>
      <w:r>
        <w:rPr>
          <w:rFonts w:ascii="仿宋_GB2312" w:eastAsia="仿宋_GB2312" w:hAnsiTheme="minorHAnsi" w:cstheme="minorBidi"/>
          <w:color w:val="000000"/>
          <w:sz w:val="32"/>
          <w:szCs w:val="32"/>
        </w:rPr>
        <w:t>双轮</w:t>
      </w:r>
      <w:r>
        <w:rPr>
          <w:rFonts w:hint="eastAsia" w:ascii="仿宋_GB2312" w:eastAsia="仿宋_GB2312" w:hAnsiTheme="minorHAnsi" w:cstheme="minorBidi"/>
          <w:color w:val="000000"/>
          <w:sz w:val="32"/>
          <w:szCs w:val="32"/>
        </w:rPr>
        <w:t>”依然是</w:t>
      </w:r>
      <w:r>
        <w:rPr>
          <w:rFonts w:ascii="仿宋_GB2312" w:eastAsia="仿宋_GB2312" w:hAnsiTheme="minorHAnsi" w:cstheme="minorBidi"/>
          <w:color w:val="000000"/>
          <w:sz w:val="32"/>
          <w:szCs w:val="32"/>
        </w:rPr>
        <w:t>带动福田经济发展的主动力。</w:t>
      </w:r>
    </w:p>
    <w:p>
      <w:pPr>
        <w:pStyle w:val="2"/>
        <w:ind w:firstLine="643"/>
        <w:rPr>
          <w:b/>
        </w:rPr>
      </w:pPr>
      <w:bookmarkStart w:id="98" w:name="_Toc443482182"/>
      <w:bookmarkStart w:id="99" w:name="_Toc422928081"/>
      <w:r>
        <w:rPr>
          <w:b/>
        </w:rPr>
        <w:t>2</w:t>
      </w:r>
      <w:r>
        <w:rPr>
          <w:rFonts w:hint="eastAsia"/>
          <w:b/>
        </w:rPr>
        <w:t>．</w:t>
      </w:r>
      <w:r>
        <w:rPr>
          <w:b/>
        </w:rPr>
        <w:t>质量效益</w:t>
      </w:r>
      <w:bookmarkEnd w:id="98"/>
      <w:bookmarkEnd w:id="99"/>
    </w:p>
    <w:p>
      <w:pPr>
        <w:pStyle w:val="2"/>
      </w:pPr>
      <w:bookmarkStart w:id="100" w:name="_Toc422928082"/>
      <w:bookmarkStart w:id="101" w:name="_Toc443468237"/>
      <w:bookmarkStart w:id="102" w:name="_Toc443482183"/>
      <w:r>
        <w:t>（1）经济效益：稳步优化，持续提升</w:t>
      </w:r>
      <w:bookmarkEnd w:id="100"/>
      <w:bookmarkEnd w:id="101"/>
      <w:bookmarkEnd w:id="102"/>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201</w:t>
      </w:r>
      <w:r>
        <w:rPr>
          <w:rFonts w:hint="eastAsia" w:ascii="仿宋_GB2312" w:eastAsia="仿宋_GB2312" w:hAnsiTheme="minorHAnsi" w:cstheme="minorBidi"/>
          <w:color w:val="000000"/>
          <w:sz w:val="32"/>
          <w:szCs w:val="32"/>
        </w:rPr>
        <w:t>4</w:t>
      </w:r>
      <w:r>
        <w:rPr>
          <w:rFonts w:ascii="仿宋_GB2312" w:eastAsia="仿宋_GB2312" w:hAnsiTheme="minorHAnsi" w:cstheme="minorBidi"/>
          <w:color w:val="000000"/>
          <w:sz w:val="32"/>
          <w:szCs w:val="32"/>
        </w:rPr>
        <w:t>年福田区服务业增加值增长</w:t>
      </w:r>
      <w:r>
        <w:rPr>
          <w:rFonts w:hint="eastAsia" w:ascii="仿宋_GB2312" w:eastAsia="仿宋_GB2312" w:hAnsiTheme="minorHAnsi" w:cstheme="minorBidi"/>
          <w:color w:val="000000"/>
          <w:sz w:val="32"/>
          <w:szCs w:val="32"/>
        </w:rPr>
        <w:t>9.2</w:t>
      </w:r>
      <w:r>
        <w:rPr>
          <w:rFonts w:ascii="仿宋_GB2312" w:eastAsia="仿宋_GB2312" w:hAnsiTheme="minorHAnsi" w:cstheme="minorBidi"/>
          <w:color w:val="000000"/>
          <w:sz w:val="32"/>
          <w:szCs w:val="32"/>
        </w:rPr>
        <w:t>%，超过地区生产总值增速0.</w:t>
      </w:r>
      <w:r>
        <w:rPr>
          <w:rFonts w:hint="eastAsia" w:ascii="仿宋_GB2312" w:eastAsia="仿宋_GB2312" w:hAnsiTheme="minorHAnsi" w:cstheme="minorBidi"/>
          <w:color w:val="000000"/>
          <w:sz w:val="32"/>
          <w:szCs w:val="32"/>
        </w:rPr>
        <w:t>3</w:t>
      </w:r>
      <w:r>
        <w:rPr>
          <w:rFonts w:ascii="仿宋_GB2312" w:eastAsia="仿宋_GB2312" w:hAnsiTheme="minorHAnsi" w:cstheme="minorBidi"/>
          <w:color w:val="000000"/>
          <w:sz w:val="32"/>
          <w:szCs w:val="32"/>
        </w:rPr>
        <w:t>个百分点；服务业对经济增长贡献率为9</w:t>
      </w:r>
      <w:r>
        <w:rPr>
          <w:rFonts w:hint="eastAsia" w:ascii="仿宋_GB2312" w:eastAsia="仿宋_GB2312" w:hAnsiTheme="minorHAnsi" w:cstheme="minorBidi"/>
          <w:color w:val="000000"/>
          <w:sz w:val="32"/>
          <w:szCs w:val="32"/>
        </w:rPr>
        <w:t>5.4</w:t>
      </w:r>
      <w:r>
        <w:rPr>
          <w:rFonts w:ascii="仿宋_GB2312" w:eastAsia="仿宋_GB2312" w:hAnsiTheme="minorHAnsi" w:cstheme="minorBidi"/>
          <w:color w:val="000000"/>
          <w:sz w:val="32"/>
          <w:szCs w:val="32"/>
        </w:rPr>
        <w:t>%，引领我区经济整体快速发展。201</w:t>
      </w:r>
      <w:r>
        <w:rPr>
          <w:rFonts w:hint="eastAsia" w:ascii="仿宋_GB2312" w:eastAsia="仿宋_GB2312" w:hAnsiTheme="minorHAnsi" w:cstheme="minorBidi"/>
          <w:color w:val="000000"/>
          <w:sz w:val="32"/>
          <w:szCs w:val="32"/>
        </w:rPr>
        <w:t>4</w:t>
      </w:r>
      <w:r>
        <w:rPr>
          <w:rFonts w:ascii="仿宋_GB2312" w:eastAsia="仿宋_GB2312" w:hAnsiTheme="minorHAnsi" w:cstheme="minorBidi"/>
          <w:color w:val="000000"/>
          <w:sz w:val="32"/>
          <w:szCs w:val="32"/>
        </w:rPr>
        <w:t>年全区人均服务业增加值达</w:t>
      </w:r>
      <w:r>
        <w:rPr>
          <w:rFonts w:hint="eastAsia" w:ascii="仿宋_GB2312" w:eastAsia="仿宋_GB2312" w:hAnsiTheme="minorHAnsi" w:cstheme="minorBidi"/>
          <w:color w:val="000000"/>
          <w:sz w:val="32"/>
          <w:szCs w:val="32"/>
        </w:rPr>
        <w:t>20.65</w:t>
      </w:r>
      <w:r>
        <w:rPr>
          <w:rFonts w:ascii="仿宋_GB2312" w:eastAsia="仿宋_GB2312" w:hAnsiTheme="minorHAnsi" w:cstheme="minorBidi"/>
          <w:color w:val="000000"/>
          <w:sz w:val="32"/>
          <w:szCs w:val="32"/>
        </w:rPr>
        <w:t>万元，在全市十区中处于领先地位。</w:t>
      </w:r>
    </w:p>
    <w:p>
      <w:pPr>
        <w:pStyle w:val="2"/>
      </w:pPr>
      <w:bookmarkStart w:id="103" w:name="_Toc422928083"/>
      <w:bookmarkStart w:id="104" w:name="_Toc443482184"/>
      <w:bookmarkStart w:id="105" w:name="_Toc443468238"/>
      <w:r>
        <w:t>（2）产业集聚性：产出高，集聚强</w:t>
      </w:r>
      <w:bookmarkEnd w:id="103"/>
      <w:bookmarkEnd w:id="104"/>
      <w:bookmarkEnd w:id="105"/>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201</w:t>
      </w:r>
      <w:r>
        <w:rPr>
          <w:rFonts w:hint="eastAsia" w:ascii="仿宋_GB2312" w:eastAsia="仿宋_GB2312" w:hAnsiTheme="minorHAnsi" w:cstheme="minorBidi"/>
          <w:color w:val="000000"/>
          <w:sz w:val="32"/>
          <w:szCs w:val="32"/>
        </w:rPr>
        <w:t>4</w:t>
      </w:r>
      <w:r>
        <w:rPr>
          <w:rFonts w:ascii="仿宋_GB2312" w:eastAsia="仿宋_GB2312" w:hAnsiTheme="minorHAnsi" w:cstheme="minorBidi"/>
          <w:color w:val="000000"/>
          <w:sz w:val="32"/>
          <w:szCs w:val="32"/>
        </w:rPr>
        <w:t>年福田区服务业增加值占地区生产总值比重为9</w:t>
      </w:r>
      <w:r>
        <w:rPr>
          <w:rFonts w:hint="eastAsia" w:ascii="仿宋_GB2312" w:eastAsia="仿宋_GB2312" w:hAnsiTheme="minorHAnsi" w:cstheme="minorBidi"/>
          <w:color w:val="000000"/>
          <w:sz w:val="32"/>
          <w:szCs w:val="32"/>
        </w:rPr>
        <w:t>3.15</w:t>
      </w:r>
      <w:r>
        <w:rPr>
          <w:rFonts w:ascii="仿宋_GB2312" w:eastAsia="仿宋_GB2312" w:hAnsiTheme="minorHAnsi" w:cstheme="minorBidi"/>
          <w:color w:val="000000"/>
          <w:sz w:val="32"/>
          <w:szCs w:val="32"/>
        </w:rPr>
        <w:t>%，高于全市平均水平3</w:t>
      </w:r>
      <w:r>
        <w:rPr>
          <w:rFonts w:hint="eastAsia" w:ascii="仿宋_GB2312" w:eastAsia="仿宋_GB2312" w:hAnsiTheme="minorHAnsi" w:cstheme="minorBidi"/>
          <w:color w:val="000000"/>
          <w:sz w:val="32"/>
          <w:szCs w:val="32"/>
        </w:rPr>
        <w:t>5.9</w:t>
      </w:r>
      <w:r>
        <w:rPr>
          <w:rFonts w:ascii="仿宋_GB2312" w:eastAsia="仿宋_GB2312" w:hAnsiTheme="minorHAnsi" w:cstheme="minorBidi"/>
          <w:color w:val="000000"/>
          <w:sz w:val="32"/>
          <w:szCs w:val="32"/>
        </w:rPr>
        <w:t>个百分点，福田以4%的土地面积实现了全市30.</w:t>
      </w:r>
      <w:r>
        <w:rPr>
          <w:rFonts w:hint="eastAsia" w:ascii="仿宋_GB2312" w:eastAsia="仿宋_GB2312" w:hAnsiTheme="minorHAnsi" w:cstheme="minorBidi"/>
          <w:color w:val="000000"/>
          <w:sz w:val="32"/>
          <w:szCs w:val="32"/>
        </w:rPr>
        <w:t>1</w:t>
      </w:r>
      <w:r>
        <w:rPr>
          <w:rFonts w:ascii="仿宋_GB2312" w:eastAsia="仿宋_GB2312" w:hAnsiTheme="minorHAnsi" w:cstheme="minorBidi"/>
          <w:color w:val="000000"/>
          <w:sz w:val="32"/>
          <w:szCs w:val="32"/>
        </w:rPr>
        <w:t>%的服务业经济总量。服务业区位熵（福田区第三产业占地区生产总值比重与深圳市第三产业占地区生产总值比重之比）1.6</w:t>
      </w:r>
      <w:r>
        <w:rPr>
          <w:rFonts w:hint="eastAsia" w:ascii="仿宋_GB2312" w:eastAsia="仿宋_GB2312" w:hAnsiTheme="minorHAnsi" w:cstheme="minorBidi"/>
          <w:color w:val="000000"/>
          <w:sz w:val="32"/>
          <w:szCs w:val="32"/>
        </w:rPr>
        <w:t>3</w:t>
      </w:r>
      <w:r>
        <w:rPr>
          <w:rFonts w:ascii="仿宋_GB2312" w:eastAsia="仿宋_GB2312" w:hAnsiTheme="minorHAnsi" w:cstheme="minorBidi"/>
          <w:color w:val="000000"/>
          <w:sz w:val="32"/>
          <w:szCs w:val="32"/>
        </w:rPr>
        <w:t>，与201</w:t>
      </w:r>
      <w:r>
        <w:rPr>
          <w:rFonts w:hint="eastAsia" w:ascii="仿宋_GB2312" w:eastAsia="仿宋_GB2312" w:hAnsiTheme="minorHAnsi" w:cstheme="minorBidi"/>
          <w:color w:val="000000"/>
          <w:sz w:val="32"/>
          <w:szCs w:val="32"/>
        </w:rPr>
        <w:t>3</w:t>
      </w:r>
      <w:r>
        <w:rPr>
          <w:rFonts w:ascii="仿宋_GB2312" w:eastAsia="仿宋_GB2312" w:hAnsiTheme="minorHAnsi" w:cstheme="minorBidi"/>
          <w:color w:val="000000"/>
          <w:sz w:val="32"/>
          <w:szCs w:val="32"/>
        </w:rPr>
        <w:t>年服务业区位熵</w:t>
      </w:r>
      <w:r>
        <w:rPr>
          <w:rFonts w:hint="eastAsia" w:ascii="仿宋_GB2312" w:eastAsia="仿宋_GB2312" w:hAnsiTheme="minorHAnsi" w:cstheme="minorBidi"/>
          <w:color w:val="000000"/>
          <w:sz w:val="32"/>
          <w:szCs w:val="32"/>
        </w:rPr>
        <w:t>持平</w:t>
      </w:r>
      <w:r>
        <w:rPr>
          <w:rFonts w:ascii="仿宋_GB2312" w:eastAsia="仿宋_GB2312" w:hAnsiTheme="minorHAnsi" w:cstheme="minorBidi"/>
          <w:color w:val="000000"/>
          <w:sz w:val="32"/>
          <w:szCs w:val="32"/>
        </w:rPr>
        <w:t>，福田作为深圳市服务经济主要集聚区，继续领跑全市十区。</w:t>
      </w:r>
    </w:p>
    <w:p>
      <w:pPr>
        <w:pStyle w:val="2"/>
      </w:pPr>
      <w:bookmarkStart w:id="106" w:name="_Toc443482185"/>
      <w:bookmarkStart w:id="107" w:name="_Toc443468239"/>
      <w:bookmarkStart w:id="108" w:name="_Toc422928084"/>
      <w:r>
        <w:t>（3）发展持续性：低碳性、集约性凸显</w:t>
      </w:r>
      <w:bookmarkEnd w:id="106"/>
      <w:bookmarkEnd w:id="107"/>
      <w:bookmarkEnd w:id="108"/>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201</w:t>
      </w:r>
      <w:r>
        <w:rPr>
          <w:rFonts w:hint="eastAsia" w:ascii="仿宋_GB2312" w:eastAsia="仿宋_GB2312" w:hAnsiTheme="minorHAnsi" w:cstheme="minorBidi"/>
          <w:color w:val="000000"/>
          <w:sz w:val="32"/>
          <w:szCs w:val="32"/>
        </w:rPr>
        <w:t>4</w:t>
      </w:r>
      <w:r>
        <w:rPr>
          <w:rFonts w:ascii="仿宋_GB2312" w:eastAsia="仿宋_GB2312" w:hAnsiTheme="minorHAnsi" w:cstheme="minorBidi"/>
          <w:color w:val="000000"/>
          <w:sz w:val="32"/>
          <w:szCs w:val="32"/>
        </w:rPr>
        <w:t>年福田区服务密度3</w:t>
      </w:r>
      <w:r>
        <w:rPr>
          <w:rFonts w:hint="eastAsia" w:ascii="仿宋_GB2312" w:eastAsia="仿宋_GB2312" w:hAnsiTheme="minorHAnsi" w:cstheme="minorBidi"/>
          <w:color w:val="000000"/>
          <w:sz w:val="32"/>
          <w:szCs w:val="32"/>
        </w:rPr>
        <w:t>5.03</w:t>
      </w:r>
      <w:r>
        <w:rPr>
          <w:rFonts w:ascii="仿宋_GB2312" w:eastAsia="仿宋_GB2312" w:hAnsiTheme="minorHAnsi" w:cstheme="minorBidi"/>
          <w:color w:val="000000"/>
          <w:sz w:val="32"/>
          <w:szCs w:val="32"/>
        </w:rPr>
        <w:t>亿元/平方公里，增长10.</w:t>
      </w:r>
      <w:r>
        <w:rPr>
          <w:rFonts w:hint="eastAsia" w:ascii="仿宋_GB2312" w:eastAsia="仿宋_GB2312" w:hAnsiTheme="minorHAnsi" w:cstheme="minorBidi"/>
          <w:color w:val="000000"/>
          <w:sz w:val="32"/>
          <w:szCs w:val="32"/>
        </w:rPr>
        <w:t>3</w:t>
      </w:r>
      <w:r>
        <w:rPr>
          <w:rFonts w:ascii="仿宋_GB2312" w:eastAsia="仿宋_GB2312" w:hAnsiTheme="minorHAnsi" w:cstheme="minorBidi"/>
          <w:color w:val="000000"/>
          <w:sz w:val="32"/>
          <w:szCs w:val="32"/>
        </w:rPr>
        <w:t>%，集约度在全市十区中居于首位；万元服务业增加值水耗6.</w:t>
      </w:r>
      <w:r>
        <w:rPr>
          <w:rFonts w:hint="eastAsia" w:ascii="仿宋_GB2312" w:eastAsia="仿宋_GB2312" w:hAnsiTheme="minorHAnsi" w:cstheme="minorBidi"/>
          <w:color w:val="000000"/>
          <w:sz w:val="32"/>
          <w:szCs w:val="32"/>
        </w:rPr>
        <w:t>34</w:t>
      </w:r>
      <w:r>
        <w:rPr>
          <w:rFonts w:ascii="仿宋_GB2312" w:eastAsia="仿宋_GB2312" w:hAnsiTheme="minorHAnsi" w:cstheme="minorBidi"/>
          <w:color w:val="000000"/>
          <w:sz w:val="32"/>
          <w:szCs w:val="32"/>
        </w:rPr>
        <w:t>吨，万元服务业增加值电耗</w:t>
      </w:r>
      <w:r>
        <w:rPr>
          <w:rFonts w:hint="eastAsia" w:ascii="仿宋_GB2312" w:eastAsia="仿宋_GB2312" w:hAnsiTheme="minorHAnsi" w:cstheme="minorBidi"/>
          <w:color w:val="000000"/>
          <w:sz w:val="32"/>
          <w:szCs w:val="32"/>
        </w:rPr>
        <w:t>249.06</w:t>
      </w:r>
      <w:r>
        <w:rPr>
          <w:rFonts w:ascii="仿宋_GB2312" w:eastAsia="仿宋_GB2312" w:hAnsiTheme="minorHAnsi" w:cstheme="minorBidi"/>
          <w:color w:val="000000"/>
          <w:sz w:val="32"/>
          <w:szCs w:val="32"/>
        </w:rPr>
        <w:t>千瓦时，资源消耗均大大低于全市平均水平。</w:t>
      </w:r>
    </w:p>
    <w:p>
      <w:pPr>
        <w:pStyle w:val="2"/>
        <w:ind w:firstLine="643"/>
        <w:rPr>
          <w:b/>
        </w:rPr>
      </w:pPr>
      <w:bookmarkStart w:id="109" w:name="_Toc443482186"/>
      <w:bookmarkStart w:id="110" w:name="_Toc422928085"/>
      <w:r>
        <w:rPr>
          <w:b/>
        </w:rPr>
        <w:t>3</w:t>
      </w:r>
      <w:r>
        <w:rPr>
          <w:rFonts w:hint="eastAsia"/>
          <w:b/>
        </w:rPr>
        <w:t>．</w:t>
      </w:r>
      <w:r>
        <w:rPr>
          <w:b/>
        </w:rPr>
        <w:t>区域特色</w:t>
      </w:r>
      <w:bookmarkEnd w:id="109"/>
      <w:bookmarkEnd w:id="110"/>
    </w:p>
    <w:p>
      <w:pPr>
        <w:pStyle w:val="2"/>
      </w:pPr>
      <w:bookmarkStart w:id="111" w:name="_Toc422928086"/>
      <w:bookmarkStart w:id="112" w:name="_Toc443482187"/>
      <w:bookmarkStart w:id="113" w:name="_Toc443468241"/>
      <w:r>
        <w:t>（1）产业发展：专业化程度提高</w:t>
      </w:r>
      <w:bookmarkEnd w:id="111"/>
      <w:bookmarkEnd w:id="112"/>
      <w:bookmarkEnd w:id="113"/>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福田作为深圳中心城区，特殊的区位优势成为全市发展服务经济的主战场，其中以金融业为代表的主导产业优势明显，201</w:t>
      </w:r>
      <w:r>
        <w:rPr>
          <w:rFonts w:hint="eastAsia" w:ascii="仿宋_GB2312" w:eastAsia="仿宋_GB2312" w:hAnsiTheme="minorHAnsi" w:cstheme="minorBidi"/>
          <w:color w:val="000000"/>
          <w:sz w:val="32"/>
          <w:szCs w:val="32"/>
        </w:rPr>
        <w:t>4</w:t>
      </w:r>
      <w:r>
        <w:rPr>
          <w:rFonts w:ascii="仿宋_GB2312" w:eastAsia="仿宋_GB2312" w:hAnsiTheme="minorHAnsi" w:cstheme="minorBidi"/>
          <w:color w:val="000000"/>
          <w:sz w:val="32"/>
          <w:szCs w:val="32"/>
        </w:rPr>
        <w:t>年福田区金融业实现增加值</w:t>
      </w:r>
      <w:r>
        <w:rPr>
          <w:rFonts w:hint="eastAsia" w:ascii="仿宋_GB2312" w:eastAsia="仿宋_GB2312" w:hAnsiTheme="minorHAnsi" w:cstheme="minorBidi"/>
          <w:color w:val="000000"/>
          <w:sz w:val="32"/>
          <w:szCs w:val="32"/>
        </w:rPr>
        <w:t>1070.79</w:t>
      </w:r>
      <w:r>
        <w:rPr>
          <w:rFonts w:ascii="仿宋_GB2312" w:eastAsia="仿宋_GB2312" w:hAnsiTheme="minorHAnsi" w:cstheme="minorBidi"/>
          <w:color w:val="000000"/>
          <w:sz w:val="32"/>
          <w:szCs w:val="32"/>
        </w:rPr>
        <w:t>亿元，占地区生产总值比重达36.</w:t>
      </w:r>
      <w:r>
        <w:rPr>
          <w:rFonts w:hint="eastAsia" w:ascii="仿宋_GB2312" w:eastAsia="仿宋_GB2312" w:hAnsiTheme="minorHAnsi" w:cstheme="minorBidi"/>
          <w:color w:val="000000"/>
          <w:sz w:val="32"/>
          <w:szCs w:val="32"/>
        </w:rPr>
        <w:t>2</w:t>
      </w:r>
      <w:r>
        <w:rPr>
          <w:rFonts w:ascii="仿宋_GB2312" w:eastAsia="仿宋_GB2312" w:hAnsiTheme="minorHAnsi" w:cstheme="minorBidi"/>
          <w:color w:val="000000"/>
          <w:sz w:val="32"/>
          <w:szCs w:val="32"/>
        </w:rPr>
        <w:t>%，对经济增长的贡献率达4</w:t>
      </w:r>
      <w:r>
        <w:rPr>
          <w:rFonts w:hint="eastAsia" w:ascii="仿宋_GB2312" w:eastAsia="仿宋_GB2312" w:hAnsiTheme="minorHAnsi" w:cstheme="minorBidi"/>
          <w:color w:val="000000"/>
          <w:sz w:val="32"/>
          <w:szCs w:val="32"/>
        </w:rPr>
        <w:t>5.9</w:t>
      </w:r>
      <w:r>
        <w:rPr>
          <w:rFonts w:ascii="仿宋_GB2312" w:eastAsia="仿宋_GB2312" w:hAnsiTheme="minorHAnsi" w:cstheme="minorBidi"/>
          <w:color w:val="000000"/>
          <w:sz w:val="32"/>
          <w:szCs w:val="32"/>
        </w:rPr>
        <w:t>%。银行、证券、保险、基金、期货等金融体系日趋完善，区域金融中心地位凸显。目前福田区已走出一条产业发展向空间布局、产业层次向高端迈进的双提升发展之路，其中以招商银行大厦为代表的楼宇经济开创了福田经济由平面发展转向立体发展的新模式。</w:t>
      </w:r>
    </w:p>
    <w:p>
      <w:pPr>
        <w:pStyle w:val="2"/>
      </w:pPr>
      <w:bookmarkStart w:id="114" w:name="_Toc443482188"/>
      <w:bookmarkStart w:id="115" w:name="_Toc422928087"/>
      <w:bookmarkStart w:id="116" w:name="_Toc443468242"/>
      <w:r>
        <w:t>（2）国际化发展：服务业外向型特征明显</w:t>
      </w:r>
      <w:bookmarkEnd w:id="114"/>
      <w:bookmarkEnd w:id="115"/>
      <w:bookmarkEnd w:id="116"/>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福田区依托双口岸的通关便利优势，大力促进深港两地贸易发展，201</w:t>
      </w:r>
      <w:r>
        <w:rPr>
          <w:rFonts w:hint="eastAsia" w:ascii="仿宋_GB2312" w:eastAsia="仿宋_GB2312" w:hAnsiTheme="minorHAnsi" w:cstheme="minorBidi"/>
          <w:color w:val="000000"/>
          <w:sz w:val="32"/>
          <w:szCs w:val="32"/>
        </w:rPr>
        <w:t>4</w:t>
      </w:r>
      <w:r>
        <w:rPr>
          <w:rFonts w:ascii="仿宋_GB2312" w:eastAsia="仿宋_GB2312" w:hAnsiTheme="minorHAnsi" w:cstheme="minorBidi"/>
          <w:color w:val="000000"/>
          <w:sz w:val="32"/>
          <w:szCs w:val="32"/>
        </w:rPr>
        <w:t>年全区进出口总额达1</w:t>
      </w:r>
      <w:r>
        <w:rPr>
          <w:rFonts w:hint="eastAsia" w:ascii="仿宋_GB2312" w:eastAsia="仿宋_GB2312" w:hAnsiTheme="minorHAnsi" w:cstheme="minorBidi"/>
          <w:color w:val="000000"/>
          <w:sz w:val="32"/>
          <w:szCs w:val="32"/>
        </w:rPr>
        <w:t>071.09</w:t>
      </w:r>
      <w:r>
        <w:rPr>
          <w:rFonts w:ascii="仿宋_GB2312" w:eastAsia="仿宋_GB2312" w:hAnsiTheme="minorHAnsi" w:cstheme="minorBidi"/>
          <w:color w:val="000000"/>
          <w:sz w:val="32"/>
          <w:szCs w:val="32"/>
        </w:rPr>
        <w:t>亿美元，其中出口总额</w:t>
      </w:r>
      <w:r>
        <w:rPr>
          <w:rFonts w:hint="eastAsia" w:ascii="仿宋_GB2312" w:eastAsia="仿宋_GB2312" w:hAnsiTheme="minorHAnsi" w:cstheme="minorBidi"/>
          <w:color w:val="000000"/>
          <w:sz w:val="32"/>
          <w:szCs w:val="32"/>
        </w:rPr>
        <w:t>472.17</w:t>
      </w:r>
      <w:r>
        <w:rPr>
          <w:rFonts w:ascii="仿宋_GB2312" w:eastAsia="仿宋_GB2312" w:hAnsiTheme="minorHAnsi" w:cstheme="minorBidi"/>
          <w:color w:val="000000"/>
          <w:sz w:val="32"/>
          <w:szCs w:val="32"/>
        </w:rPr>
        <w:t>亿美元，外贸依存度</w:t>
      </w:r>
      <w:r>
        <w:rPr>
          <w:rFonts w:hint="eastAsia" w:ascii="仿宋_GB2312" w:eastAsia="仿宋_GB2312" w:hAnsiTheme="minorHAnsi" w:cstheme="minorBidi"/>
          <w:color w:val="000000"/>
          <w:sz w:val="32"/>
          <w:szCs w:val="32"/>
        </w:rPr>
        <w:t>224.5</w:t>
      </w:r>
      <w:r>
        <w:rPr>
          <w:rFonts w:ascii="仿宋_GB2312" w:eastAsia="仿宋_GB2312" w:hAnsiTheme="minorHAnsi" w:cstheme="minorBidi"/>
          <w:color w:val="000000"/>
          <w:sz w:val="32"/>
          <w:szCs w:val="32"/>
        </w:rPr>
        <w:t>%。全年福田服务业实际利用外资1</w:t>
      </w:r>
      <w:r>
        <w:rPr>
          <w:rFonts w:hint="eastAsia" w:ascii="仿宋_GB2312" w:eastAsia="仿宋_GB2312" w:hAnsiTheme="minorHAnsi" w:cstheme="minorBidi"/>
          <w:color w:val="000000"/>
          <w:sz w:val="32"/>
          <w:szCs w:val="32"/>
        </w:rPr>
        <w:t>5.68</w:t>
      </w:r>
      <w:r>
        <w:rPr>
          <w:rFonts w:ascii="仿宋_GB2312" w:eastAsia="仿宋_GB2312" w:hAnsiTheme="minorHAnsi" w:cstheme="minorBidi"/>
          <w:color w:val="000000"/>
          <w:sz w:val="32"/>
          <w:szCs w:val="32"/>
        </w:rPr>
        <w:t>亿美元，占全区实际吸引外资的9</w:t>
      </w:r>
      <w:r>
        <w:rPr>
          <w:rFonts w:hint="eastAsia" w:ascii="仿宋_GB2312" w:eastAsia="仿宋_GB2312" w:hAnsiTheme="minorHAnsi" w:cstheme="minorBidi"/>
          <w:color w:val="000000"/>
          <w:sz w:val="32"/>
          <w:szCs w:val="32"/>
        </w:rPr>
        <w:t>1.6</w:t>
      </w:r>
      <w:r>
        <w:rPr>
          <w:rFonts w:ascii="仿宋_GB2312" w:eastAsia="仿宋_GB2312" w:hAnsiTheme="minorHAnsi" w:cstheme="minorBidi"/>
          <w:color w:val="000000"/>
          <w:sz w:val="32"/>
          <w:szCs w:val="32"/>
        </w:rPr>
        <w:t>%，外向型经济特征明显。</w:t>
      </w:r>
    </w:p>
    <w:p>
      <w:pPr>
        <w:pStyle w:val="2"/>
      </w:pPr>
      <w:bookmarkStart w:id="117" w:name="_Toc443482189"/>
      <w:bookmarkStart w:id="118" w:name="_Toc443468243"/>
      <w:bookmarkStart w:id="119" w:name="_Toc422928088"/>
      <w:r>
        <w:t>（3）新兴产业发展：信息化程度加快</w:t>
      </w:r>
      <w:bookmarkEnd w:id="117"/>
      <w:bookmarkEnd w:id="118"/>
      <w:bookmarkEnd w:id="119"/>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福田区新技术、新业态发展态势良好，集群态势明显，信息技术、网络技术以及在此基础上形成的服务信息化平台正在得到广泛应用。201</w:t>
      </w:r>
      <w:r>
        <w:rPr>
          <w:rFonts w:hint="eastAsia" w:ascii="仿宋_GB2312" w:eastAsia="仿宋_GB2312" w:hAnsiTheme="minorHAnsi" w:cstheme="minorBidi"/>
          <w:color w:val="000000"/>
          <w:sz w:val="32"/>
          <w:szCs w:val="32"/>
        </w:rPr>
        <w:t>4</w:t>
      </w:r>
      <w:r>
        <w:rPr>
          <w:rFonts w:ascii="仿宋_GB2312" w:eastAsia="仿宋_GB2312" w:hAnsiTheme="minorHAnsi" w:cstheme="minorBidi"/>
          <w:color w:val="000000"/>
          <w:sz w:val="32"/>
          <w:szCs w:val="32"/>
        </w:rPr>
        <w:t>年福田信息服务业、商务服务业、现代物流业和文化创意产业增长速度分别为1</w:t>
      </w:r>
      <w:r>
        <w:rPr>
          <w:rFonts w:hint="eastAsia" w:ascii="仿宋_GB2312" w:eastAsia="仿宋_GB2312" w:hAnsiTheme="minorHAnsi" w:cstheme="minorBidi"/>
          <w:color w:val="000000"/>
          <w:sz w:val="32"/>
          <w:szCs w:val="32"/>
        </w:rPr>
        <w:t>1.0</w:t>
      </w:r>
      <w:r>
        <w:rPr>
          <w:rFonts w:ascii="仿宋_GB2312" w:eastAsia="仿宋_GB2312" w:hAnsiTheme="minorHAnsi" w:cstheme="minorBidi"/>
          <w:color w:val="000000"/>
          <w:sz w:val="32"/>
          <w:szCs w:val="32"/>
        </w:rPr>
        <w:t>%、</w:t>
      </w:r>
      <w:r>
        <w:rPr>
          <w:rFonts w:hint="eastAsia" w:ascii="仿宋_GB2312" w:eastAsia="仿宋_GB2312" w:hAnsiTheme="minorHAnsi" w:cstheme="minorBidi"/>
          <w:color w:val="000000"/>
          <w:sz w:val="32"/>
          <w:szCs w:val="32"/>
        </w:rPr>
        <w:t>9.8</w:t>
      </w:r>
      <w:r>
        <w:rPr>
          <w:rFonts w:ascii="仿宋_GB2312" w:eastAsia="仿宋_GB2312" w:hAnsiTheme="minorHAnsi" w:cstheme="minorBidi"/>
          <w:color w:val="000000"/>
          <w:sz w:val="32"/>
          <w:szCs w:val="32"/>
        </w:rPr>
        <w:t>%、</w:t>
      </w:r>
      <w:r>
        <w:rPr>
          <w:rFonts w:hint="eastAsia" w:ascii="仿宋_GB2312" w:eastAsia="仿宋_GB2312" w:hAnsiTheme="minorHAnsi" w:cstheme="minorBidi"/>
          <w:color w:val="000000"/>
          <w:sz w:val="32"/>
          <w:szCs w:val="32"/>
        </w:rPr>
        <w:t>8.9</w:t>
      </w:r>
      <w:r>
        <w:rPr>
          <w:rFonts w:ascii="仿宋_GB2312" w:eastAsia="仿宋_GB2312" w:hAnsiTheme="minorHAnsi" w:cstheme="minorBidi"/>
          <w:color w:val="000000"/>
          <w:sz w:val="32"/>
          <w:szCs w:val="32"/>
        </w:rPr>
        <w:t>%和1</w:t>
      </w:r>
      <w:r>
        <w:rPr>
          <w:rFonts w:hint="eastAsia" w:ascii="仿宋_GB2312" w:eastAsia="仿宋_GB2312" w:hAnsiTheme="minorHAnsi" w:cstheme="minorBidi"/>
          <w:color w:val="000000"/>
          <w:sz w:val="32"/>
          <w:szCs w:val="32"/>
        </w:rPr>
        <w:t>0.7</w:t>
      </w:r>
      <w:r>
        <w:rPr>
          <w:rFonts w:ascii="仿宋_GB2312" w:eastAsia="仿宋_GB2312" w:hAnsiTheme="minorHAnsi" w:cstheme="minorBidi"/>
          <w:color w:val="000000"/>
          <w:sz w:val="32"/>
          <w:szCs w:val="32"/>
        </w:rPr>
        <w:t>%，与201</w:t>
      </w:r>
      <w:r>
        <w:rPr>
          <w:rFonts w:hint="eastAsia" w:ascii="仿宋_GB2312" w:eastAsia="仿宋_GB2312" w:hAnsiTheme="minorHAnsi" w:cstheme="minorBidi"/>
          <w:color w:val="000000"/>
          <w:sz w:val="32"/>
          <w:szCs w:val="32"/>
        </w:rPr>
        <w:t>3</w:t>
      </w:r>
      <w:r>
        <w:rPr>
          <w:rFonts w:ascii="仿宋_GB2312" w:eastAsia="仿宋_GB2312" w:hAnsiTheme="minorHAnsi" w:cstheme="minorBidi"/>
          <w:color w:val="000000"/>
          <w:sz w:val="32"/>
          <w:szCs w:val="32"/>
        </w:rPr>
        <w:t>年相比增速均有较大增长。新兴服务业作为服务经济发展新的增长点，对提升产业层级和居民生活质量发挥着重要作用。</w:t>
      </w:r>
    </w:p>
    <w:p>
      <w:pPr>
        <w:pStyle w:val="2"/>
      </w:pPr>
      <w:bookmarkStart w:id="120" w:name="_Toc422928089"/>
      <w:bookmarkStart w:id="121" w:name="_Toc443482190"/>
      <w:bookmarkStart w:id="122" w:name="_Toc443468244"/>
      <w:r>
        <w:t>（4）服务业创新发展：创新能力提升</w:t>
      </w:r>
      <w:bookmarkEnd w:id="120"/>
      <w:bookmarkEnd w:id="121"/>
      <w:bookmarkEnd w:id="122"/>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201</w:t>
      </w:r>
      <w:r>
        <w:rPr>
          <w:rFonts w:hint="eastAsia" w:ascii="仿宋_GB2312" w:eastAsia="仿宋_GB2312" w:hAnsiTheme="minorHAnsi" w:cstheme="minorBidi"/>
          <w:color w:val="000000"/>
          <w:sz w:val="32"/>
          <w:szCs w:val="32"/>
        </w:rPr>
        <w:t>4</w:t>
      </w:r>
      <w:r>
        <w:rPr>
          <w:rFonts w:ascii="仿宋_GB2312" w:eastAsia="仿宋_GB2312" w:hAnsiTheme="minorHAnsi" w:cstheme="minorBidi"/>
          <w:color w:val="000000"/>
          <w:sz w:val="32"/>
          <w:szCs w:val="32"/>
        </w:rPr>
        <w:t>年福田区科技创新指数</w:t>
      </w:r>
      <w:r>
        <w:rPr>
          <w:rFonts w:hint="eastAsia" w:ascii="仿宋_GB2312" w:eastAsia="仿宋_GB2312" w:hAnsiTheme="minorHAnsi" w:cstheme="minorBidi"/>
          <w:color w:val="000000"/>
          <w:sz w:val="32"/>
          <w:szCs w:val="32"/>
        </w:rPr>
        <w:t>99.4</w:t>
      </w:r>
      <w:r>
        <w:rPr>
          <w:rFonts w:ascii="仿宋_GB2312" w:eastAsia="仿宋_GB2312" w:hAnsiTheme="minorHAnsi" w:cstheme="minorBidi"/>
          <w:color w:val="000000"/>
          <w:sz w:val="32"/>
          <w:szCs w:val="32"/>
        </w:rPr>
        <w:t>%，</w:t>
      </w:r>
      <w:r>
        <w:rPr>
          <w:rFonts w:hint="eastAsia" w:ascii="仿宋_GB2312" w:eastAsia="仿宋_GB2312" w:hAnsiTheme="minorHAnsi" w:cstheme="minorBidi"/>
          <w:color w:val="000000"/>
          <w:sz w:val="32"/>
          <w:szCs w:val="32"/>
        </w:rPr>
        <w:t>比2013年有所降低</w:t>
      </w:r>
      <w:r>
        <w:rPr>
          <w:rFonts w:ascii="仿宋_GB2312" w:eastAsia="仿宋_GB2312" w:hAnsiTheme="minorHAnsi" w:cstheme="minorBidi"/>
          <w:color w:val="000000"/>
          <w:sz w:val="32"/>
          <w:szCs w:val="32"/>
        </w:rPr>
        <w:t>。其中高新技术服务业收入占全部高新技术产业比重4</w:t>
      </w:r>
      <w:r>
        <w:rPr>
          <w:rFonts w:hint="eastAsia" w:ascii="仿宋_GB2312" w:eastAsia="仿宋_GB2312" w:hAnsiTheme="minorHAnsi" w:cstheme="minorBidi"/>
          <w:color w:val="000000"/>
          <w:sz w:val="32"/>
          <w:szCs w:val="32"/>
        </w:rPr>
        <w:t>0.6</w:t>
      </w:r>
      <w:r>
        <w:rPr>
          <w:rFonts w:ascii="仿宋_GB2312" w:eastAsia="仿宋_GB2312" w:hAnsiTheme="minorHAnsi" w:cstheme="minorBidi"/>
          <w:color w:val="000000"/>
          <w:sz w:val="32"/>
          <w:szCs w:val="32"/>
        </w:rPr>
        <w:t>%，比201</w:t>
      </w:r>
      <w:r>
        <w:rPr>
          <w:rFonts w:hint="eastAsia" w:ascii="仿宋_GB2312" w:eastAsia="仿宋_GB2312" w:hAnsiTheme="minorHAnsi" w:cstheme="minorBidi"/>
          <w:color w:val="000000"/>
          <w:sz w:val="32"/>
          <w:szCs w:val="32"/>
        </w:rPr>
        <w:t>3</w:t>
      </w:r>
      <w:r>
        <w:rPr>
          <w:rFonts w:ascii="仿宋_GB2312" w:eastAsia="仿宋_GB2312" w:hAnsiTheme="minorHAnsi" w:cstheme="minorBidi"/>
          <w:color w:val="000000"/>
          <w:sz w:val="32"/>
          <w:szCs w:val="32"/>
        </w:rPr>
        <w:t>年提高</w:t>
      </w:r>
      <w:r>
        <w:rPr>
          <w:rFonts w:hint="eastAsia" w:ascii="仿宋_GB2312" w:eastAsia="仿宋_GB2312" w:hAnsiTheme="minorHAnsi" w:cstheme="minorBidi"/>
          <w:color w:val="000000"/>
          <w:sz w:val="32"/>
          <w:szCs w:val="32"/>
        </w:rPr>
        <w:t>0.1</w:t>
      </w:r>
      <w:r>
        <w:rPr>
          <w:rFonts w:ascii="仿宋_GB2312" w:eastAsia="仿宋_GB2312" w:hAnsiTheme="minorHAnsi" w:cstheme="minorBidi"/>
          <w:color w:val="000000"/>
          <w:sz w:val="32"/>
          <w:szCs w:val="32"/>
        </w:rPr>
        <w:t>个百分点；专利授权量占申报量比重为4</w:t>
      </w:r>
      <w:r>
        <w:rPr>
          <w:rFonts w:hint="eastAsia" w:ascii="仿宋_GB2312" w:eastAsia="仿宋_GB2312" w:hAnsiTheme="minorHAnsi" w:cstheme="minorBidi"/>
          <w:color w:val="000000"/>
          <w:sz w:val="32"/>
          <w:szCs w:val="32"/>
        </w:rPr>
        <w:t>8.96</w:t>
      </w:r>
      <w:r>
        <w:rPr>
          <w:rFonts w:ascii="仿宋_GB2312" w:eastAsia="仿宋_GB2312" w:hAnsiTheme="minorHAnsi" w:cstheme="minorBidi"/>
          <w:color w:val="000000"/>
          <w:sz w:val="32"/>
          <w:szCs w:val="32"/>
        </w:rPr>
        <w:t>%，比201</w:t>
      </w:r>
      <w:r>
        <w:rPr>
          <w:rFonts w:hint="eastAsia" w:ascii="仿宋_GB2312" w:eastAsia="仿宋_GB2312" w:hAnsiTheme="minorHAnsi" w:cstheme="minorBidi"/>
          <w:color w:val="000000"/>
          <w:sz w:val="32"/>
          <w:szCs w:val="32"/>
        </w:rPr>
        <w:t>3</w:t>
      </w:r>
      <w:r>
        <w:rPr>
          <w:rFonts w:ascii="仿宋_GB2312" w:eastAsia="仿宋_GB2312" w:hAnsiTheme="minorHAnsi" w:cstheme="minorBidi"/>
          <w:color w:val="000000"/>
          <w:sz w:val="32"/>
          <w:szCs w:val="32"/>
        </w:rPr>
        <w:t>年降低0.</w:t>
      </w:r>
      <w:r>
        <w:rPr>
          <w:rFonts w:hint="eastAsia" w:ascii="仿宋_GB2312" w:eastAsia="仿宋_GB2312" w:hAnsiTheme="minorHAnsi" w:cstheme="minorBidi"/>
          <w:color w:val="000000"/>
          <w:sz w:val="32"/>
          <w:szCs w:val="32"/>
        </w:rPr>
        <w:t>44</w:t>
      </w:r>
      <w:r>
        <w:rPr>
          <w:rFonts w:ascii="仿宋_GB2312" w:eastAsia="仿宋_GB2312" w:hAnsiTheme="minorHAnsi" w:cstheme="minorBidi"/>
          <w:color w:val="000000"/>
          <w:sz w:val="32"/>
          <w:szCs w:val="32"/>
        </w:rPr>
        <w:t>个百分点。</w:t>
      </w:r>
    </w:p>
    <w:p>
      <w:pPr>
        <w:pStyle w:val="2"/>
        <w:ind w:firstLine="643"/>
        <w:rPr>
          <w:b/>
        </w:rPr>
      </w:pPr>
      <w:bookmarkStart w:id="123" w:name="_Toc443482191"/>
      <w:bookmarkStart w:id="124" w:name="_Toc422928090"/>
      <w:r>
        <w:rPr>
          <w:rFonts w:hint="eastAsia"/>
          <w:b/>
        </w:rPr>
        <w:t>4．综合指数</w:t>
      </w:r>
      <w:bookmarkEnd w:id="123"/>
      <w:bookmarkEnd w:id="124"/>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2013年福田区的综合指数是106.4，测算结果显示2014年综合指数是93.45，比2013年降低了12.95，变化最大的是对外贸易依存度指数、服务业实际利用外资比重指数、新兴特色产业发展指数，这些指数均变小。总体上分析2014年服务经济与2013年相比略有减退，接下来应该寻找原因，积极改进。</w:t>
      </w:r>
    </w:p>
    <w:p>
      <w:pPr>
        <w:pStyle w:val="2"/>
        <w:rPr>
          <w:rFonts w:ascii="黑体" w:hAnsi="黑体" w:eastAsia="黑体"/>
        </w:rPr>
      </w:pPr>
      <w:bookmarkStart w:id="125" w:name="_Toc422928040"/>
      <w:bookmarkStart w:id="126" w:name="_Toc443482192"/>
      <w:r>
        <w:rPr>
          <w:rFonts w:ascii="黑体" w:hAnsi="黑体" w:eastAsia="黑体"/>
        </w:rPr>
        <w:t>三、国内外先进地区服务经济发展研究</w:t>
      </w:r>
      <w:bookmarkEnd w:id="125"/>
      <w:bookmarkEnd w:id="126"/>
    </w:p>
    <w:p>
      <w:pPr>
        <w:pStyle w:val="2"/>
        <w:rPr>
          <w:rFonts w:ascii="楷体_GB2312" w:eastAsia="楷体_GB2312"/>
        </w:rPr>
      </w:pPr>
      <w:bookmarkStart w:id="127" w:name="_Toc422928041"/>
      <w:bookmarkStart w:id="128" w:name="_Toc443482193"/>
      <w:r>
        <w:rPr>
          <w:rFonts w:hint="eastAsia" w:ascii="楷体_GB2312" w:eastAsia="楷体_GB2312"/>
        </w:rPr>
        <w:t>（一）国际先进地区服务经济发展研究</w:t>
      </w:r>
      <w:bookmarkEnd w:id="127"/>
      <w:bookmarkEnd w:id="128"/>
    </w:p>
    <w:p>
      <w:pPr>
        <w:pStyle w:val="2"/>
        <w:ind w:firstLine="643"/>
        <w:rPr>
          <w:b/>
        </w:rPr>
      </w:pPr>
      <w:bookmarkStart w:id="129" w:name="_Toc443482194"/>
      <w:bookmarkStart w:id="130" w:name="_Toc422928042"/>
      <w:r>
        <w:rPr>
          <w:rFonts w:hint="eastAsia"/>
          <w:b/>
        </w:rPr>
        <w:t>1．新加坡服务经济发展研究</w:t>
      </w:r>
      <w:bookmarkEnd w:id="129"/>
      <w:bookmarkEnd w:id="130"/>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新加坡服务经济发展的基本路线是从一个跨国公司的制造基地，到产业转型，依托自身地理区位优势和金融服务业的雄厚基础，大力发展和扶持服务业，再到跨国公司总部的聚集、区域营运中心的形成。在其产业转型过程中，政府采取了如税收倾斜、公共设施、信息平台建设等一系列相关措施促进服务经济尤其是金融服务业的发展。</w:t>
      </w:r>
    </w:p>
    <w:p>
      <w:pPr>
        <w:pStyle w:val="2"/>
      </w:pPr>
      <w:bookmarkStart w:id="131" w:name="_Toc422928043"/>
      <w:bookmarkStart w:id="132" w:name="_Toc443468249"/>
      <w:bookmarkStart w:id="133" w:name="_Toc443482195"/>
      <w:r>
        <w:rPr>
          <w:rFonts w:hint="eastAsia"/>
        </w:rPr>
        <w:t>（1）各类新兴服务业领域的商业管理地位显著</w:t>
      </w:r>
      <w:bookmarkEnd w:id="131"/>
      <w:bookmarkEnd w:id="132"/>
      <w:bookmarkEnd w:id="133"/>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金融服务的发展是新加坡作为亚太地区金融中心地位的直接表现。虽然佣金仍是金融服务中最大的一块，但投资服务和银行服务有更快的增长，2012年新加坡股票交易周转率为43.3%，上市公司总市值占国内成产总值149.8%，股票交易额占国内生产总值的比重56.6%，2011年银行部门国内信贷占国内生产总值93.6%，这与新加坡日渐成为资金管理和银行中心等区域金融中心息息相关。美国和欧盟在新加坡设立了大量区域资金管理中心，他们管理着包括来自本国经济的全球资金，这些资金管理收入构成了新加坡投资服务的主要部分。</w:t>
      </w:r>
    </w:p>
    <w:p>
      <w:pPr>
        <w:pStyle w:val="2"/>
        <w:rPr>
          <w:rFonts w:ascii="宋体" w:hAnsi="宋体" w:eastAsia="宋体"/>
          <w:b/>
        </w:rPr>
      </w:pPr>
      <w:bookmarkStart w:id="134" w:name="_Toc443468250"/>
      <w:bookmarkStart w:id="135" w:name="_Toc443482196"/>
      <w:bookmarkStart w:id="136" w:name="_Toc422928044"/>
      <w:r>
        <w:rPr>
          <w:rFonts w:hint="eastAsia"/>
        </w:rPr>
        <w:t>（2）以营运总部促跨国采购中心的“新加坡模式”</w:t>
      </w:r>
      <w:bookmarkEnd w:id="134"/>
      <w:bookmarkEnd w:id="135"/>
      <w:bookmarkEnd w:id="136"/>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1994年新加坡就为自身战略发展定位为“国际商业中心”，而后逐渐明确为国际营运总部和跨国采购中心。近年来，随着低成本优势的丧失，新加坡开始实施国际化战略，在吸引跨国公司营运总部方面更是不遗余力。政府采取的措施包括强力度的税收优惠、加强机场等公共设施建设、强化信息服务平台建设等，特别是对“营运总部”的一些优惠政策，营运总部的成立获得政府大力支持。</w:t>
      </w:r>
    </w:p>
    <w:p>
      <w:pPr>
        <w:pStyle w:val="2"/>
        <w:ind w:firstLine="643"/>
        <w:rPr>
          <w:b/>
        </w:rPr>
      </w:pPr>
      <w:bookmarkStart w:id="137" w:name="_Toc422928045"/>
      <w:bookmarkStart w:id="138" w:name="_Toc443482197"/>
      <w:r>
        <w:rPr>
          <w:rFonts w:hint="eastAsia"/>
          <w:b/>
        </w:rPr>
        <w:t>2．东京服务经济发展研究</w:t>
      </w:r>
      <w:bookmarkEnd w:id="137"/>
      <w:bookmarkEnd w:id="138"/>
    </w:p>
    <w:p>
      <w:pPr>
        <w:pStyle w:val="2"/>
      </w:pPr>
      <w:bookmarkStart w:id="139" w:name="_Toc443482198"/>
      <w:bookmarkStart w:id="140" w:name="_Toc443468252"/>
      <w:bookmarkStart w:id="141" w:name="_Toc422928046"/>
      <w:r>
        <w:rPr>
          <w:rFonts w:hint="eastAsia"/>
        </w:rPr>
        <w:t>（1）日本服务业整体协调发展</w:t>
      </w:r>
      <w:bookmarkEnd w:id="139"/>
      <w:bookmarkEnd w:id="140"/>
      <w:bookmarkEnd w:id="141"/>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近年来，日本服务业保持稳定增长态势，在服务业中，信息服务业、现代物流业的发展尤为显著。自2001年初开始，日本积极实施了“电子日本”( e-Japan)战略，极大地推进了信息服务业的发展。日本现代物流业的发展也日趋完善，它能为企业提供完整的物流系统服务。信息服务业、现代物流业等行业的发展促进了通讯服务、金融服务、计算机和信息服务以及其他商业服务等领域服务的增长。</w:t>
      </w:r>
    </w:p>
    <w:p>
      <w:pPr>
        <w:pStyle w:val="2"/>
      </w:pPr>
      <w:bookmarkStart w:id="142" w:name="_Toc443482199"/>
      <w:bookmarkStart w:id="143" w:name="_Toc422928047"/>
      <w:bookmarkStart w:id="144" w:name="_Toc443468253"/>
      <w:r>
        <w:rPr>
          <w:rFonts w:hint="eastAsia"/>
        </w:rPr>
        <w:t>（2）开放的政策增强国际竞争力</w:t>
      </w:r>
      <w:bookmarkEnd w:id="142"/>
      <w:bookmarkEnd w:id="143"/>
      <w:bookmarkEnd w:id="144"/>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日本对服务业采取渐进式的开放方式，逐步开放金融和保险等领域。在引进欧美发达国家同行业先进的管理经验和技术的同时，加强了日本金融、保险业的竞争，提升了金融、保险业的国际竞争力。2012年日本股票交易周转率为99.9%，上市公司总市值占国内成产总值61.8%，股票交易额占国内生产总值的比重60.5%，2011年银行部门国内信贷占国内生产总值340.9%。同时，为防止金融、保险市场开放引起国外投资者的大量涌入，冲击本国产业发展，日本增加了海外投资者在东京金融市场的金融交易手续费，由此增加了金融服务的出口额，扩大了金融、保险等行业服务的出口。</w:t>
      </w:r>
    </w:p>
    <w:p>
      <w:pPr>
        <w:pStyle w:val="2"/>
      </w:pPr>
      <w:bookmarkStart w:id="145" w:name="_Toc422928048"/>
      <w:bookmarkStart w:id="146" w:name="_Toc443468254"/>
      <w:bookmarkStart w:id="147" w:name="_Toc443482200"/>
      <w:r>
        <w:rPr>
          <w:rFonts w:hint="eastAsia"/>
        </w:rPr>
        <w:t>（3）加大基础投入，促进产业的高附加值化</w:t>
      </w:r>
      <w:bookmarkEnd w:id="145"/>
      <w:bookmarkEnd w:id="146"/>
      <w:bookmarkEnd w:id="147"/>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日本的服务经济发展离不开日本坚实的科学技术研发基础。日本的科学技术研发基础条件一直在世界位居前列。瑞士洛桑国际管理发展学院(IMD)发布的《2006年世界竞争力年报》，对中、日两国科学技术基础条件世界排名作了比较，我国科学技术基础条件世界排名第17，日本位居第二；我国的研究开发费用总额、研究开发费用的GDP占比、外国专利取得件数等多项指标排名均明显落后于日本。</w:t>
      </w:r>
    </w:p>
    <w:p>
      <w:pPr>
        <w:pStyle w:val="2"/>
      </w:pPr>
      <w:bookmarkStart w:id="148" w:name="_Toc422928049"/>
      <w:bookmarkStart w:id="149" w:name="_Toc443482201"/>
      <w:bookmarkStart w:id="150" w:name="_Toc443468255"/>
      <w:r>
        <w:rPr>
          <w:rFonts w:hint="eastAsia"/>
        </w:rPr>
        <w:t>（4）构建吸引和培养优秀人才的机制</w:t>
      </w:r>
      <w:bookmarkEnd w:id="148"/>
      <w:bookmarkEnd w:id="149"/>
      <w:bookmarkEnd w:id="150"/>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日本在发展服务经济方面十分重视人才素质的培养，包括采取诸多鼓励措施，如实行高工资、培训、派员出国交流等。这些举措的确对吸引和培养优秀人才投身于服务贸易领域发挥了积极作用。2010年日本公共教育经费支出占国内生产总值比重为3.8%，初等教育毛入学率达102.8%，中等教育毛入学率达102.2%，高等教育毛入学率达59.7%。</w:t>
      </w:r>
    </w:p>
    <w:p>
      <w:pPr>
        <w:pStyle w:val="2"/>
        <w:ind w:firstLine="643"/>
        <w:rPr>
          <w:b/>
        </w:rPr>
      </w:pPr>
      <w:bookmarkStart w:id="151" w:name="_Toc422928050"/>
      <w:bookmarkStart w:id="152" w:name="_Toc443482202"/>
      <w:r>
        <w:rPr>
          <w:rFonts w:hint="eastAsia"/>
          <w:b/>
        </w:rPr>
        <w:t>3．香港服务经济发展研究</w:t>
      </w:r>
      <w:bookmarkEnd w:id="151"/>
      <w:bookmarkEnd w:id="152"/>
    </w:p>
    <w:p>
      <w:pPr>
        <w:pStyle w:val="2"/>
      </w:pPr>
      <w:bookmarkStart w:id="153" w:name="_Toc443468257"/>
      <w:bookmarkStart w:id="154" w:name="_Toc443482203"/>
      <w:bookmarkStart w:id="155" w:name="_Toc422928051"/>
      <w:r>
        <w:rPr>
          <w:rFonts w:hint="eastAsia"/>
        </w:rPr>
        <w:t>（</w:t>
      </w:r>
      <w:r>
        <w:t>1</w:t>
      </w:r>
      <w:r>
        <w:rPr>
          <w:rFonts w:hint="eastAsia"/>
        </w:rPr>
        <w:t>）香港服务业开放度高</w:t>
      </w:r>
      <w:r>
        <w:t>，</w:t>
      </w:r>
      <w:r>
        <w:rPr>
          <w:rFonts w:hint="eastAsia"/>
        </w:rPr>
        <w:t>形成一个国际性行业</w:t>
      </w:r>
      <w:bookmarkEnd w:id="153"/>
      <w:bookmarkEnd w:id="154"/>
      <w:bookmarkEnd w:id="155"/>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香港具有良好的经济基础、完善的商业基本设施、高质量的劳动力</w:t>
      </w:r>
      <w:r>
        <w:rPr>
          <w:rFonts w:ascii="仿宋_GB2312" w:eastAsia="仿宋_GB2312" w:hAnsiTheme="minorHAnsi" w:cstheme="minorBidi"/>
          <w:color w:val="000000"/>
          <w:sz w:val="32"/>
          <w:szCs w:val="32"/>
        </w:rPr>
        <w:t>，</w:t>
      </w:r>
      <w:r>
        <w:rPr>
          <w:rFonts w:hint="eastAsia" w:ascii="仿宋_GB2312" w:eastAsia="仿宋_GB2312" w:hAnsiTheme="minorHAnsi" w:cstheme="minorBidi"/>
          <w:color w:val="000000"/>
          <w:sz w:val="32"/>
          <w:szCs w:val="32"/>
        </w:rPr>
        <w:t>以及富有吸引力的低税制度、自由贸易制度和自由企业政策，是各国资本进行投资活动的理想场所。近年来，不论是原有的英资、中资</w:t>
      </w:r>
      <w:r>
        <w:rPr>
          <w:rFonts w:ascii="仿宋_GB2312" w:eastAsia="仿宋_GB2312" w:hAnsiTheme="minorHAnsi" w:cstheme="minorBidi"/>
          <w:color w:val="000000"/>
          <w:sz w:val="32"/>
          <w:szCs w:val="32"/>
        </w:rPr>
        <w:t>，</w:t>
      </w:r>
      <w:r>
        <w:rPr>
          <w:rFonts w:hint="eastAsia" w:ascii="仿宋_GB2312" w:eastAsia="仿宋_GB2312" w:hAnsiTheme="minorHAnsi" w:cstheme="minorBidi"/>
          <w:color w:val="000000"/>
          <w:sz w:val="32"/>
          <w:szCs w:val="32"/>
        </w:rPr>
        <w:t>还是外资，都把投资的力度放在服务业上</w:t>
      </w:r>
      <w:r>
        <w:rPr>
          <w:rFonts w:ascii="仿宋_GB2312" w:eastAsia="仿宋_GB2312" w:hAnsiTheme="minorHAnsi" w:cstheme="minorBidi"/>
          <w:color w:val="000000"/>
          <w:sz w:val="32"/>
          <w:szCs w:val="32"/>
        </w:rPr>
        <w:t>，</w:t>
      </w:r>
      <w:r>
        <w:rPr>
          <w:rFonts w:hint="eastAsia" w:ascii="仿宋_GB2312" w:eastAsia="仿宋_GB2312" w:hAnsiTheme="minorHAnsi" w:cstheme="minorBidi"/>
          <w:color w:val="000000"/>
          <w:sz w:val="32"/>
          <w:szCs w:val="32"/>
        </w:rPr>
        <w:t>2012年香港股票交易周转率为123.1%，上市公司总市值占国内成产总值420.9%，股票交易额占国内生产总值的比重467.0%，银行部门国内信贷占国内生产总值211.2%，使香港的服务业更具有国际性。</w:t>
      </w:r>
    </w:p>
    <w:p>
      <w:pPr>
        <w:pStyle w:val="2"/>
      </w:pPr>
      <w:bookmarkStart w:id="156" w:name="_Toc443468258"/>
      <w:bookmarkStart w:id="157" w:name="_Toc422928052"/>
      <w:bookmarkStart w:id="158" w:name="_Toc443482204"/>
      <w:r>
        <w:rPr>
          <w:rFonts w:hint="eastAsia"/>
        </w:rPr>
        <w:t>（</w:t>
      </w:r>
      <w:r>
        <w:t>2</w:t>
      </w:r>
      <w:r>
        <w:rPr>
          <w:rFonts w:hint="eastAsia"/>
        </w:rPr>
        <w:t>）香港的服务业主要集中在为生产服务的部门</w:t>
      </w:r>
      <w:bookmarkEnd w:id="156"/>
      <w:bookmarkEnd w:id="157"/>
      <w:bookmarkEnd w:id="158"/>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香港的服务业与制造业息息相关，其发展是被商品的需求所带动，服务业对整体生产力水平的增长是有直接帮助的。在过去的十几年，香港已成功建成一个服务中心，并在金融、黄金及外汇买卖方面与具有领导地位的伦敦、纽约及东京并驾齐驱。香港亦是全球最繁忙的港口之一，拥有全球最大的货柜吞吐量。2014年第四季度港口货物吞吐量达75188千公吨，河运货物吞吐量达27321千公吨，海运货物吞吐量达47867千公吨，货柜吞吐量达5375千标准货柜单位。</w:t>
      </w:r>
    </w:p>
    <w:p>
      <w:pPr>
        <w:pStyle w:val="2"/>
      </w:pPr>
      <w:bookmarkStart w:id="159" w:name="_Toc443482205"/>
      <w:bookmarkStart w:id="160" w:name="_Toc422928053"/>
      <w:bookmarkStart w:id="161" w:name="_Toc443468259"/>
      <w:r>
        <w:rPr>
          <w:rFonts w:hint="eastAsia"/>
        </w:rPr>
        <w:t>（3）香港的服务业服务范围广</w:t>
      </w:r>
      <w:bookmarkEnd w:id="159"/>
      <w:bookmarkEnd w:id="160"/>
      <w:bookmarkEnd w:id="161"/>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香港的服务业不仅直接为中国内地提供服务，也为亚太其他国家和地区提供服务。</w:t>
      </w:r>
      <w:r>
        <w:rPr>
          <w:rFonts w:ascii="仿宋_GB2312" w:eastAsia="仿宋_GB2312" w:hAnsiTheme="minorHAnsi" w:cstheme="minorBidi"/>
          <w:color w:val="000000"/>
          <w:sz w:val="32"/>
          <w:szCs w:val="32"/>
        </w:rPr>
        <w:t xml:space="preserve">80 </w:t>
      </w:r>
      <w:r>
        <w:rPr>
          <w:rFonts w:hint="eastAsia" w:ascii="仿宋_GB2312" w:eastAsia="仿宋_GB2312" w:hAnsiTheme="minorHAnsi" w:cstheme="minorBidi"/>
          <w:color w:val="000000"/>
          <w:sz w:val="32"/>
          <w:szCs w:val="32"/>
        </w:rPr>
        <w:t>年代香港服务业的发展与内地的改革开放有着密切的促进关系。走向</w:t>
      </w:r>
      <w:r>
        <w:rPr>
          <w:rFonts w:ascii="仿宋_GB2312" w:eastAsia="仿宋_GB2312" w:hAnsiTheme="minorHAnsi" w:cstheme="minorBidi"/>
          <w:color w:val="000000"/>
          <w:sz w:val="32"/>
          <w:szCs w:val="32"/>
        </w:rPr>
        <w:t>2</w:t>
      </w:r>
      <w:r>
        <w:rPr>
          <w:rFonts w:hint="eastAsia" w:ascii="仿宋_GB2312" w:eastAsia="仿宋_GB2312" w:hAnsiTheme="minorHAnsi" w:cstheme="minorBidi"/>
          <w:color w:val="000000"/>
          <w:sz w:val="32"/>
          <w:szCs w:val="32"/>
        </w:rPr>
        <w:t>1世纪，中国内地经济要更上一层楼，需要香港服务业，尤其是面向国际服务业方面的支持，在互惠互利的情况下，为内地提供金融、通讯和信息服务。香港凭借优越的地理位置及本身相当发达的服务业为亚太地区提供融资、贸易、运输、商业和咨询等服务。</w:t>
      </w:r>
    </w:p>
    <w:p>
      <w:pPr>
        <w:pStyle w:val="2"/>
      </w:pPr>
      <w:bookmarkStart w:id="162" w:name="_Toc443468260"/>
      <w:bookmarkStart w:id="163" w:name="_Toc443482206"/>
      <w:bookmarkStart w:id="164" w:name="_Toc422928054"/>
      <w:r>
        <w:rPr>
          <w:rFonts w:hint="eastAsia"/>
        </w:rPr>
        <w:t>（4）</w:t>
      </w:r>
      <w:r>
        <w:t>以离岸贸易促进增值性商业服务发展的服务贸易模式</w:t>
      </w:r>
      <w:bookmarkEnd w:id="162"/>
      <w:bookmarkEnd w:id="163"/>
      <w:bookmarkEnd w:id="164"/>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香港的服务贸易是伴随着离岸贸易的发展而繁荣</w:t>
      </w:r>
      <w:r>
        <w:rPr>
          <w:rFonts w:hint="eastAsia" w:ascii="仿宋_GB2312" w:eastAsia="仿宋_GB2312" w:hAnsiTheme="minorHAnsi" w:cstheme="minorBidi"/>
          <w:color w:val="000000"/>
          <w:sz w:val="32"/>
          <w:szCs w:val="32"/>
        </w:rPr>
        <w:t>的</w:t>
      </w:r>
      <w:r>
        <w:rPr>
          <w:rFonts w:ascii="仿宋_GB2312" w:eastAsia="仿宋_GB2312" w:hAnsiTheme="minorHAnsi" w:cstheme="minorBidi"/>
          <w:color w:val="000000"/>
          <w:sz w:val="32"/>
          <w:szCs w:val="32"/>
        </w:rPr>
        <w:t>。大陆劳动力成本低廉，制造业不断向大陆转移，本岛则发展离岸贸易，离岸贸易的转口贸易货物全部来自或转往内地。同时，香港不断增加离岸采购活动，将服务贸易货物和服务投入国际市场进行贸易活动。离岸贸易的繁荣推动了香港服务贸易相关产业的兴盛，促进了其他商业服务活动的发展。利用优越的地理优势、基础设施完善、丰富的人才资源、强大的服务业与低税率自由贸易政策、健全的法律制度，向国际市场提供授权、代理、认证、设计、技术支持、融资等商业服务。这种以离岸贸易促进增值性商业服务发展的服务贸易模式为香港成为国际采购中心、金融中心奠定了坚实的基础，不断增强香港服务贸易的国际竞争力。</w:t>
      </w:r>
    </w:p>
    <w:p>
      <w:pPr>
        <w:pStyle w:val="2"/>
        <w:rPr>
          <w:rFonts w:ascii="楷体_GB2312" w:eastAsia="楷体_GB2312"/>
        </w:rPr>
      </w:pPr>
      <w:bookmarkStart w:id="165" w:name="_Toc422928055"/>
      <w:bookmarkStart w:id="166" w:name="_Toc443482207"/>
      <w:r>
        <w:rPr>
          <w:rFonts w:hint="eastAsia" w:ascii="楷体_GB2312" w:eastAsia="楷体_GB2312"/>
        </w:rPr>
        <w:t>（二）国内先进中心城区服务经济发展研究</w:t>
      </w:r>
      <w:bookmarkEnd w:id="165"/>
      <w:bookmarkEnd w:id="166"/>
    </w:p>
    <w:p>
      <w:pPr>
        <w:pStyle w:val="2"/>
        <w:ind w:firstLine="643"/>
        <w:rPr>
          <w:b/>
        </w:rPr>
      </w:pPr>
      <w:bookmarkStart w:id="167" w:name="_Toc443482208"/>
      <w:bookmarkStart w:id="168" w:name="_Toc422928056"/>
      <w:r>
        <w:rPr>
          <w:rFonts w:hint="eastAsia"/>
          <w:b/>
        </w:rPr>
        <w:t>1．</w:t>
      </w:r>
      <w:r>
        <w:rPr>
          <w:b/>
        </w:rPr>
        <w:t>北京东城区服务经济研究</w:t>
      </w:r>
      <w:bookmarkEnd w:id="167"/>
      <w:bookmarkEnd w:id="168"/>
    </w:p>
    <w:p>
      <w:pPr>
        <w:pStyle w:val="2"/>
      </w:pPr>
      <w:bookmarkStart w:id="169" w:name="_Toc443468263"/>
      <w:bookmarkStart w:id="170" w:name="_Toc443482209"/>
      <w:r>
        <w:rPr>
          <w:rFonts w:hint="eastAsia"/>
        </w:rPr>
        <w:t>（1）打造有竞争力的高端产业体系</w:t>
      </w:r>
      <w:bookmarkEnd w:id="169"/>
      <w:bookmarkEnd w:id="170"/>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东城区坚持高端发展，突出高端产业和产业高端环节，做大做强现有优势产业，积极培育新的经济增长点，不断促进传统产业改造升级，不断增强产业可持续发展能力和综合竞争力。优先发展文化创意产业，壮大提升商业服务业、金融业、商务服务业和信息服务业。优化业态，拓展领域，进一步壮大商业服务业、金融业、商务服务业和信息服务业规模，提高产业发展质量和效益。</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2014年东城区三次产业结构比是0:4.1：95.9，其中第三产业2014年地区生产总值是1662.80亿元，增速为7.6%，从三次产业占比可看出北京东城区服务经济在全区经济发展中的主导地位。文化创意产业、商业服务业、旅游业、金融业、商务服务业和信息服务业合计实现增加值1160.40亿元，比上年增长8.4%，占全区GDP的比重达到67.0%。</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p>
    <w:p>
      <w:pPr>
        <w:rPr>
          <w:rFonts w:ascii="宋体" w:hAnsi="宋体"/>
          <w:sz w:val="28"/>
          <w:szCs w:val="28"/>
        </w:rPr>
      </w:pPr>
      <w:r>
        <w:rPr>
          <w:rFonts w:ascii="宋体" w:hAnsi="宋体"/>
          <w:sz w:val="28"/>
          <w:szCs w:val="28"/>
        </w:rPr>
        <w:drawing>
          <wp:inline distT="0" distB="0" distL="0" distR="0">
            <wp:extent cx="5622290" cy="2277110"/>
            <wp:effectExtent l="13093" t="5057" r="4091" b="0"/>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jc w:val="right"/>
        <w:rPr>
          <w:rFonts w:ascii="宋体" w:hAnsi="宋体"/>
          <w:sz w:val="28"/>
          <w:szCs w:val="28"/>
        </w:rPr>
      </w:pPr>
      <w:r>
        <w:rPr>
          <w:rFonts w:hint="eastAsia" w:ascii="仿宋_GB2312" w:eastAsia="仿宋_GB2312" w:hAnsiTheme="minorHAnsi" w:cstheme="minorBidi"/>
          <w:color w:val="000000"/>
          <w:sz w:val="24"/>
        </w:rPr>
        <w:t>（单位：亿元）</w:t>
      </w:r>
    </w:p>
    <w:p>
      <w:pPr>
        <w:ind w:firstLine="480" w:firstLineChars="200"/>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数据来源：东城区统计局</w:t>
      </w:r>
    </w:p>
    <w:p>
      <w:pPr>
        <w:ind w:firstLine="480" w:firstLineChars="200"/>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图15  2005-2014年东城区第三产业GDP</w:t>
      </w:r>
    </w:p>
    <w:p>
      <w:pPr>
        <w:ind w:firstLine="480" w:firstLineChars="200"/>
        <w:jc w:val="center"/>
        <w:rPr>
          <w:rFonts w:ascii="仿宋_GB2312" w:eastAsia="仿宋_GB2312" w:hAnsiTheme="minorHAnsi" w:cstheme="minorBidi"/>
          <w:color w:val="000000"/>
          <w:sz w:val="24"/>
        </w:rPr>
      </w:pPr>
    </w:p>
    <w:p>
      <w:pPr>
        <w:ind w:firstLine="480" w:firstLineChars="200"/>
        <w:jc w:val="center"/>
        <w:rPr>
          <w:rFonts w:ascii="仿宋_GB2312" w:eastAsia="仿宋_GB2312" w:hAnsiTheme="minorHAnsi" w:cstheme="minorBidi"/>
          <w:color w:val="000000"/>
          <w:sz w:val="24"/>
        </w:rPr>
      </w:pPr>
    </w:p>
    <w:p>
      <w:pPr>
        <w:rPr>
          <w:rFonts w:ascii="宋体" w:hAnsi="宋体"/>
          <w:sz w:val="28"/>
          <w:szCs w:val="28"/>
        </w:rPr>
      </w:pPr>
      <w:r>
        <w:rPr>
          <w:rFonts w:ascii="宋体" w:hAnsi="宋体"/>
          <w:sz w:val="28"/>
          <w:szCs w:val="28"/>
        </w:rPr>
        <w:drawing>
          <wp:inline distT="0" distB="0" distL="0" distR="0">
            <wp:extent cx="5576570" cy="2189480"/>
            <wp:effectExtent l="12436" t="4863" r="6994" b="0"/>
            <wp:docPr id="1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ind w:firstLine="480" w:firstLineChars="200"/>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数据来源：东城区统计局</w:t>
      </w:r>
    </w:p>
    <w:p>
      <w:pPr>
        <w:ind w:firstLine="480" w:firstLineChars="200"/>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图16  2005-2014年东城区第三产业占地区生产总值比重图</w:t>
      </w:r>
    </w:p>
    <w:p>
      <w:pPr>
        <w:rPr>
          <w:rFonts w:ascii="宋体" w:hAnsi="宋体"/>
          <w:sz w:val="28"/>
          <w:szCs w:val="28"/>
        </w:rPr>
      </w:pPr>
      <w:r>
        <w:rPr>
          <w:rFonts w:ascii="宋体" w:hAnsi="宋体"/>
          <w:sz w:val="28"/>
          <w:szCs w:val="28"/>
        </w:rPr>
        <w:drawing>
          <wp:inline distT="0" distB="0" distL="0" distR="0">
            <wp:extent cx="5734685" cy="2014855"/>
            <wp:effectExtent l="19050" t="0" r="17958" b="4115"/>
            <wp:docPr id="2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jc w:val="right"/>
        <w:rPr>
          <w:rFonts w:ascii="宋体" w:hAnsi="宋体"/>
          <w:sz w:val="28"/>
          <w:szCs w:val="28"/>
        </w:rPr>
      </w:pPr>
      <w:r>
        <w:rPr>
          <w:rFonts w:hint="eastAsia" w:ascii="仿宋_GB2312" w:eastAsia="仿宋_GB2312" w:hAnsiTheme="minorHAnsi" w:cstheme="minorBidi"/>
          <w:color w:val="000000"/>
          <w:sz w:val="24"/>
        </w:rPr>
        <w:t>（单位：亿元）</w:t>
      </w:r>
    </w:p>
    <w:p>
      <w:pPr>
        <w:ind w:firstLine="480" w:firstLineChars="200"/>
        <w:jc w:val="left"/>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数据来源：东城区统计局</w:t>
      </w:r>
    </w:p>
    <w:p>
      <w:pPr>
        <w:ind w:firstLine="480" w:firstLineChars="200"/>
        <w:jc w:val="center"/>
        <w:rPr>
          <w:rFonts w:ascii="仿宋_GB2312" w:eastAsia="仿宋_GB2312" w:hAnsiTheme="minorHAnsi" w:cstheme="minorBidi"/>
          <w:color w:val="000000"/>
          <w:sz w:val="24"/>
        </w:rPr>
      </w:pPr>
      <w:r>
        <w:rPr>
          <w:rFonts w:hint="eastAsia" w:ascii="仿宋_GB2312" w:eastAsia="仿宋_GB2312" w:hAnsiTheme="minorHAnsi" w:cstheme="minorBidi"/>
          <w:color w:val="000000"/>
          <w:sz w:val="24"/>
        </w:rPr>
        <w:t>图17  2013年第三产业各部门生产总值</w:t>
      </w:r>
    </w:p>
    <w:p>
      <w:pPr>
        <w:spacing w:line="560" w:lineRule="exact"/>
        <w:ind w:firstLine="360" w:firstLineChars="150"/>
        <w:contextualSpacing/>
        <w:rPr>
          <w:rFonts w:ascii="仿宋_GB2312" w:eastAsia="仿宋_GB2312" w:hAnsiTheme="minorHAnsi" w:cstheme="minorBidi"/>
          <w:color w:val="000000"/>
          <w:sz w:val="24"/>
        </w:rPr>
      </w:pP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从图17可看出，在东城区第三产业发展比较好的部门主要有</w:t>
      </w:r>
      <w:r>
        <w:rPr>
          <w:rFonts w:ascii="仿宋_GB2312" w:eastAsia="仿宋_GB2312" w:hAnsiTheme="minorHAnsi" w:cstheme="minorBidi"/>
          <w:color w:val="000000"/>
          <w:sz w:val="32"/>
          <w:szCs w:val="32"/>
        </w:rPr>
        <w:t>金融业、批发和零售业、信息传输、计算机服务和软件业、租赁和商务服务业增加值和科学研究、技术服务和地质勘察业</w:t>
      </w:r>
      <w:r>
        <w:rPr>
          <w:rFonts w:hint="eastAsia" w:ascii="仿宋_GB2312" w:eastAsia="仿宋_GB2312" w:hAnsiTheme="minorHAnsi" w:cstheme="minorBidi"/>
          <w:color w:val="000000"/>
          <w:sz w:val="32"/>
          <w:szCs w:val="32"/>
        </w:rPr>
        <w:t>等。</w:t>
      </w:r>
    </w:p>
    <w:p>
      <w:pPr>
        <w:pStyle w:val="2"/>
      </w:pPr>
      <w:bookmarkStart w:id="171" w:name="_Toc443482210"/>
      <w:bookmarkStart w:id="172" w:name="_Toc443468264"/>
      <w:r>
        <w:rPr>
          <w:rFonts w:hint="eastAsia"/>
        </w:rPr>
        <w:t>（2）加快重点产业功能区集约发展</w:t>
      </w:r>
      <w:bookmarkEnd w:id="171"/>
      <w:bookmarkEnd w:id="172"/>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东城区注重整合空间资源，按照“一轴两带五区”整体空间格局规划，加快了重点产业功能区建设，促进了一批特色街区发展，不断拓展产业发展空间，提升产业集约化发展水平。其中“一轴”——以旧城传统中轴线为依托，以故宫、天坛为核心，多途径探索保护与更新模式，打造“历史文化传承发展轴”；“两带”——一是放大王府井品牌效应，促进王府井大街与金宝街、祈年大街、崇雍大街（银街）、崇外大街互动发展，实现南北“商脉”连通，打造“王府井商业发展带”，二是以东二环为轴线，向两侧拓展，打造“东二环高端服务业发展带”；“五区”——和平里商务新区、雍和文化创意集聚区、前门历史文化展示区、龙潭湖体育产业园区、永外现代商贸区。</w:t>
      </w:r>
    </w:p>
    <w:p>
      <w:pPr>
        <w:pStyle w:val="2"/>
      </w:pPr>
      <w:bookmarkStart w:id="173" w:name="_Toc443482211"/>
      <w:bookmarkStart w:id="174" w:name="_Toc443468265"/>
      <w:r>
        <w:rPr>
          <w:rFonts w:hint="eastAsia"/>
        </w:rPr>
        <w:t>（3）着力提升区域服务经济创新发展活力</w:t>
      </w:r>
      <w:bookmarkEnd w:id="173"/>
      <w:bookmarkEnd w:id="174"/>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发挥政策集成优势，统筹利用好各类要素资源，以创新为动力，以绿色发展为导向，进一步完善创新创业服务体系，为市场主体创造良好的发展环境，提升经济发展活力。激发企业发展活力，优化自主创新环境，完善区域创新体系，重点打造创新成果转移平台、科技条件共享平台、创新创业投融资平台。推动产业低碳化发展，坚持“绿色发展”理念，大力发展低碳高效的现代服务产业，改造提升商贸、餐饮等传统服务业，重点培育绿色金融、节能环保等低碳服务业态。进一步提高外资利用质量和效益，引导外资投向文化创意、低碳服务等重点产业领域。</w:t>
      </w:r>
    </w:p>
    <w:p>
      <w:pPr>
        <w:pStyle w:val="2"/>
        <w:ind w:firstLine="643"/>
        <w:rPr>
          <w:b/>
        </w:rPr>
      </w:pPr>
      <w:bookmarkStart w:id="175" w:name="_Toc422928057"/>
      <w:bookmarkStart w:id="176" w:name="_Toc443482212"/>
      <w:r>
        <w:rPr>
          <w:rFonts w:hint="eastAsia"/>
          <w:b/>
        </w:rPr>
        <w:t>2．上海浦东新区服务经济研究</w:t>
      </w:r>
      <w:bookmarkEnd w:id="175"/>
      <w:bookmarkEnd w:id="176"/>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图18显示2014</w:t>
      </w:r>
      <w:r>
        <w:rPr>
          <w:rFonts w:ascii="仿宋_GB2312" w:eastAsia="仿宋_GB2312" w:hAnsiTheme="minorHAnsi" w:cstheme="minorBidi"/>
          <w:color w:val="000000"/>
          <w:sz w:val="32"/>
          <w:szCs w:val="32"/>
        </w:rPr>
        <w:t>年实现生产总值827.4</w:t>
      </w:r>
      <w:r>
        <w:rPr>
          <w:rFonts w:hint="eastAsia" w:ascii="仿宋_GB2312" w:eastAsia="仿宋_GB2312" w:hAnsiTheme="minorHAnsi" w:cstheme="minorBidi"/>
          <w:color w:val="000000"/>
          <w:sz w:val="32"/>
          <w:szCs w:val="32"/>
        </w:rPr>
        <w:t>0</w:t>
      </w:r>
      <w:r>
        <w:rPr>
          <w:rFonts w:ascii="仿宋_GB2312" w:eastAsia="仿宋_GB2312" w:hAnsiTheme="minorHAnsi" w:cstheme="minorBidi"/>
          <w:color w:val="000000"/>
          <w:sz w:val="32"/>
          <w:szCs w:val="32"/>
        </w:rPr>
        <w:t>亿元，比上年增长7.2%。其中第三产业增加值375.5</w:t>
      </w:r>
      <w:r>
        <w:rPr>
          <w:rFonts w:hint="eastAsia" w:ascii="仿宋_GB2312" w:eastAsia="仿宋_GB2312" w:hAnsiTheme="minorHAnsi" w:cstheme="minorBidi"/>
          <w:color w:val="000000"/>
          <w:sz w:val="32"/>
          <w:szCs w:val="32"/>
        </w:rPr>
        <w:t>0</w:t>
      </w:r>
      <w:r>
        <w:rPr>
          <w:rFonts w:ascii="仿宋_GB2312" w:eastAsia="仿宋_GB2312" w:hAnsiTheme="minorHAnsi" w:cstheme="minorBidi"/>
          <w:color w:val="000000"/>
          <w:sz w:val="32"/>
          <w:szCs w:val="32"/>
        </w:rPr>
        <w:t>亿元，增长12.5%。三次产业比为1.1：53.5：45.4。服务业继续保持较快发展。</w:t>
      </w:r>
      <w:r>
        <w:rPr>
          <w:rFonts w:hint="eastAsia" w:ascii="仿宋_GB2312" w:eastAsia="仿宋_GB2312" w:hAnsiTheme="minorHAnsi" w:cstheme="minorBidi"/>
          <w:color w:val="000000"/>
          <w:sz w:val="32"/>
          <w:szCs w:val="32"/>
        </w:rPr>
        <w:t>2014</w:t>
      </w:r>
      <w:r>
        <w:rPr>
          <w:rFonts w:ascii="仿宋_GB2312" w:eastAsia="仿宋_GB2312" w:hAnsiTheme="minorHAnsi" w:cstheme="minorBidi"/>
          <w:color w:val="000000"/>
          <w:sz w:val="32"/>
          <w:szCs w:val="32"/>
        </w:rPr>
        <w:t>年实现第三产业增加值375.5</w:t>
      </w:r>
      <w:r>
        <w:rPr>
          <w:rFonts w:hint="eastAsia" w:ascii="仿宋_GB2312" w:eastAsia="仿宋_GB2312" w:hAnsiTheme="minorHAnsi" w:cstheme="minorBidi"/>
          <w:color w:val="000000"/>
          <w:sz w:val="32"/>
          <w:szCs w:val="32"/>
        </w:rPr>
        <w:t>0</w:t>
      </w:r>
      <w:r>
        <w:rPr>
          <w:rFonts w:ascii="仿宋_GB2312" w:eastAsia="仿宋_GB2312" w:hAnsiTheme="minorHAnsi" w:cstheme="minorBidi"/>
          <w:color w:val="000000"/>
          <w:sz w:val="32"/>
          <w:szCs w:val="32"/>
        </w:rPr>
        <w:t>亿元，比上年增长12.5%，高于全区增加值增幅5.3个百分点，占全区增加值比重45.4%，对全区经济增长贡献率为75.2%。</w:t>
      </w:r>
    </w:p>
    <w:p>
      <w:pPr>
        <w:widowControl/>
        <w:jc w:val="left"/>
        <w:rPr>
          <w:color w:val="000000"/>
          <w:kern w:val="0"/>
          <w:sz w:val="28"/>
          <w:szCs w:val="28"/>
        </w:rPr>
      </w:pPr>
      <w:r>
        <w:rPr>
          <w:color w:val="000000"/>
          <w:kern w:val="0"/>
          <w:sz w:val="28"/>
          <w:szCs w:val="28"/>
        </w:rPr>
        <w:br w:type="page"/>
      </w:r>
    </w:p>
    <w:p>
      <w:pPr>
        <w:rPr>
          <w:color w:val="000000"/>
          <w:kern w:val="0"/>
          <w:sz w:val="28"/>
          <w:szCs w:val="28"/>
        </w:rPr>
      </w:pPr>
      <w:r>
        <w:rPr>
          <w:color w:val="000000"/>
          <w:kern w:val="0"/>
          <w:sz w:val="28"/>
          <w:szCs w:val="28"/>
        </w:rPr>
        <w:drawing>
          <wp:inline distT="0" distB="0" distL="0" distR="0">
            <wp:extent cx="5675630" cy="1386840"/>
            <wp:effectExtent l="15122" t="3080" r="7561" b="0"/>
            <wp:docPr id="2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jc w:val="right"/>
        <w:rPr>
          <w:color w:val="000000"/>
          <w:kern w:val="0"/>
          <w:sz w:val="28"/>
          <w:szCs w:val="28"/>
        </w:rPr>
      </w:pPr>
      <w:r>
        <w:rPr>
          <w:rFonts w:ascii="仿宋_GB2312" w:eastAsia="仿宋_GB2312" w:hAnsiTheme="minorHAnsi" w:cstheme="minorBidi"/>
          <w:color w:val="000000"/>
          <w:sz w:val="24"/>
        </w:rPr>
        <w:t>（单位：亿元）</w:t>
      </w:r>
    </w:p>
    <w:p>
      <w:pPr>
        <w:ind w:firstLine="480" w:firstLineChars="200"/>
        <w:jc w:val="left"/>
        <w:rPr>
          <w:rFonts w:ascii="仿宋_GB2312" w:eastAsia="仿宋_GB2312" w:hAnsiTheme="minorHAnsi" w:cstheme="minorBidi"/>
          <w:color w:val="000000"/>
          <w:sz w:val="24"/>
        </w:rPr>
      </w:pPr>
      <w:r>
        <w:rPr>
          <w:rFonts w:ascii="仿宋_GB2312" w:eastAsia="仿宋_GB2312" w:hAnsiTheme="minorHAnsi" w:cstheme="minorBidi"/>
          <w:color w:val="000000"/>
          <w:sz w:val="24"/>
        </w:rPr>
        <w:t>数据来源：上海市青浦区统计局</w:t>
      </w:r>
    </w:p>
    <w:p>
      <w:pPr>
        <w:ind w:firstLine="480" w:firstLineChars="200"/>
        <w:jc w:val="center"/>
        <w:rPr>
          <w:rFonts w:ascii="仿宋_GB2312" w:eastAsia="仿宋_GB2312" w:hAnsiTheme="minorHAnsi" w:cstheme="minorBidi"/>
          <w:color w:val="000000"/>
          <w:sz w:val="24"/>
        </w:rPr>
      </w:pPr>
      <w:r>
        <w:rPr>
          <w:rFonts w:ascii="仿宋_GB2312" w:eastAsia="仿宋_GB2312" w:hAnsiTheme="minorHAnsi" w:cstheme="minorBidi"/>
          <w:color w:val="000000"/>
          <w:sz w:val="24"/>
        </w:rPr>
        <w:t>图1</w:t>
      </w:r>
      <w:r>
        <w:rPr>
          <w:rFonts w:hint="eastAsia" w:ascii="仿宋_GB2312" w:eastAsia="仿宋_GB2312" w:hAnsiTheme="minorHAnsi" w:cstheme="minorBidi"/>
          <w:color w:val="000000"/>
          <w:sz w:val="24"/>
        </w:rPr>
        <w:t xml:space="preserve">8  </w:t>
      </w:r>
      <w:r>
        <w:rPr>
          <w:rFonts w:ascii="仿宋_GB2312" w:eastAsia="仿宋_GB2312" w:hAnsiTheme="minorHAnsi" w:cstheme="minorBidi"/>
          <w:color w:val="000000"/>
          <w:sz w:val="24"/>
        </w:rPr>
        <w:t>2014年全区生产</w:t>
      </w:r>
      <w:r>
        <w:rPr>
          <w:rFonts w:hint="eastAsia" w:ascii="仿宋_GB2312" w:eastAsia="仿宋_GB2312" w:hAnsiTheme="minorHAnsi" w:cstheme="minorBidi"/>
          <w:color w:val="000000"/>
          <w:sz w:val="24"/>
        </w:rPr>
        <w:t>总</w:t>
      </w:r>
      <w:r>
        <w:rPr>
          <w:rFonts w:ascii="仿宋_GB2312" w:eastAsia="仿宋_GB2312" w:hAnsiTheme="minorHAnsi" w:cstheme="minorBidi"/>
          <w:color w:val="000000"/>
          <w:sz w:val="24"/>
        </w:rPr>
        <w:t>值构成比</w:t>
      </w:r>
    </w:p>
    <w:p>
      <w:pPr>
        <w:ind w:firstLine="480" w:firstLineChars="200"/>
        <w:jc w:val="center"/>
        <w:rPr>
          <w:rFonts w:ascii="仿宋_GB2312" w:eastAsia="仿宋_GB2312" w:hAnsiTheme="minorHAnsi" w:cstheme="minorBidi"/>
          <w:color w:val="000000"/>
          <w:sz w:val="24"/>
        </w:rPr>
      </w:pPr>
    </w:p>
    <w:p>
      <w:pPr>
        <w:ind w:firstLine="480" w:firstLineChars="200"/>
        <w:jc w:val="center"/>
        <w:rPr>
          <w:rFonts w:ascii="仿宋_GB2312" w:eastAsia="仿宋_GB2312" w:hAnsiTheme="minorHAnsi" w:cstheme="minorBidi"/>
          <w:color w:val="000000"/>
          <w:sz w:val="24"/>
        </w:rPr>
      </w:pPr>
    </w:p>
    <w:p>
      <w:pPr>
        <w:pStyle w:val="2"/>
      </w:pPr>
      <w:bookmarkStart w:id="177" w:name="_Toc443468267"/>
      <w:bookmarkStart w:id="178" w:name="_Toc443482213"/>
      <w:r>
        <w:rPr>
          <w:rFonts w:hint="eastAsia"/>
        </w:rPr>
        <w:t>（1）聚焦金融航运贸易，建设核心功能区</w:t>
      </w:r>
      <w:bookmarkEnd w:id="177"/>
      <w:bookmarkEnd w:id="178"/>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着力提升金融、航运、贸易的资源配置功能和高端机构集聚功能，积极培育会展旅游、文化及创意产业形成新的增长点，加快发展信息服务、专业服务及高技术服务、社会服务和房地产等重要支撑产业，加快形成服务经济为主的产业结构。2014年</w:t>
      </w:r>
      <w:r>
        <w:rPr>
          <w:rFonts w:ascii="仿宋_GB2312" w:eastAsia="仿宋_GB2312" w:hAnsiTheme="minorHAnsi" w:cstheme="minorBidi"/>
          <w:color w:val="000000"/>
          <w:sz w:val="32"/>
          <w:szCs w:val="32"/>
        </w:rPr>
        <w:t>金融业全年新增7家企业在全国中小企业股份转让系统（新三板）挂牌，16家企业在上海股交中心挂牌。引进3家优质融资性担保公司，成立2家商业保理公司。会展业</w:t>
      </w:r>
      <w:r>
        <w:rPr>
          <w:rFonts w:hint="eastAsia" w:ascii="仿宋_GB2312" w:eastAsia="仿宋_GB2312" w:hAnsiTheme="minorHAnsi" w:cstheme="minorBidi"/>
          <w:color w:val="000000"/>
          <w:sz w:val="32"/>
          <w:szCs w:val="32"/>
        </w:rPr>
        <w:t>2014</w:t>
      </w:r>
      <w:r>
        <w:rPr>
          <w:rFonts w:ascii="仿宋_GB2312" w:eastAsia="仿宋_GB2312" w:hAnsiTheme="minorHAnsi" w:cstheme="minorBidi"/>
          <w:color w:val="000000"/>
          <w:sz w:val="32"/>
          <w:szCs w:val="32"/>
        </w:rPr>
        <w:t>年展览个数3个，展出面积22万平方米，展位数7234个，客流量32万人次。商贸业社会消费品零售总额474.4</w:t>
      </w:r>
      <w:r>
        <w:rPr>
          <w:rFonts w:hint="eastAsia" w:ascii="仿宋_GB2312" w:eastAsia="仿宋_GB2312" w:hAnsiTheme="minorHAnsi" w:cstheme="minorBidi"/>
          <w:color w:val="000000"/>
          <w:sz w:val="32"/>
          <w:szCs w:val="32"/>
        </w:rPr>
        <w:t>0</w:t>
      </w:r>
      <w:r>
        <w:rPr>
          <w:rFonts w:ascii="仿宋_GB2312" w:eastAsia="仿宋_GB2312" w:hAnsiTheme="minorHAnsi" w:cstheme="minorBidi"/>
          <w:color w:val="000000"/>
          <w:sz w:val="32"/>
          <w:szCs w:val="32"/>
        </w:rPr>
        <w:t>亿元，比</w:t>
      </w:r>
      <w:r>
        <w:rPr>
          <w:rFonts w:hint="eastAsia" w:ascii="仿宋_GB2312" w:eastAsia="仿宋_GB2312" w:hAnsiTheme="minorHAnsi" w:cstheme="minorBidi"/>
          <w:color w:val="000000"/>
          <w:sz w:val="32"/>
          <w:szCs w:val="32"/>
        </w:rPr>
        <w:t>2013</w:t>
      </w:r>
      <w:r>
        <w:rPr>
          <w:rFonts w:ascii="仿宋_GB2312" w:eastAsia="仿宋_GB2312" w:hAnsiTheme="minorHAnsi" w:cstheme="minorBidi"/>
          <w:color w:val="000000"/>
          <w:sz w:val="32"/>
          <w:szCs w:val="32"/>
        </w:rPr>
        <w:t>年增长14.0%，其中限额以上企业完成168.2</w:t>
      </w:r>
      <w:r>
        <w:rPr>
          <w:rFonts w:hint="eastAsia" w:ascii="仿宋_GB2312" w:eastAsia="仿宋_GB2312" w:hAnsiTheme="minorHAnsi" w:cstheme="minorBidi"/>
          <w:color w:val="000000"/>
          <w:sz w:val="32"/>
          <w:szCs w:val="32"/>
        </w:rPr>
        <w:t>0</w:t>
      </w:r>
      <w:r>
        <w:rPr>
          <w:rFonts w:ascii="仿宋_GB2312" w:eastAsia="仿宋_GB2312" w:hAnsiTheme="minorHAnsi" w:cstheme="minorBidi"/>
          <w:color w:val="000000"/>
          <w:sz w:val="32"/>
          <w:szCs w:val="32"/>
        </w:rPr>
        <w:t>亿元，占35.5%。</w:t>
      </w:r>
    </w:p>
    <w:p>
      <w:pPr>
        <w:pStyle w:val="2"/>
      </w:pPr>
      <w:bookmarkStart w:id="179" w:name="_Toc443482214"/>
      <w:bookmarkStart w:id="180" w:name="_Toc443468268"/>
      <w:r>
        <w:rPr>
          <w:rFonts w:hint="eastAsia"/>
        </w:rPr>
        <w:t>（2）加快国家级开发区整合拓展，合理规划，功能分明</w:t>
      </w:r>
      <w:bookmarkEnd w:id="179"/>
      <w:bookmarkEnd w:id="180"/>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陆家嘴金融贸易区板块。重点发展金融、商贸商务、航运服务及相关专业服务业，成为上海国际金融中心建设的核心区域、上海核心中央商务区的重要组成部分、具有重要影响的高端航运服务集聚区。</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上海综合保税区板块。突出功能创新和区域联动，重点发展国际航运及相关服务、国际贸易和高端先进制造业，成为上海国际航运中心核心功能区的主要载体、上海国际贸易中心的重要平台、上海国际金融中心建设的重要突破点。</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张江高科技园区板块。重点推进自主创新和高新技术产业化，培育发展战略性新兴产业，强化创新功能、产业功能和城区功能，成为上海落实创新型国家战略的核心基地、国际一流的自主创新示范区和新兴科技城。</w:t>
      </w:r>
    </w:p>
    <w:p>
      <w:pPr>
        <w:pStyle w:val="2"/>
      </w:pPr>
      <w:bookmarkStart w:id="181" w:name="_Toc443468269"/>
      <w:bookmarkStart w:id="182" w:name="_Toc443482215"/>
      <w:r>
        <w:rPr>
          <w:rFonts w:hint="eastAsia"/>
        </w:rPr>
        <w:t>（3）加快发展生产和生活支撑性服务业</w:t>
      </w:r>
      <w:bookmarkEnd w:id="181"/>
      <w:bookmarkEnd w:id="182"/>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加速发展信息服务业，发挥对相关产业的支撑和推动作用。推进“1+3”浦东软件园基地建设，扶持发展具有自主知识产权的基础软件、嵌入式软件、行业应用软件和服务外包，支持游戏动漫和数字娱乐关键技术、开发工具的研发和产业化，推广软件及信息服务在金融、航运等重点领域的应用，提高软件及系统集成服务业发展水平。加快落户张江的上海市物联网产业基地、金桥现代通信产业示范基地建设，积极探索新技术条件下的服务模式创新，推动物联网、云计算及下一代网络技术的研发应用。</w:t>
      </w:r>
    </w:p>
    <w:p>
      <w:pPr>
        <w:pStyle w:val="2"/>
        <w:ind w:firstLine="643"/>
        <w:rPr>
          <w:b/>
        </w:rPr>
      </w:pPr>
      <w:bookmarkStart w:id="183" w:name="_Toc443482216"/>
      <w:bookmarkStart w:id="184" w:name="_Toc422928058"/>
      <w:r>
        <w:rPr>
          <w:rFonts w:hint="eastAsia"/>
          <w:b/>
        </w:rPr>
        <w:t>3．</w:t>
      </w:r>
      <w:r>
        <w:rPr>
          <w:b/>
        </w:rPr>
        <w:t>广州天河</w:t>
      </w:r>
      <w:r>
        <w:rPr>
          <w:rFonts w:hint="eastAsia"/>
          <w:b/>
        </w:rPr>
        <w:t>区</w:t>
      </w:r>
      <w:r>
        <w:rPr>
          <w:b/>
        </w:rPr>
        <w:t>服务经济研究</w:t>
      </w:r>
      <w:bookmarkEnd w:id="183"/>
      <w:bookmarkEnd w:id="184"/>
    </w:p>
    <w:p>
      <w:pPr>
        <w:pStyle w:val="2"/>
      </w:pPr>
      <w:bookmarkStart w:id="185" w:name="_Toc443482217"/>
      <w:bookmarkStart w:id="186" w:name="_Toc443468271"/>
      <w:r>
        <w:rPr>
          <w:rFonts w:hint="eastAsia"/>
        </w:rPr>
        <w:t>（1）确立现代服务业的主导地位</w:t>
      </w:r>
      <w:bookmarkEnd w:id="185"/>
      <w:bookmarkEnd w:id="186"/>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天河区三次产业结构和服务业内部结构呈递次升级规律。三次产业结构比例由1985年的35.76：26.56：37.74调整为2014</w:t>
      </w:r>
      <w:r>
        <w:rPr>
          <w:rFonts w:ascii="仿宋_GB2312" w:eastAsia="仿宋_GB2312" w:hAnsiTheme="minorHAnsi" w:cstheme="minorBidi"/>
          <w:color w:val="000000"/>
          <w:sz w:val="32"/>
          <w:szCs w:val="32"/>
        </w:rPr>
        <w:t>年</w:t>
      </w:r>
      <w:r>
        <w:rPr>
          <w:rFonts w:hint="eastAsia" w:ascii="仿宋_GB2312" w:eastAsia="仿宋_GB2312" w:hAnsiTheme="minorHAnsi" w:cstheme="minorBidi"/>
          <w:color w:val="000000"/>
          <w:sz w:val="32"/>
          <w:szCs w:val="32"/>
        </w:rPr>
        <w:t>全</w:t>
      </w:r>
      <w:r>
        <w:rPr>
          <w:rFonts w:ascii="仿宋_GB2312" w:eastAsia="仿宋_GB2312" w:hAnsiTheme="minorHAnsi" w:cstheme="minorBidi"/>
          <w:color w:val="000000"/>
          <w:sz w:val="32"/>
          <w:szCs w:val="32"/>
        </w:rPr>
        <w:t>区三次产业比例调整</w:t>
      </w:r>
      <w:r>
        <w:rPr>
          <w:rFonts w:hint="eastAsia" w:ascii="仿宋_GB2312" w:eastAsia="仿宋_GB2312" w:hAnsiTheme="minorHAnsi" w:cstheme="minorBidi"/>
          <w:color w:val="000000"/>
          <w:sz w:val="32"/>
          <w:szCs w:val="32"/>
        </w:rPr>
        <w:t>的</w:t>
      </w:r>
      <w:r>
        <w:rPr>
          <w:rFonts w:ascii="仿宋_GB2312" w:eastAsia="仿宋_GB2312" w:hAnsiTheme="minorHAnsi" w:cstheme="minorBidi"/>
          <w:color w:val="000000"/>
          <w:sz w:val="32"/>
          <w:szCs w:val="32"/>
        </w:rPr>
        <w:t>0.1:13.5:86.4</w:t>
      </w:r>
      <w:r>
        <w:rPr>
          <w:rFonts w:hint="eastAsia" w:ascii="仿宋_GB2312" w:eastAsia="仿宋_GB2312" w:hAnsiTheme="minorHAnsi" w:cstheme="minorBidi"/>
          <w:color w:val="000000"/>
          <w:sz w:val="32"/>
          <w:szCs w:val="32"/>
        </w:rPr>
        <w:t>。服务业逐步由传统行业为主向现代服务业为主转型，服务对象由个人服务类为主逐步向以生产服务类为主转型。</w:t>
      </w:r>
      <w:r>
        <w:rPr>
          <w:rFonts w:ascii="仿宋_GB2312" w:eastAsia="仿宋_GB2312" w:hAnsiTheme="minorHAnsi" w:cstheme="minorBidi"/>
          <w:color w:val="000000"/>
          <w:sz w:val="32"/>
          <w:szCs w:val="32"/>
        </w:rPr>
        <w:t>高端产业快速发展。第三产业增加值比重基本稳定在86%以上。全区完成现代服务业增加值1971.97亿元，增长8.9%，占GDP比重达65.5%，占第三产业比重为75.8%。完成四大战略性主导产业1677.14亿元，增长8.3%，占第三产业增加值比重为64.4%。</w:t>
      </w:r>
    </w:p>
    <w:p>
      <w:pPr>
        <w:pStyle w:val="2"/>
      </w:pPr>
      <w:bookmarkStart w:id="187" w:name="_Toc443468272"/>
      <w:bookmarkStart w:id="188" w:name="_Toc443482218"/>
      <w:r>
        <w:rPr>
          <w:rFonts w:hint="eastAsia"/>
        </w:rPr>
        <w:t>（2）坚持服务业高端化发展</w:t>
      </w:r>
      <w:bookmarkEnd w:id="187"/>
      <w:bookmarkEnd w:id="188"/>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 xml:space="preserve">坚持高端化、集群化的发展战略，服务业总部企业向天河区加速集聚，以信息技术提升服务业水平，涌现了一批基于互联网，以现代信息技术装备、改造、升级服务业的企业。加快文化创意产业发展、加快文化基础设施建设，鼓励更多的企业投资发展创意产业。促进服务外包发展，天河软件园成为国家软件服务外包基地，一批金融、物流等服务外包企业在天河集聚。 </w:t>
      </w:r>
    </w:p>
    <w:p>
      <w:pPr>
        <w:pStyle w:val="2"/>
      </w:pPr>
      <w:bookmarkStart w:id="189" w:name="_Toc443482219"/>
      <w:bookmarkStart w:id="190" w:name="_Toc443468273"/>
      <w:r>
        <w:rPr>
          <w:rFonts w:hint="eastAsia"/>
        </w:rPr>
        <w:t>（3）坚持突出重点发展</w:t>
      </w:r>
      <w:bookmarkEnd w:id="189"/>
      <w:bookmarkEnd w:id="190"/>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 xml:space="preserve">金融服务业、信息服务业、专业服务业是天河区服务经济发展的重点，同时构建以现代商贸服务业为配套，以科技服务业、文化创意产业为先导的高端服务业产业体系。 </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金融服务业 ，吸引国内外金融机构设立地区总部以及后台业务、产品研发、客户服务、数据备份中心，推进区域型金融中心的管理中枢、总部基地建设。信息服务业，实体与虚拟园区并举，加快建设国家软件产业基地和国家网游动漫基地，重点发展信息通信技术、网游动漫、软件外包、电子商务、电子政务等行业领域。专业服务业，建立“规范化、网络化、便捷化、国际化”的专业服务网络体系，有效满足本地区总部企业和金融企业需求以及区域制造业的服务需求。</w:t>
      </w:r>
    </w:p>
    <w:p>
      <w:pPr>
        <w:pStyle w:val="2"/>
        <w:rPr>
          <w:rFonts w:ascii="楷体_GB2312" w:eastAsia="楷体_GB2312"/>
        </w:rPr>
      </w:pPr>
      <w:bookmarkStart w:id="191" w:name="_Toc443482220"/>
      <w:bookmarkStart w:id="192" w:name="_Toc422928059"/>
      <w:r>
        <w:rPr>
          <w:rFonts w:hint="eastAsia" w:ascii="楷体_GB2312" w:eastAsia="楷体_GB2312"/>
        </w:rPr>
        <w:t>（三）通过以上研究得出的启示及其借鉴意义</w:t>
      </w:r>
      <w:bookmarkEnd w:id="191"/>
      <w:bookmarkEnd w:id="192"/>
    </w:p>
    <w:p>
      <w:pPr>
        <w:pStyle w:val="2"/>
        <w:ind w:firstLine="643"/>
        <w:rPr>
          <w:b/>
        </w:rPr>
      </w:pPr>
      <w:bookmarkStart w:id="193" w:name="_Toc443482221"/>
      <w:bookmarkStart w:id="194" w:name="_Toc422928060"/>
      <w:r>
        <w:rPr>
          <w:b/>
        </w:rPr>
        <w:t>1</w:t>
      </w:r>
      <w:r>
        <w:rPr>
          <w:rFonts w:hint="eastAsia"/>
          <w:b/>
        </w:rPr>
        <w:t>．</w:t>
      </w:r>
      <w:r>
        <w:rPr>
          <w:b/>
        </w:rPr>
        <w:t>加大服务经济的开放力度</w:t>
      </w:r>
      <w:bookmarkEnd w:id="193"/>
      <w:bookmarkEnd w:id="194"/>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福田区应积极鼓励民间资本投入服务贸易行业，降低进入门槛，创造公平竞争的发展环境，促进服务贸易健康、稳定的发展。国际市场方面，福田区不仅要积极将外资引入服务贸易行业，更要积极将国外先进的技术和科学的管理经验引入服务贸易行业，挖掘旅游、运输、建筑行业的潜能，重点发展计算机和信心服务行业、金融、保险、专利特许以及其他服务行业，培养个人文化、娱乐服务行业，有计划、有次序地开发</w:t>
      </w:r>
      <w:r>
        <w:rPr>
          <w:rFonts w:hint="eastAsia" w:ascii="仿宋_GB2312" w:eastAsia="仿宋_GB2312" w:hAnsiTheme="minorHAnsi" w:cstheme="minorBidi"/>
          <w:color w:val="000000"/>
          <w:sz w:val="32"/>
          <w:szCs w:val="32"/>
        </w:rPr>
        <w:t>国内</w:t>
      </w:r>
      <w:r>
        <w:rPr>
          <w:rFonts w:ascii="仿宋_GB2312" w:eastAsia="仿宋_GB2312" w:hAnsiTheme="minorHAnsi" w:cstheme="minorBidi"/>
          <w:color w:val="000000"/>
          <w:sz w:val="32"/>
          <w:szCs w:val="32"/>
        </w:rPr>
        <w:t>服务贸易市场。</w:t>
      </w:r>
    </w:p>
    <w:p>
      <w:pPr>
        <w:pStyle w:val="2"/>
        <w:ind w:firstLine="643"/>
        <w:rPr>
          <w:b/>
        </w:rPr>
      </w:pPr>
      <w:bookmarkStart w:id="195" w:name="_Toc422928061"/>
      <w:bookmarkStart w:id="196" w:name="_Toc443482222"/>
      <w:r>
        <w:rPr>
          <w:rFonts w:hint="eastAsia"/>
          <w:b/>
        </w:rPr>
        <w:t>2．</w:t>
      </w:r>
      <w:r>
        <w:rPr>
          <w:b/>
        </w:rPr>
        <w:t>加大政策支持力度，加强政府指导作用</w:t>
      </w:r>
      <w:bookmarkEnd w:id="195"/>
      <w:bookmarkEnd w:id="196"/>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ascii="仿宋_GB2312" w:eastAsia="仿宋_GB2312" w:hAnsiTheme="minorHAnsi" w:cstheme="minorBidi"/>
          <w:color w:val="000000"/>
          <w:sz w:val="32"/>
          <w:szCs w:val="32"/>
        </w:rPr>
        <w:t>提高政府在服务经济活动中的参与度，对服务业发展不仅要在政策上给予支持，作为服务业的客户，还要起表率作用。加大科研资金投入以刺激科研人员的积极性，推动科研出现创新性的提高，从而带动企业、行业发展。提高服务行业技术含量和操作效率</w:t>
      </w:r>
      <w:r>
        <w:rPr>
          <w:rFonts w:hint="eastAsia" w:ascii="仿宋_GB2312" w:eastAsia="仿宋_GB2312" w:hAnsiTheme="minorHAnsi" w:cstheme="minorBidi"/>
          <w:color w:val="000000"/>
          <w:sz w:val="32"/>
          <w:szCs w:val="32"/>
        </w:rPr>
        <w:t>，</w:t>
      </w:r>
      <w:r>
        <w:rPr>
          <w:rFonts w:ascii="仿宋_GB2312" w:eastAsia="仿宋_GB2312" w:hAnsiTheme="minorHAnsi" w:cstheme="minorBidi"/>
          <w:color w:val="000000"/>
          <w:sz w:val="32"/>
          <w:szCs w:val="32"/>
        </w:rPr>
        <w:t>以求不断完善服务产业结构。</w:t>
      </w:r>
      <w:r>
        <w:rPr>
          <w:rFonts w:hint="eastAsia" w:ascii="仿宋_GB2312" w:eastAsia="仿宋_GB2312" w:hAnsiTheme="minorHAnsi" w:cstheme="minorBidi"/>
          <w:color w:val="000000"/>
          <w:sz w:val="32"/>
          <w:szCs w:val="32"/>
        </w:rPr>
        <w:t>提高政府服务效率，完善法规体系，制定相关服务标准，降低交易成本、促进市场分工深化。世界很多服务业中心城市，如纽约、</w:t>
      </w:r>
      <w:r>
        <w:rPr>
          <w:rFonts w:hint="eastAsia" w:ascii="仿宋_GB2312" w:eastAsia="仿宋_GB2312" w:hAnsiTheme="minorHAnsi" w:cstheme="minorBidi"/>
          <w:color w:val="000000"/>
          <w:sz w:val="32"/>
          <w:szCs w:val="32"/>
          <w:lang w:eastAsia="zh-CN"/>
        </w:rPr>
        <w:t>中国</w:t>
      </w:r>
      <w:r>
        <w:rPr>
          <w:rFonts w:hint="eastAsia" w:ascii="仿宋_GB2312" w:eastAsia="仿宋_GB2312" w:hAnsiTheme="minorHAnsi" w:cstheme="minorBidi"/>
          <w:color w:val="000000"/>
          <w:sz w:val="32"/>
          <w:szCs w:val="32"/>
        </w:rPr>
        <w:t>香港、新加坡等地都为服务业发展创造良好的外部环境。如新加坡提供一站式的服务和优惠的税收政策来吸引外资，协助投资者迅速在新加坡设立公司和开始营业等等。对于福田区这种服务业增加值比重已经超过93%的城区而言，必须通过提高效率才能继续推进服务业增长，而政府提供高效率有支持，为服务业发展创造良好的软性与硬性环境，是必不可少的。</w:t>
      </w:r>
    </w:p>
    <w:p>
      <w:pPr>
        <w:pStyle w:val="2"/>
        <w:ind w:firstLine="643"/>
        <w:rPr>
          <w:b/>
        </w:rPr>
      </w:pPr>
      <w:bookmarkStart w:id="197" w:name="_Toc422928062"/>
      <w:bookmarkStart w:id="198" w:name="_Toc443482223"/>
      <w:r>
        <w:rPr>
          <w:rFonts w:hint="eastAsia"/>
          <w:b/>
        </w:rPr>
        <w:t>3．合理的规划与定位</w:t>
      </w:r>
      <w:bookmarkEnd w:id="197"/>
      <w:bookmarkEnd w:id="198"/>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通过研究国内外发展较好的城区发现，一个地区发展的好坏与该地区合理的规划与定位是分不开的。只有在充分发现并合理利用自身的优势，并能对一个地区的长远发展做出合理规划，目标明确，定位清晰，才能持久发展。在发展过程中遇到一些问题才能及时得到纠正，沿着正确的发展方向发展。这点无论是从1994年新加坡为自身战略发展定位为“国际商业中心”，还是浦东新区金融核心功能的定位都可以看出，确定长远明确目标的重要性。</w:t>
      </w:r>
    </w:p>
    <w:p>
      <w:pPr>
        <w:pStyle w:val="2"/>
        <w:ind w:firstLine="643"/>
        <w:rPr>
          <w:b/>
        </w:rPr>
      </w:pPr>
      <w:bookmarkStart w:id="199" w:name="_Toc422928063"/>
      <w:bookmarkStart w:id="200" w:name="_Toc443482224"/>
      <w:r>
        <w:rPr>
          <w:rFonts w:hint="eastAsia"/>
          <w:b/>
        </w:rPr>
        <w:t>4．培养自己的特色产业和高新服务业</w:t>
      </w:r>
      <w:bookmarkEnd w:id="199"/>
      <w:bookmarkEnd w:id="200"/>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新加坡新的各类新兴服务业领域中，商业管理地位显著，以营运总部促跨国采购中心的“新加坡模式”是新加坡经济发展的特色；自2001年初开始，日本积极实施了“电子日本”( e - Japan)战略，极大地推进了信息服务业的发展；作为创新核心区的上海浦东新区的张江高科技园区，已相继建立了软件、集成电路和生物医药等一批国家级产业基地，集聚了千余家企业和研发机构。这些成功的发展经验告诉我们，无论在经济发展的任何时期，都应始终致力于科学技术研发工作，这是提高产业竞争力，促进服务产业高附加值化，保持服务贸易持续、稳定增长的重要途径。福田区将来发展一定要立足长远，注重高新技术服务业的发展，培养具有自身特色的产业，提高产业链的附加值。</w:t>
      </w:r>
    </w:p>
    <w:p>
      <w:pPr>
        <w:pStyle w:val="2"/>
        <w:rPr>
          <w:rFonts w:ascii="黑体" w:hAnsi="黑体" w:eastAsia="黑体"/>
          <w:szCs w:val="32"/>
        </w:rPr>
      </w:pPr>
      <w:bookmarkStart w:id="201" w:name="_Toc443482225"/>
      <w:bookmarkStart w:id="202" w:name="_Toc422928064"/>
      <w:r>
        <w:rPr>
          <w:rFonts w:hint="eastAsia" w:ascii="黑体" w:hAnsi="黑体" w:eastAsia="黑体"/>
          <w:szCs w:val="32"/>
        </w:rPr>
        <w:t>四、指导思想与发展目标</w:t>
      </w:r>
      <w:bookmarkEnd w:id="201"/>
      <w:bookmarkEnd w:id="202"/>
    </w:p>
    <w:p>
      <w:pPr>
        <w:pStyle w:val="2"/>
        <w:rPr>
          <w:rFonts w:ascii="楷体_GB2312" w:eastAsia="楷体_GB2312"/>
          <w:szCs w:val="32"/>
        </w:rPr>
      </w:pPr>
      <w:bookmarkStart w:id="203" w:name="_Toc422928065"/>
      <w:bookmarkStart w:id="204" w:name="_Toc443482226"/>
      <w:r>
        <w:rPr>
          <w:rFonts w:hint="eastAsia" w:ascii="楷体_GB2312" w:eastAsia="楷体_GB2312"/>
          <w:szCs w:val="32"/>
        </w:rPr>
        <w:t>（一）指导思想</w:t>
      </w:r>
      <w:bookmarkEnd w:id="203"/>
      <w:bookmarkEnd w:id="204"/>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全面贯彻落实科学发展观，围绕“三化一平台”改革主攻方向，按照市委对福田“四个新”的要求，充分发挥中心城区法治化、智慧型、高品质和国际化建设成果的优势和引领作用，把加快发展服务经济作为打造高品质综合环境的战略举措，以制度创新为突破口，以新需求和新技术应用为抓手，以提高新产业、拓展新模式和发展新业态为着力点，提升重点行业规模和等级，加快新兴服务业发展，推进服务经济品牌化、网络化和融合化发展，扩大产业规模，打造产业集群，提升服务等级，着力提升有利于服务经济发展的制度和社会环境，进一步稳固以服务经济为主的产业结构，进一步提升福田产业国际竞争力，充分发挥服务经济引领转型发展、支撑经济增长的重要作用。</w:t>
      </w:r>
    </w:p>
    <w:p>
      <w:pPr>
        <w:pStyle w:val="2"/>
        <w:rPr>
          <w:rFonts w:ascii="楷体_GB2312" w:eastAsia="楷体_GB2312"/>
          <w:szCs w:val="32"/>
        </w:rPr>
      </w:pPr>
      <w:bookmarkStart w:id="205" w:name="_Toc422928066"/>
      <w:bookmarkStart w:id="206" w:name="_Toc443482227"/>
      <w:r>
        <w:rPr>
          <w:rFonts w:hint="eastAsia" w:ascii="楷体_GB2312" w:eastAsia="楷体_GB2312"/>
          <w:szCs w:val="32"/>
        </w:rPr>
        <w:t>（二）基本策略</w:t>
      </w:r>
      <w:bookmarkEnd w:id="205"/>
      <w:bookmarkEnd w:id="206"/>
    </w:p>
    <w:p>
      <w:pPr>
        <w:pStyle w:val="2"/>
        <w:ind w:firstLine="643"/>
        <w:rPr>
          <w:b/>
          <w:szCs w:val="32"/>
        </w:rPr>
      </w:pPr>
      <w:bookmarkStart w:id="207" w:name="_Toc422928067"/>
      <w:bookmarkStart w:id="208" w:name="_Toc443482228"/>
      <w:r>
        <w:rPr>
          <w:rFonts w:hint="eastAsia"/>
          <w:b/>
          <w:szCs w:val="32"/>
        </w:rPr>
        <w:t>1．系统规划，统筹推进</w:t>
      </w:r>
      <w:bookmarkEnd w:id="207"/>
      <w:bookmarkEnd w:id="208"/>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加强福田区服务业创新发展的顶层设计，以构建具有竞争力的产业链和产业群为目标，以市场为导向，加强政产学研用的结合，统筹项目、基地、人才、政策以及创新体系建设，全链条布局发展模式研究、共性关键技术研发和应用试点示范，充分依靠地方和部门，全面推动福田服务经济的发展。坚持完善布局、拓展空间，中心城区立足增强综合服务功能，重在提升服务业发展能级，实现城市功能转型；把加快服务业发展作为重要战略导向，依托主导将产业、重大产业基地和功能性基础设施建设，着力发展生产性服务业和特色服务业。鼓励服务业企业跨区域、跨国界整合资源，构建区域和国际服务网络。</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遵循产业生态理论和产业发展规律，妥善处理好现代服务业与其他产业发展的关系。一是处理好现代服务业与先进制造业的关系。根据我区产业发展的现状、特点和长远战略目标，推进现代服务业与现代制造业的协调发展。二是处理好现代服务业产业链条完善与高端化发展的关系。充分利用国际产业分工重组和产业转移的契机，实现由比较优势向核心竞争优势转变。完善现代服务业产业链条，抢占产业国际分工体系的高端位置。拓展新兴服务业领域，培育特色服务产业，以信息化技术提升现代服务业等级，促进现代服务业向高端化发展。三是处理好现代服务业发展与城市功能提升的关系。实施产业、功能、人口联动策略，以产业结构调整带动城市功能提升和人口规模结构优化。科学规划和持续优化产业功能布局，以产业结构调整促进城市功能布局的优化。根据现代服务业对环境和服务的需求，促进全产业的低碳化、低污染、低排放发展，强化大气、水资源保护和绿地建设，为现代服务业发展创造良好的环境。</w:t>
      </w:r>
    </w:p>
    <w:p>
      <w:pPr>
        <w:pStyle w:val="2"/>
        <w:ind w:firstLine="643"/>
        <w:rPr>
          <w:b/>
          <w:szCs w:val="32"/>
        </w:rPr>
      </w:pPr>
      <w:bookmarkStart w:id="209" w:name="_Toc422928068"/>
      <w:bookmarkStart w:id="210" w:name="_Toc443482229"/>
      <w:r>
        <w:rPr>
          <w:rFonts w:hint="eastAsia"/>
          <w:b/>
          <w:szCs w:val="32"/>
        </w:rPr>
        <w:t>2．市场牵引，政府推动</w:t>
      </w:r>
      <w:bookmarkEnd w:id="209"/>
      <w:bookmarkEnd w:id="210"/>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充分发挥好政府的主导作用、企业的主体作用、市场配置资源的基础性作用，使三方形成合力。面向市场需求，充分发挥政府在产业支撑体系、科技创新体系、技术支撑体系建设中的积极作用，充分整合和有效利用相关产业、领域的要素资源，创新服务模式，实现高效、集约的服务过程和倍增的服务效果。充分发挥市场配置资源基础性作用，完善市场规则，维护市场秩序，激发各类市场主体的积极性和创造性，塑造服务品牌。进一步推进政府管理创新，加强规划引导，实施政策聚焦，规范市场管理，增强创新意识、效率意识和服务意识，为服务业发展营造良好的环境。</w:t>
      </w:r>
    </w:p>
    <w:p>
      <w:pPr>
        <w:spacing w:line="560" w:lineRule="exact"/>
        <w:ind w:firstLine="640" w:firstLineChars="200"/>
        <w:contextualSpacing/>
        <w:textAlignment w:val="center"/>
        <w:rPr>
          <w:rFonts w:ascii="仿宋_GB2312" w:eastAsia="仿宋_GB2312"/>
          <w:snapToGrid w:val="0"/>
          <w:color w:val="000000"/>
          <w:sz w:val="32"/>
          <w:szCs w:val="32"/>
        </w:rPr>
      </w:pPr>
      <w:r>
        <w:rPr>
          <w:rFonts w:hint="eastAsia" w:ascii="仿宋_GB2312" w:eastAsia="仿宋_GB2312" w:hAnsiTheme="minorHAnsi" w:cstheme="minorBidi"/>
          <w:color w:val="000000"/>
          <w:sz w:val="32"/>
          <w:szCs w:val="32"/>
        </w:rPr>
        <w:t>充分发挥市场在资源配置中的基础性地位，以市场需求为导向，按照“市场主导、企业运作、政府推动”的模式加快服务业的市场化、产业化、社会化进程，降低准入门槛，扩大准入领域，引导鼓励民营经济大力发展服务业。加强政府在创建公平良好的市场环境，提供优质的公共服务等方面的作用。强化企业的市场主体地位，大力发展民营经济和中小企业，不断强化市场配置资源的基础性作用。科学规范发挥政府的统筹协调职能，创造公平竞争的市场环境，形成</w:t>
      </w:r>
      <w:r>
        <w:rPr>
          <w:rFonts w:hint="eastAsia" w:ascii="仿宋_GB2312" w:eastAsia="仿宋_GB2312"/>
          <w:snapToGrid w:val="0"/>
          <w:color w:val="000000"/>
          <w:sz w:val="32"/>
          <w:szCs w:val="32"/>
        </w:rPr>
        <w:t>市场主导、政府推动、各方参与的多层次、多元化服务业发展的推进格局。</w:t>
      </w:r>
    </w:p>
    <w:p>
      <w:pPr>
        <w:pStyle w:val="2"/>
        <w:ind w:firstLine="643"/>
        <w:rPr>
          <w:b/>
          <w:szCs w:val="32"/>
        </w:rPr>
      </w:pPr>
      <w:bookmarkStart w:id="211" w:name="_Toc443482230"/>
      <w:bookmarkStart w:id="212" w:name="_Toc422928069"/>
      <w:r>
        <w:rPr>
          <w:rFonts w:hint="eastAsia"/>
          <w:b/>
          <w:szCs w:val="32"/>
        </w:rPr>
        <w:t>3．模式创新，技术支撑</w:t>
      </w:r>
      <w:bookmarkEnd w:id="211"/>
      <w:bookmarkEnd w:id="212"/>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以商业模式创新为核心，积极推进商业模式创新、服务流程创新与科技创新的结合。大力推进总部经济、研发创意、服务外包、电子商务、网上展会、现代物流等新兴服务业态、新服务产品和战略性新兴服务业的发展，将潜在服务需求转化为新的经济增长点，抢占未来服务业和经济发展的制高点。在重视共性关键技术突破的同时，高度重视模式创新，通过商业模式创新带动已有成熟技术成果的系统集成和综合应用。</w:t>
      </w:r>
    </w:p>
    <w:p>
      <w:pPr>
        <w:spacing w:line="560" w:lineRule="exact"/>
        <w:ind w:firstLine="640" w:firstLineChars="200"/>
        <w:contextualSpacing/>
        <w:textAlignment w:val="center"/>
        <w:rPr>
          <w:rFonts w:ascii="仿宋_GB2312" w:eastAsia="仿宋_GB2312"/>
          <w:snapToGrid w:val="0"/>
          <w:color w:val="000000"/>
          <w:sz w:val="32"/>
          <w:szCs w:val="32"/>
        </w:rPr>
      </w:pPr>
      <w:r>
        <w:rPr>
          <w:rFonts w:hint="eastAsia" w:ascii="仿宋_GB2312" w:eastAsia="仿宋_GB2312" w:hAnsiTheme="minorHAnsi" w:cstheme="minorBidi"/>
          <w:color w:val="000000"/>
          <w:sz w:val="32"/>
          <w:szCs w:val="32"/>
        </w:rPr>
        <w:t>改革不适应服务业发展的体制机制，创新发展理念和发展模式，深入发掘本地资源，扩大对外开放，努力打造特色鲜明、独具亮点的产业、项目和集聚区，不断增强福田区服务业的竞争力和影响力。促进服务业和三次产业的融合联动。大力发展与制造业密切相关的生产性服务业，促进服务业与制造业有机融合、互动发展；寄文化于旅游、寓商贸于会展，打造集会展、旅游</w:t>
      </w:r>
      <w:r>
        <w:rPr>
          <w:rFonts w:hint="eastAsia" w:ascii="仿宋_GB2312" w:eastAsia="仿宋_GB2312"/>
          <w:snapToGrid w:val="0"/>
          <w:color w:val="000000"/>
          <w:sz w:val="32"/>
          <w:szCs w:val="32"/>
        </w:rPr>
        <w:t>、文化消费、购物和贸易一条龙式的产业链和价值链，达到效益的最大化。</w:t>
      </w:r>
    </w:p>
    <w:p>
      <w:pPr>
        <w:pStyle w:val="2"/>
        <w:ind w:firstLine="643"/>
        <w:rPr>
          <w:b/>
          <w:szCs w:val="32"/>
        </w:rPr>
      </w:pPr>
      <w:bookmarkStart w:id="213" w:name="_Toc443482231"/>
      <w:bookmarkStart w:id="214" w:name="_Toc422928070"/>
      <w:r>
        <w:rPr>
          <w:rFonts w:hint="eastAsia"/>
          <w:b/>
          <w:szCs w:val="32"/>
        </w:rPr>
        <w:t>4．因地制宜，突出特色</w:t>
      </w:r>
      <w:bookmarkEnd w:id="213"/>
      <w:bookmarkEnd w:id="214"/>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结合区域经济与社会发展的实际需求，突出区域特色，因地制宜地确立现代服务业发展目标、发展重点和发展路径，打造高端服务业发展载体，大力发展中央商务区、总部经济区、城市商圈、工业设计区等现代服务业集聚区，形成充满活力、各具特色、优势互补的现代服务业发展大格局。围绕生产性服务业、新兴服务业、科技服务业等重点领域，加强商业模式创新和技术集成创新，突破一批共性关键技术，形成一批系统解决方案，建立完善现代服务业技术支撑体系、科技创新体系和产业发展支撑体系。</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开展一批具有引领和带动作用的示范应用，培育一批现代服务新业态，打造一批知名服务品牌。建设一批现代服务业产业化基地，推动现代服务业集群的形成和发展，显著提高现代服务业比重和水平。突出抓好金融业、会展业、零售批发业、科技服务业、信息服务业、物流业、现代商贸流通业、旅游业、房地产业、外包服务业、公共服务业等重点服务业领域。</w:t>
      </w:r>
    </w:p>
    <w:p>
      <w:pPr>
        <w:pStyle w:val="2"/>
        <w:rPr>
          <w:rFonts w:ascii="楷体_GB2312" w:eastAsia="楷体_GB2312"/>
          <w:szCs w:val="32"/>
        </w:rPr>
      </w:pPr>
      <w:bookmarkStart w:id="215" w:name="_Toc443482232"/>
      <w:bookmarkStart w:id="216" w:name="_Toc422928071"/>
      <w:r>
        <w:rPr>
          <w:rFonts w:hint="eastAsia" w:ascii="楷体_GB2312" w:eastAsia="楷体_GB2312"/>
          <w:szCs w:val="32"/>
        </w:rPr>
        <w:t>（三）发展目标</w:t>
      </w:r>
      <w:bookmarkEnd w:id="215"/>
      <w:bookmarkEnd w:id="216"/>
    </w:p>
    <w:p>
      <w:pPr>
        <w:pStyle w:val="2"/>
        <w:ind w:firstLine="643"/>
        <w:rPr>
          <w:b/>
          <w:szCs w:val="32"/>
        </w:rPr>
      </w:pPr>
      <w:bookmarkStart w:id="217" w:name="_Toc443482233"/>
      <w:bookmarkStart w:id="218" w:name="_Toc422928074"/>
      <w:r>
        <w:rPr>
          <w:rFonts w:hint="eastAsia"/>
          <w:b/>
          <w:szCs w:val="32"/>
        </w:rPr>
        <w:t>1</w:t>
      </w:r>
      <w:r>
        <w:rPr>
          <w:rFonts w:hint="eastAsia"/>
          <w:b/>
        </w:rPr>
        <w:t>．</w:t>
      </w:r>
      <w:r>
        <w:rPr>
          <w:rFonts w:hint="eastAsia"/>
          <w:b/>
          <w:szCs w:val="32"/>
        </w:rPr>
        <w:t>总体发展目标</w:t>
      </w:r>
      <w:bookmarkEnd w:id="217"/>
      <w:bookmarkEnd w:id="218"/>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1）总量持续增加，结构不断优化。未来五年要坚持经济发展质量和效益明显改善，服务经济为主的产业结构进一步合理优化，城市创新活力大幅提升，科技创新能力显著增强，创新人才队伍不断壮大，鼓励创新氛围日益浓厚，劳动者素质稳步提高。</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从第三产业增加值预测的绝对值分析，福田区第三产业增加值会持续增加，预计2020年第三产业增加值达到4400亿元左右。年均增长7%左右，人均GDP达到5万美元；人民生活更加富裕，人均可支配收入增速快于GDP增速，力争年增长率达到10%，2020年时，人均可支配收入超过10万元。从产业结构分析，福田区第三产业占比也呈增长趋势，第三产业所占比重已经达到一个很高的数值，未来几年根据预测结果，不会有很大幅度的变化，预计2020年占比将达到95.0%左右。从第三产业增长速度分析，由于福田区第三产业占比已经达到一个近似顶峰值、一个极限，预测结果显示，未来几年发展速度会有所降低，不过总体发展速度是比较平稳的，考虑到福田区经济总量规模大，福田区“十三五”期间经济增速在6%-8%之间，建议“十三五”增速目标设定为7%。在未来五年，福田区在保持适当速度的同时，更应该注意的是服务经济发展质量的提升，经济结构的优化等。</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2）服务业创新能力持续提升。服务业体制机制创新加快推进，逐步形成与国际接轨的服务经济发展环境，服务业新技术、新业态、新模式不断涌现，在服务业制度、技术和商业模式创新方面走在全市前列，科技服务、设计产业、专业服务、电子商务、数字出版、节能环保等新兴服务业增加值年均增速快于服务业增速，成为全市新兴服务业集聚地。</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3）服务业布局不断优化，服务业企业主体更具竞争力。服务业辐射能力全面增强，服务半径不断延伸；中心城区服务业发展等级进一步提升，结构进一步完善，规模进一步扩大；服务业企业国际竞争力不断提升，打造一批强势服务品牌；改革开放力度进一步加大，培育一批多种所有制共同发展、具有较强国际竞争优势的行业龙头企业集团，形成充满活力、各具特色、优势互补、大中小企业协调发展的服务业发展格局。</w:t>
      </w:r>
    </w:p>
    <w:p>
      <w:pPr>
        <w:pStyle w:val="2"/>
        <w:ind w:firstLine="643"/>
        <w:rPr>
          <w:b/>
          <w:szCs w:val="32"/>
        </w:rPr>
      </w:pPr>
      <w:bookmarkStart w:id="219" w:name="_Toc443482234"/>
      <w:bookmarkStart w:id="220" w:name="_Toc422928075"/>
      <w:r>
        <w:rPr>
          <w:rFonts w:hint="eastAsia"/>
          <w:b/>
          <w:szCs w:val="32"/>
        </w:rPr>
        <w:t>2</w:t>
      </w:r>
      <w:r>
        <w:rPr>
          <w:rFonts w:hint="eastAsia"/>
          <w:b/>
        </w:rPr>
        <w:t>．</w:t>
      </w:r>
      <w:r>
        <w:rPr>
          <w:rFonts w:hint="eastAsia"/>
          <w:b/>
          <w:szCs w:val="32"/>
        </w:rPr>
        <w:t>重点行业发展目标</w:t>
      </w:r>
      <w:bookmarkEnd w:id="219"/>
      <w:bookmarkEnd w:id="220"/>
    </w:p>
    <w:p>
      <w:pPr>
        <w:pStyle w:val="2"/>
        <w:rPr>
          <w:szCs w:val="32"/>
        </w:rPr>
      </w:pPr>
      <w:bookmarkStart w:id="221" w:name="_Toc443482235"/>
      <w:bookmarkStart w:id="222" w:name="_Toc443468289"/>
      <w:r>
        <w:rPr>
          <w:rFonts w:hint="eastAsia"/>
          <w:szCs w:val="32"/>
        </w:rPr>
        <w:t>（1）金融服务业</w:t>
      </w:r>
      <w:bookmarkEnd w:id="221"/>
      <w:bookmarkEnd w:id="222"/>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在未来五年，要保证金融业的持续健康高质量发展。进一步拓展金融市场广度和深度，加快提升股票、债券、外汇、货币、期货、黄金和产权等重要市场的功能和国际化程度，不断丰富市场产品和工具，健全完善市场体系和结构，积极稳步扩大金融市场对外开放。2020年金融业占GDP比重发展目标38%，大力发展各类金融机构，着力吸引和培育具有国际竞争力和行业影响力的金融机构，积极拓展各类金融和金融中介服务业务，大力鼓励和支持金融创新，不断提高金融服务能力和水平。</w:t>
      </w:r>
    </w:p>
    <w:p>
      <w:pPr>
        <w:pStyle w:val="2"/>
        <w:rPr>
          <w:szCs w:val="32"/>
        </w:rPr>
      </w:pPr>
      <w:bookmarkStart w:id="223" w:name="_Toc443468290"/>
      <w:bookmarkStart w:id="224" w:name="_Toc443482236"/>
      <w:r>
        <w:rPr>
          <w:rFonts w:hint="eastAsia"/>
          <w:szCs w:val="32"/>
        </w:rPr>
        <w:t>（2）批发和零售业</w:t>
      </w:r>
      <w:bookmarkEnd w:id="223"/>
      <w:bookmarkEnd w:id="224"/>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批发和零售业是福田区服务经济的又一重点行业，2015年批发和零售业实现增加值683.33亿元，占地区生产总值比重21.0%，占比仅次于金融业，未来五年，持续保持批发和零售业的发展水平，社会消费品零售总额2020年发展目标值为2160亿元。 要进一步创新发展批发业。拓展品牌代理、总经销和特许经营业务。鼓励发展大规模、跨地区的连锁批零结合型企业。吸引国内外企业来福田区设立采购中心、分销中心、结算中心和区域中转物流中心。发展集商品展示、价格形成和物流仓储功能于一体的新型专业贸易中心，推动商品批发网上交易。 进一步提升发展零售业。进一步扩大连锁经营领域和范围。引进国际知名连锁百货店，建设主题特色鲜明、综合配套齐全的大型购物中心，鼓励发展特色百货店。引导大型综合超市向新兴大型社区拓展，鼓励标准超市向精品标准。</w:t>
      </w:r>
    </w:p>
    <w:p>
      <w:pPr>
        <w:pStyle w:val="2"/>
        <w:rPr>
          <w:szCs w:val="32"/>
        </w:rPr>
      </w:pPr>
      <w:bookmarkStart w:id="225" w:name="_Toc443468291"/>
      <w:bookmarkStart w:id="226" w:name="_Toc443482237"/>
      <w:r>
        <w:rPr>
          <w:rFonts w:hint="eastAsia"/>
          <w:szCs w:val="32"/>
        </w:rPr>
        <w:t>（3）现代服务业和高新技术服务业</w:t>
      </w:r>
      <w:bookmarkEnd w:id="225"/>
      <w:bookmarkEnd w:id="226"/>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现代服务业和高新技术服务业，按照建立现代产业体系的要求，以抢占产业发展制高点、培育新的经济增长点为目标，重点发展现代物流、信息服务、科技服务、商务会展、文化创意、服务外包、现代旅游、健康服务等现代服务业，着力培育高技术服务产业，形成高端服务业产业群，带动生产服务业和生活服务业全面发展。加快培育商贸新业态，积极探索贸易全程便利化措施，引进国外新型商贸业态和经营模式，扩大新型国际贸易结算规模，推动建立离岸贸易中心。推进网络销售等无店铺销售发展，大力发展电子商务等新型流通模式，积极引进体验式消费等新兴消费方式，推广和应用基于新一代信息技术的“智能商店”和“数字商业”。</w:t>
      </w:r>
    </w:p>
    <w:p>
      <w:pPr>
        <w:pStyle w:val="2"/>
        <w:rPr>
          <w:rFonts w:ascii="楷体_GB2312" w:eastAsia="楷体_GB2312"/>
          <w:szCs w:val="32"/>
        </w:rPr>
      </w:pPr>
      <w:bookmarkStart w:id="227" w:name="_Toc443482238"/>
      <w:bookmarkStart w:id="228" w:name="_Toc422928076"/>
      <w:r>
        <w:rPr>
          <w:rFonts w:hint="eastAsia" w:ascii="楷体_GB2312" w:eastAsia="楷体_GB2312"/>
          <w:szCs w:val="32"/>
        </w:rPr>
        <w:t>（四）福田区服务经济业态未来的发展方向</w:t>
      </w:r>
      <w:bookmarkEnd w:id="227"/>
      <w:bookmarkEnd w:id="228"/>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1.大力推进总部经济、研发创意、电子商务、网上展会、现代物流等新兴服务业态、新服务产品和战略性新兴服务业的发展，将潜在服务需求转化为新的经济增长点，抢占未来服务业和经济发展的制高点。</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2.大力推进高端电子信息服务、展示和交易中心、多元业态混合的高品质商业中心和高新技术研发中心，兼有商务办公、居住等功能的城市综合型片区的发展。</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3.大力推进以知识密集、技术密集、人力资源密集、高成长型为特征的现代服务业新业态，创新金融、航空、物流等，打造现代服务业集聚区，打造超级商务区。</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4.大力发展高附加值的现代服务业，以信息技术为主，使数字化、信息化成为服务业提高能力和发展水平的共同选择，加强网络化、个性化、虚拟化条件下服务技术研发与集成应用，开展服务模式创新，重点发展数字文化、数字医疗与健康、数字生活等“互联网+”模式下的新兴服务业，显著提升科技培育发展新兴服务业的能力，催生云计算、物联网等各种新技术、新业态、新模式的不断涌现。</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5.大力推动科技与文化融合，培育文化新业态，加强融合网络技术攻关，发展新兴消费服务业，创新公共服务模式，培育社会化公共服务业，加强新技术与新模式研究，引领战略性新兴服务业。</w:t>
      </w:r>
    </w:p>
    <w:p>
      <w:pPr>
        <w:pStyle w:val="2"/>
        <w:rPr>
          <w:rFonts w:ascii="黑体" w:hAnsi="黑体" w:eastAsia="黑体"/>
          <w:szCs w:val="32"/>
        </w:rPr>
      </w:pPr>
      <w:bookmarkStart w:id="229" w:name="_Toc443482239"/>
      <w:bookmarkStart w:id="230" w:name="_Toc422928091"/>
      <w:r>
        <w:rPr>
          <w:rFonts w:hint="eastAsia" w:ascii="黑体" w:hAnsi="黑体" w:eastAsia="黑体"/>
          <w:szCs w:val="32"/>
        </w:rPr>
        <w:t>五、福田区服务经济的发展重点</w:t>
      </w:r>
      <w:bookmarkEnd w:id="229"/>
      <w:bookmarkEnd w:id="230"/>
    </w:p>
    <w:p>
      <w:pPr>
        <w:pStyle w:val="2"/>
        <w:rPr>
          <w:rFonts w:ascii="楷体_GB2312" w:eastAsia="楷体_GB2312"/>
          <w:szCs w:val="32"/>
        </w:rPr>
      </w:pPr>
      <w:bookmarkStart w:id="231" w:name="_Toc443482240"/>
      <w:bookmarkStart w:id="232" w:name="_Toc422928092"/>
      <w:r>
        <w:rPr>
          <w:rFonts w:hint="eastAsia" w:ascii="楷体_GB2312" w:eastAsia="楷体_GB2312"/>
          <w:szCs w:val="32"/>
        </w:rPr>
        <w:t>（一）注重深圳CBD中心区及周边地区经济的发展</w:t>
      </w:r>
      <w:bookmarkEnd w:id="231"/>
      <w:bookmarkEnd w:id="232"/>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深圳CBD最重要的产业群有两个：一是金融总部经济；二是会展业。要打造深圳CBD及周边地区金融总部经济和会展业产业带。</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福田区金融业不断发展壮大，逐步形成了由货币市场、外汇市场、黄金市场、证券市场、保险市场、风险资本市场等构成的金融市场体系，福田区以保险、证券、基金管理、期货经纪和投资公司为主的非银行金融机构已处于全市领先水平。</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深圳国际会展中心是一座集展览、会议、商务等多种功能为一体的超大型公共建筑，深圳国际会展中心建成投入使用，给中心区CBD会展业的发展提供了优越的展馆条件，大大促进了CBD会展业的发展，而会展业的发展又成为促进CBD发展的重要动力。</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未来五年，应进一步完善基础设施环境，促进CBD经济发展和会展业发展。完善CBD管理机制，全力打造总部经济，招商引资，引进国际企业中国区总部、国内企业区域总部；全力打造金融中心，力所能及引进金融巨头，引进国内分行以上金融机构，境外金融机构区域总部；积极发展中介服务业，在周边地区打造以中介服务业为服务对象的现代服务业基地；扩展CBD物理空间，推进周边城中村改造，打造配套基地，在产业规划、产业布局、企业服务方面进行协调管理。</w:t>
      </w:r>
    </w:p>
    <w:p>
      <w:pPr>
        <w:pStyle w:val="2"/>
        <w:rPr>
          <w:rFonts w:ascii="楷体_GB2312" w:eastAsia="楷体_GB2312"/>
          <w:szCs w:val="32"/>
        </w:rPr>
      </w:pPr>
      <w:bookmarkStart w:id="233" w:name="_Toc443482241"/>
      <w:bookmarkStart w:id="234" w:name="_Toc422928093"/>
      <w:r>
        <w:rPr>
          <w:rFonts w:hint="eastAsia" w:ascii="楷体_GB2312" w:eastAsia="楷体_GB2312"/>
          <w:szCs w:val="32"/>
        </w:rPr>
        <w:t>（二）强化华强北及周边地区电子信息专业市场产业带发展</w:t>
      </w:r>
      <w:bookmarkEnd w:id="233"/>
      <w:bookmarkEnd w:id="234"/>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华强北片区已经形成以电子专业市场为特征，集百货服装、餐饮、文娱等多元业态于一体的市级三大商业中心之一。由于产业发展的互动关系，临近华强北的中国（深圳）设计之都创意产业园在业务上已经融入华强北及其周边地区电子信息专业市场产业带，华强北电子专业市场开发的电子信息产品三分二是在中国（深圳）设计之都创意产业园设计的。应充分发挥华强北片区地处深圳发展主轴，与临近的CBD地区共同构成城市发展中心，提升深圳国际化城市功能和发展高端服务业的重要战略节点的区位优势，鼓励支持该区特色产业的发展。</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华强北电子专业市场当前面临一些巨大的挑战：全国网上市场和电子商务的发展，冲击华强北电子专业市场传统的实体市场的地位；周边综合性够购物中心和产业链的发展，冲击华强北电子专业市场传统的柜台交易方式；电子信息产业向高端化不断发展，冲击华强北电子专业市场部分山寨产品。</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针对以上挑战，应推动区域高端化发展，努力打造一个在东南亚地区最大的电子信息服务业基地，营造在全国最具影响力、辐射海内外的高端电子信息服务、展示和交易中心、多元业态混合的高品质商业中心和高新技术研发中心，兼有商务办公、居住等功能的城市综合型片区，使之成为“中国电子第一街”。</w:t>
      </w:r>
    </w:p>
    <w:p>
      <w:pPr>
        <w:pStyle w:val="2"/>
        <w:rPr>
          <w:rFonts w:ascii="楷体_GB2312" w:eastAsia="楷体_GB2312"/>
          <w:szCs w:val="32"/>
        </w:rPr>
      </w:pPr>
      <w:bookmarkStart w:id="235" w:name="_Toc422928094"/>
      <w:bookmarkStart w:id="236" w:name="_Toc443482242"/>
      <w:r>
        <w:rPr>
          <w:rFonts w:hint="eastAsia" w:ascii="楷体_GB2312" w:eastAsia="楷体_GB2312"/>
          <w:szCs w:val="32"/>
        </w:rPr>
        <w:t>（三）注重天安、泰然、上沙、金地高新技术和现代服务业产业带的发展</w:t>
      </w:r>
      <w:bookmarkEnd w:id="235"/>
      <w:bookmarkEnd w:id="236"/>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由天安、泰然、上沙、金地4个区域形成的高新技术和现代服务业产业带，地理上有延伸关系，产业带一直处在形成过程中。</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目前天安区域最为成熟，在促进民营企业产业升级、自主创新上，形成国内广受关注的“天安数码城模式”，成为产业园区运营和连锁发展模式的创新代表企业，但仍然存在巨大发展潜力，制约深圳天安数码城发展的最大因素是土地空间不足。</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泰然区域较成熟，是福田区的高科技和现代服务业总部聚集地，产业以时装设计、印刷、平面设计、广告公司、动漫、网络游戏公司、媒体公司为主体，物流基地也已形成集聚效应，但需要改造提升，泰然工业区存在部分产业低端，产业链不配套，空间资源没有整合好的一些问题。</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深圳上沙创新科技园是为环CBD高新技术产业集群发展提供配套，发展高科技及先进制造业产业园的一个典型。工业和信息化部电信研究院南方分院（南方手机检测中心）入驻该园，提供电信设备检测、出口认证、入网审批等高端服务，吸引手机及相关产业集聚。</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金地工业区是1987年开始建设的老工业区，主要包括电子、服装、印刷包装、钟表等生产企业和餐饮、汽修汽配、装饰材料及五金商店，另有数量不多的货运、仓储企业，存在整体环境和形象差，公共配套设施缺乏，水电供应不足，产业低端化等问题。</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以上四个区域都有自己的发展特色，同时在发展中都存在一些问题，应突出特色发展，改进存在问题，打造天安、泰然、上沙、金地高新技术和现代服务业产业带，通过建设研发、设计、制造于一体的高新科技园，打造一个永不沉没的高新科技航空母舰。</w:t>
      </w:r>
    </w:p>
    <w:p>
      <w:pPr>
        <w:pStyle w:val="2"/>
        <w:rPr>
          <w:rFonts w:ascii="楷体_GB2312" w:eastAsia="楷体_GB2312"/>
          <w:szCs w:val="32"/>
        </w:rPr>
      </w:pPr>
      <w:bookmarkStart w:id="237" w:name="_Toc422928095"/>
      <w:bookmarkStart w:id="238" w:name="_Toc443482243"/>
      <w:r>
        <w:rPr>
          <w:rFonts w:hint="eastAsia" w:ascii="楷体_GB2312" w:eastAsia="楷体_GB2312"/>
          <w:szCs w:val="32"/>
        </w:rPr>
        <w:t>（四）加快福田保税区转型发展</w:t>
      </w:r>
      <w:bookmarkEnd w:id="237"/>
      <w:bookmarkEnd w:id="238"/>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进一步促使福田保税区向综合保税区转型。福田保税区内共有一千多家企业入驻，员工总数超过2万人，其中大部分是高新技术和现代物流企业。全国保税区内企业在其经营管理过程中，普遍存在着“一线”与“二线”货物监管模式、进入保税区的国产产品出口退税和保税区外汇管理等领域的制度性障碍。从深圳市保税区的实际运转情况来看，目前的“一线”货物监管模式难以充分发挥福田保税区在地理上直接与香港或出口口岸相连的区位优势，受现行政策制约，福田保税区进出口贸易以及与加工制造联系紧密的下游物流增值分拨配送业务比重小，但解决保税区现行的“一线”管理问题，因涉及面广而很难在保税区体制框架内给予全面解决。福田保税区存在的主要问题是政策缺位影响产业升级；成本上涨导致企业订单流失或企业外迁；园区资源分散，管理部门调控缺乏抓手；配套落名，通关不畅，影响投资环境。</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未来五年，应着力解决福田保税区存在的问题，推动福田保税区进行转型升级，促进福田保税区向综合保税区转型，在产品内销安排、货物监管模式、出口退税机制、服务贸易开方以及外汇管理和人员出入境等领域，向香港的自由港政策和体制靠拢，并努力使之成为按照国际经济惯例运作的特殊经济地带，内地与香港建立更紧密经贸关系的示范区和我国开放型经济增长的新亮点。</w:t>
      </w:r>
    </w:p>
    <w:p>
      <w:pPr>
        <w:pStyle w:val="2"/>
        <w:rPr>
          <w:rFonts w:ascii="楷体_GB2312" w:eastAsia="楷体_GB2312"/>
          <w:szCs w:val="32"/>
        </w:rPr>
      </w:pPr>
      <w:bookmarkStart w:id="239" w:name="_Toc443482244"/>
      <w:bookmarkStart w:id="240" w:name="_Toc422928096"/>
      <w:r>
        <w:rPr>
          <w:rFonts w:hint="eastAsia" w:ascii="楷体_GB2312" w:eastAsia="楷体_GB2312"/>
          <w:szCs w:val="32"/>
        </w:rPr>
        <w:t>（五）打造产业链，促进产业聚集发展</w:t>
      </w:r>
      <w:bookmarkEnd w:id="239"/>
      <w:bookmarkEnd w:id="240"/>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以文化创意产业为例，近年来福田区以CBD文化创意产业圈为核心，以三大文化创意产业园区为基础，整合各片区相关文化创意资源及据点，结合城市更新，通过“三旧”改造的方式，积极盘活存量土地资源，不断拓展文化创意产业发展空间，寻求文化产业空间后续发展的建设用地，并支持创意设计业在国内国际市场的行销推介，借助“文博会”、“创博会”、“埃迪优国际设计大赛”、“室内设计文化节”、“艾特奖”和“福田国际服饰文化旅游节”等活动，创设新的文化创意产业集聚链，实现产业串联，促使产业产生群聚效应，促进资源、人力和技术互相支持、激励创意，推动跨行业整合，促进文化创意产业整体发展，提升产业竞争优势。打造产业链条，推进基地建设，“十三五”期间，福田区仍需继续努力，在原有基础上进一步优化产业发展，合理提升产业链价值。</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此外要以福田“设计之都”创意产业园、深圳市文化创意园、国家电子商务示范基地等高新技术园区为龙头，大力发展和壮大福田区各类新兴产业基地和特色产业园区，充分利用各类园区政策宽松，机制灵活的特点，使产业园区成为战略性新兴产业发展的平台。打造产业链，增强整体竞争力，注重战略性新兴产业的发展，战略性新兴产业的成长路径是高新技术的产业化和新兴产业的规模化，积极培育企业集群，开发产学研、产供销及配套产业相互支撑的链条，提高产业整体竞争力。</w:t>
      </w:r>
    </w:p>
    <w:p>
      <w:pPr>
        <w:pStyle w:val="2"/>
        <w:rPr>
          <w:rFonts w:ascii="楷体_GB2312" w:eastAsia="楷体_GB2312"/>
          <w:szCs w:val="32"/>
        </w:rPr>
      </w:pPr>
      <w:bookmarkStart w:id="241" w:name="_Toc443482245"/>
      <w:bookmarkStart w:id="242" w:name="_Toc422928097"/>
      <w:r>
        <w:rPr>
          <w:rFonts w:hint="eastAsia" w:ascii="楷体_GB2312" w:eastAsia="楷体_GB2312"/>
          <w:szCs w:val="32"/>
        </w:rPr>
        <w:t>（六）进一步优化福田区“楼宇经济”的发展</w:t>
      </w:r>
      <w:bookmarkEnd w:id="241"/>
      <w:bookmarkEnd w:id="242"/>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福田区作为深圳经济特区的中心城区，土地资源紧张，辖区面积仅为78.66平方公里，建设用地则仅有56.60平方公里。为使辖区有限的土地资源产生更大的经济效益，福田区围绕经济发展的重要载体——楼宇，出台了一系列扶持政策，积极打造一流的楼宇经济发展环境，楼宇经济在福田经济发展中占有越来越重要的地位。</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楼宇经济规模不断扩张，经济总量不断突破，税收产出不断攀升，质量效益不断提高，综合环境不断改善，现代产业集聚，辐射带动强劲，产权优势明显，物管服务精细，品牌特色显著。但也存在问题，主要表现为规划先天不足，机构设置滞后，楼宇品牌意识较为欠缺等。</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今后，福田区在楼宇发展布局规划中，应将楼宇发展纳入城区总体规划，系统分析楼宇经济对城市整体发展目标、发展战略和空间布局的影响，提高城市发展方向、途经和功能的科学性。要有预见性和前瞻性预留各种大型公共设施，安排文化、体育、休闲设施的分期建设；在项目审批上，鼓励楼宇开发商和运营商主动进行商务设施和生活设施配套，加快周边商业配套完善速度；在产业规划中，注意培养特色楼宇，鼓励同业集聚和产业链集聚发展，提高楼宇的综合竞争力。</w:t>
      </w:r>
    </w:p>
    <w:p>
      <w:pPr>
        <w:pStyle w:val="2"/>
        <w:rPr>
          <w:rFonts w:ascii="黑体" w:hAnsi="黑体" w:eastAsia="黑体"/>
          <w:szCs w:val="32"/>
        </w:rPr>
      </w:pPr>
      <w:bookmarkStart w:id="243" w:name="_Toc422928098"/>
      <w:bookmarkStart w:id="244" w:name="_Toc443482246"/>
      <w:r>
        <w:rPr>
          <w:rFonts w:hint="eastAsia" w:ascii="黑体" w:hAnsi="黑体" w:eastAsia="黑体"/>
          <w:szCs w:val="32"/>
        </w:rPr>
        <w:t>六、福田区服务经济发展的</w:t>
      </w:r>
      <w:bookmarkEnd w:id="243"/>
      <w:r>
        <w:rPr>
          <w:rFonts w:hint="eastAsia" w:ascii="黑体" w:hAnsi="黑体" w:eastAsia="黑体"/>
          <w:szCs w:val="32"/>
        </w:rPr>
        <w:t>政策建议</w:t>
      </w:r>
      <w:bookmarkEnd w:id="244"/>
    </w:p>
    <w:p>
      <w:pPr>
        <w:pStyle w:val="2"/>
        <w:rPr>
          <w:rFonts w:ascii="楷体_GB2312" w:eastAsia="楷体_GB2312"/>
          <w:szCs w:val="32"/>
        </w:rPr>
      </w:pPr>
      <w:bookmarkStart w:id="245" w:name="_Toc443482247"/>
      <w:bookmarkStart w:id="246" w:name="_Toc422928099"/>
      <w:r>
        <w:rPr>
          <w:rFonts w:hint="eastAsia" w:ascii="楷体_GB2312" w:eastAsia="楷体_GB2312"/>
          <w:szCs w:val="32"/>
        </w:rPr>
        <w:t>（一）深化促进金融业和会展业发展</w:t>
      </w:r>
      <w:bookmarkEnd w:id="245"/>
      <w:bookmarkEnd w:id="246"/>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以金融重点项目为抓手，加快有关载体建设和公共服务升级。保障和服务好深交所大厦、平安大厦，中信证券大厦等重点金融项目，对进驻深交所大厦、平安大厦，中信证券大厦等重点楼宇的金融机构给予专项资助，重点支持中国平安、招商银行、中信证券等机构通过扩大资本实力，以多种形式做大做强。继续充实福田区企业上市扶持政策，增加对证券保荐、承销机构的扶持政策，鼓励更多的企业支持上市公司通过再融资和并购重组做大做强。以创新型金融机构为切入点，推动民间资本参与金融业发展，继续引进各类金融机构，提升福田金融中心的高度，推动存量金融机构做强，充实福田金融中心的厚度，创新服务，搭建政府与金融业及企业的信息平台，主动衔接，实施深港合作及全市发展一盘棋，环境营造，为金融业提供良性发展的沃土。</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引进和发展一批优秀商务机构，促进商务服务产品创新，形成专业化、高水平的商务服务体系。充分发挥高交会和文博会的品牌效应和带动作用，积极扶持电子、通讯设备、珠宝、家具、服装等专业会展品牌。鼓励外商投资会展业，吸引国际大型会展公司、著名会展服务公司以及国外专业机构到深圳市举办各种类型的会展、会议和论坛。</w:t>
      </w:r>
    </w:p>
    <w:p>
      <w:pPr>
        <w:pStyle w:val="2"/>
        <w:rPr>
          <w:rFonts w:ascii="楷体_GB2312" w:hAnsi="黑体" w:eastAsia="楷体_GB2312"/>
          <w:szCs w:val="32"/>
        </w:rPr>
      </w:pPr>
      <w:bookmarkStart w:id="247" w:name="_Toc422928100"/>
      <w:bookmarkStart w:id="248" w:name="_Toc443482248"/>
      <w:r>
        <w:rPr>
          <w:rFonts w:hint="eastAsia" w:ascii="楷体_GB2312" w:hAnsi="黑体" w:eastAsia="楷体_GB2312"/>
          <w:szCs w:val="32"/>
        </w:rPr>
        <w:t>（二）进一步打造提升华强北产业带</w:t>
      </w:r>
      <w:bookmarkEnd w:id="247"/>
      <w:bookmarkEnd w:id="248"/>
    </w:p>
    <w:p>
      <w:pPr>
        <w:spacing w:line="560" w:lineRule="exact"/>
        <w:ind w:firstLine="640" w:firstLineChars="200"/>
        <w:contextualSpacing/>
        <w:textAlignment w:val="center"/>
        <w:rPr>
          <w:rFonts w:ascii="仿宋_GB2312" w:eastAsia="仿宋_GB2312" w:hAnsiTheme="minorHAnsi" w:cstheme="minorBidi"/>
          <w:color w:val="000000"/>
          <w:sz w:val="32"/>
          <w:szCs w:val="32"/>
        </w:rPr>
      </w:pPr>
      <w:bookmarkStart w:id="249" w:name="_Toc420003162"/>
      <w:r>
        <w:rPr>
          <w:rFonts w:hint="eastAsia" w:ascii="仿宋_GB2312" w:eastAsia="仿宋_GB2312" w:hAnsiTheme="minorHAnsi" w:cstheme="minorBidi"/>
          <w:color w:val="000000"/>
          <w:sz w:val="32"/>
          <w:szCs w:val="32"/>
        </w:rPr>
        <w:t>物理市场与虚拟市场结合，全力打造“电子商务示范区”，向物联网发展，线上市场与线下市场结合，为华强北专业市场拓展无限的发展空间。从模式上创新，将华强北各大市场、商家集聚起来，从整合供应链的角度，将华强北商业街线下品牌辐射到全国乃至全球。华强电子网通过为电子产品整机制造商提供按应用领域分类的制造服务门户子网站，为各领域电子产品整机制造商提供一站式的制造信息服务，积极促进互联网+新型模式下经济的发展。为整机制造商提供产品制造所需的全方位的商业信息，以帮助其优化整体生产制造方案，降低生产成本，提高生产放率。通过平台对供应商产品、资质的评估认证，引导产业规范发展。改变传统资源配置方式，促进经营管理模式和生产组织形态的创新，不断催生新的商业模式和业态。通过便捷、高效的信息流，带动和支配人流、物流、资金流的高效运行，加快与传统产业的深度融合。</w:t>
      </w:r>
    </w:p>
    <w:p>
      <w:pPr>
        <w:pStyle w:val="2"/>
        <w:rPr>
          <w:rFonts w:ascii="楷体_GB2312" w:eastAsia="楷体_GB2312"/>
          <w:szCs w:val="32"/>
        </w:rPr>
      </w:pPr>
      <w:bookmarkStart w:id="250" w:name="_Toc443482249"/>
      <w:bookmarkStart w:id="251" w:name="_Toc422928101"/>
      <w:r>
        <w:rPr>
          <w:rFonts w:hint="eastAsia" w:ascii="楷体_GB2312" w:eastAsia="楷体_GB2312"/>
          <w:szCs w:val="32"/>
        </w:rPr>
        <w:t>（三）推动福田保税区转型升级</w:t>
      </w:r>
      <w:bookmarkEnd w:id="250"/>
      <w:bookmarkEnd w:id="251"/>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突破福田保税区现有管理体制上的障碍，探索保税区向综合保税区转型的体制改革路径和实施办法，尝试解决长期制约福田保税区发展“入区退税”的政策瓶颈问题。在自贸区建设和一带一路的重大发展机遇下，进一步优化投资环境，争取部分政策的先行先试。 </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形成以国际贸易和现代物流为主体，出口加工和高新技术制造业协调发展的产业体系。进一步完善管理体制、法律环境与服务体系，同时政策创新取得实质性进展。全面完成与国际上通行的综合保税区要求相适应的设施建设，完善国际贸易、国际物流基地和保税仓储功能，成为深圳建设国际化城市的国际产业核心区。形成稳定统一的自由贸易区法律政策框架，从根本上实现转型。</w:t>
      </w:r>
      <w:bookmarkEnd w:id="249"/>
      <w:bookmarkStart w:id="252" w:name="_Toc317671262"/>
      <w:bookmarkStart w:id="253" w:name="_Toc16436"/>
      <w:bookmarkStart w:id="254" w:name="_Toc30869"/>
      <w:bookmarkStart w:id="255" w:name="_Toc25330"/>
      <w:bookmarkStart w:id="256" w:name="_Toc291788927"/>
      <w:bookmarkStart w:id="257" w:name="_Toc19289"/>
      <w:bookmarkStart w:id="258" w:name="_Toc26307"/>
      <w:bookmarkStart w:id="259" w:name="_Toc22844"/>
    </w:p>
    <w:p>
      <w:pPr>
        <w:pStyle w:val="2"/>
        <w:rPr>
          <w:rFonts w:ascii="楷体_GB2312" w:eastAsia="楷体_GB2312"/>
          <w:szCs w:val="32"/>
        </w:rPr>
      </w:pPr>
      <w:bookmarkStart w:id="260" w:name="_Toc443482250"/>
      <w:r>
        <w:rPr>
          <w:rFonts w:hint="eastAsia" w:ascii="楷体_GB2312" w:eastAsia="楷体_GB2312"/>
          <w:szCs w:val="32"/>
        </w:rPr>
        <w:t>（四）优化现代服务业产业发展空间布局</w:t>
      </w:r>
      <w:bookmarkEnd w:id="252"/>
      <w:bookmarkEnd w:id="253"/>
      <w:bookmarkEnd w:id="254"/>
      <w:bookmarkEnd w:id="255"/>
      <w:bookmarkEnd w:id="256"/>
      <w:bookmarkEnd w:id="257"/>
      <w:bookmarkEnd w:id="258"/>
      <w:bookmarkEnd w:id="259"/>
      <w:bookmarkEnd w:id="260"/>
      <w:bookmarkStart w:id="261" w:name="_Toc418517706"/>
      <w:bookmarkStart w:id="262" w:name="_Toc418606481"/>
      <w:bookmarkStart w:id="263" w:name="_Toc420003164"/>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围绕我国产业结构调整及经济发展方式转变的重大需求，结合深圳市与福田区的产业发展目标，开展现代服务业创新发展示范，充分发挥示范在配置产业资源和引导产业发展中的引领作用，对福田区现代服务业发展做好引导和扶持，形成科学合理的现代服务业发展布局。</w:t>
      </w:r>
      <w:bookmarkStart w:id="264" w:name="_Toc21949"/>
      <w:bookmarkStart w:id="265" w:name="_Toc291788928"/>
      <w:bookmarkStart w:id="266" w:name="_Toc22855"/>
      <w:bookmarkStart w:id="267" w:name="_Toc15828"/>
      <w:bookmarkStart w:id="268" w:name="_Toc8154"/>
      <w:bookmarkStart w:id="269" w:name="_Toc7594"/>
      <w:bookmarkStart w:id="270" w:name="_Toc14076"/>
      <w:r>
        <w:rPr>
          <w:rFonts w:hint="eastAsia" w:ascii="仿宋_GB2312" w:eastAsia="仿宋_GB2312" w:hAnsiTheme="minorHAnsi" w:cstheme="minorBidi"/>
          <w:color w:val="000000"/>
          <w:sz w:val="32"/>
          <w:szCs w:val="32"/>
        </w:rPr>
        <w:t>以示范区域为核心，形成现代服务业增长极</w:t>
      </w:r>
      <w:bookmarkEnd w:id="264"/>
      <w:bookmarkEnd w:id="265"/>
      <w:bookmarkEnd w:id="266"/>
      <w:bookmarkEnd w:id="267"/>
      <w:bookmarkEnd w:id="268"/>
      <w:bookmarkEnd w:id="269"/>
      <w:bookmarkEnd w:id="270"/>
      <w:bookmarkStart w:id="271" w:name="_Toc16783"/>
      <w:bookmarkStart w:id="272" w:name="_Toc17498"/>
      <w:bookmarkStart w:id="273" w:name="_Toc1392"/>
      <w:bookmarkStart w:id="274" w:name="_Toc291788929"/>
      <w:bookmarkStart w:id="275" w:name="_Toc2235"/>
      <w:bookmarkStart w:id="276" w:name="_Toc18407"/>
      <w:bookmarkStart w:id="277" w:name="_Toc25697"/>
      <w:r>
        <w:rPr>
          <w:rFonts w:hint="eastAsia" w:ascii="仿宋_GB2312" w:eastAsia="仿宋_GB2312" w:hAnsiTheme="minorHAnsi" w:cstheme="minorBidi"/>
          <w:color w:val="000000"/>
          <w:sz w:val="32"/>
          <w:szCs w:val="32"/>
        </w:rPr>
        <w:t>，以示范基地为载体，形成特色服务产业聚集区</w:t>
      </w:r>
      <w:bookmarkEnd w:id="271"/>
      <w:bookmarkEnd w:id="272"/>
      <w:bookmarkEnd w:id="273"/>
      <w:bookmarkEnd w:id="274"/>
      <w:bookmarkEnd w:id="275"/>
      <w:bookmarkEnd w:id="276"/>
      <w:bookmarkEnd w:id="277"/>
      <w:bookmarkStart w:id="278" w:name="_Toc1889"/>
      <w:bookmarkStart w:id="279" w:name="_Toc8331"/>
      <w:bookmarkStart w:id="280" w:name="_Toc291788930"/>
      <w:bookmarkStart w:id="281" w:name="_Toc11035"/>
      <w:bookmarkStart w:id="282" w:name="_Toc15543"/>
      <w:bookmarkStart w:id="283" w:name="_Toc15376"/>
      <w:bookmarkStart w:id="284" w:name="_Toc29600"/>
      <w:r>
        <w:rPr>
          <w:rFonts w:hint="eastAsia" w:ascii="仿宋_GB2312" w:eastAsia="仿宋_GB2312" w:hAnsiTheme="minorHAnsi" w:cstheme="minorBidi"/>
          <w:color w:val="000000"/>
          <w:sz w:val="32"/>
          <w:szCs w:val="32"/>
        </w:rPr>
        <w:t>，以示范企业为着力点，形成现代服务业创新发展动力源</w:t>
      </w:r>
      <w:bookmarkEnd w:id="278"/>
      <w:bookmarkEnd w:id="279"/>
      <w:bookmarkEnd w:id="280"/>
      <w:bookmarkEnd w:id="281"/>
      <w:bookmarkEnd w:id="282"/>
      <w:bookmarkEnd w:id="283"/>
      <w:bookmarkEnd w:id="284"/>
      <w:r>
        <w:rPr>
          <w:rFonts w:hint="eastAsia" w:ascii="仿宋_GB2312" w:eastAsia="仿宋_GB2312" w:hAnsiTheme="minorHAnsi" w:cstheme="minorBidi"/>
          <w:color w:val="000000"/>
          <w:sz w:val="32"/>
          <w:szCs w:val="32"/>
        </w:rPr>
        <w:t>。</w:t>
      </w:r>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合理打造福田区的三个龙头（深圳CBD及周边地区金融总部经济和会展业产业带；华强北及周边地区电子信息专业市场产业带；天安、泰然、上沙、金地高新技术和现代服务业产业带）、 五个基地（福田保税区物流基地、世纪工艺品文化广场、皇岗现代中介服务业孵化基地、中国深圳设计总都、八卦岭荣生工业区高新技术和现代服务业孵化基地）、七个支撑（华强北电子商务示范区、华强北指数、深圳国际电子元器件中心、福田国际电子商务产业园、中检汽车检测、工信部电信研究院南方分院、安地安防检测中心），对以上特色要合理布局，优化资源配置，培养属于福田区服务经济的特色。</w:t>
      </w:r>
      <w:bookmarkEnd w:id="261"/>
      <w:bookmarkEnd w:id="262"/>
      <w:bookmarkEnd w:id="263"/>
    </w:p>
    <w:p>
      <w:pPr>
        <w:pStyle w:val="2"/>
        <w:rPr>
          <w:rFonts w:ascii="楷体_GB2312" w:eastAsia="楷体_GB2312"/>
          <w:szCs w:val="32"/>
        </w:rPr>
      </w:pPr>
      <w:bookmarkStart w:id="285" w:name="_Toc8540"/>
      <w:bookmarkStart w:id="286" w:name="_Toc291788916"/>
      <w:bookmarkStart w:id="287" w:name="_Toc7552"/>
      <w:bookmarkStart w:id="288" w:name="_Toc16651"/>
      <w:bookmarkStart w:id="289" w:name="_Toc317671260"/>
      <w:bookmarkStart w:id="290" w:name="_Toc3850"/>
      <w:bookmarkStart w:id="291" w:name="_Toc6205"/>
      <w:bookmarkStart w:id="292" w:name="_Toc422928102"/>
      <w:bookmarkStart w:id="293" w:name="_Toc17628"/>
      <w:bookmarkStart w:id="294" w:name="_Toc443482251"/>
      <w:r>
        <w:rPr>
          <w:rFonts w:hint="eastAsia" w:ascii="楷体_GB2312" w:eastAsia="楷体_GB2312"/>
          <w:szCs w:val="32"/>
        </w:rPr>
        <w:t>（五）积极培育发展新兴服务业</w:t>
      </w:r>
      <w:bookmarkEnd w:id="285"/>
      <w:bookmarkEnd w:id="286"/>
      <w:bookmarkEnd w:id="287"/>
      <w:bookmarkEnd w:id="288"/>
      <w:bookmarkEnd w:id="289"/>
      <w:bookmarkEnd w:id="290"/>
      <w:bookmarkEnd w:id="291"/>
      <w:bookmarkEnd w:id="292"/>
      <w:bookmarkEnd w:id="293"/>
      <w:bookmarkEnd w:id="294"/>
    </w:p>
    <w:p>
      <w:pPr>
        <w:spacing w:line="560" w:lineRule="exact"/>
        <w:ind w:firstLine="640" w:firstLineChars="200"/>
        <w:contextualSpacing/>
        <w:textAlignment w:val="center"/>
        <w:rPr>
          <w:rFonts w:ascii="仿宋_GB2312" w:eastAsia="仿宋_GB2312"/>
          <w:sz w:val="32"/>
          <w:szCs w:val="32"/>
        </w:rPr>
      </w:pPr>
      <w:r>
        <w:rPr>
          <w:rFonts w:hint="eastAsia" w:ascii="仿宋_GB2312" w:eastAsia="仿宋_GB2312" w:hAnsiTheme="minorHAnsi" w:cstheme="minorBidi"/>
          <w:color w:val="000000"/>
          <w:sz w:val="32"/>
          <w:szCs w:val="32"/>
        </w:rPr>
        <w:t>以互联网、文化创意、新一代信息技术等战略性新兴产业为突破口，大力发展面向产业、面向消费和面向娱乐的信息服务业，加强电子商务相关技术和系统开发应用，积极抢占战略性新兴产业制高点，着力培育增量，形成新的经济增长点。加强网络化、个性化、虚拟化条件下服务技术研发与集成应用，大力开展服务模式创新，重点发展数字文化、数字医疗与健康、数字生活、培训与就业、社保等新兴服务业，显著提升科技培育发展新兴服务业的能力。</w:t>
      </w:r>
      <w:bookmarkStart w:id="295" w:name="_Toc276"/>
      <w:bookmarkStart w:id="296" w:name="_Toc17242"/>
      <w:bookmarkStart w:id="297" w:name="_Toc291788917"/>
      <w:bookmarkStart w:id="298" w:name="_Toc9998"/>
      <w:bookmarkStart w:id="299" w:name="_Toc20615"/>
      <w:bookmarkStart w:id="300" w:name="_Toc31149"/>
      <w:bookmarkStart w:id="301" w:name="_Toc20567"/>
      <w:r>
        <w:rPr>
          <w:rFonts w:hint="eastAsia" w:ascii="仿宋_GB2312" w:eastAsia="仿宋_GB2312" w:hAnsiTheme="minorHAnsi" w:cstheme="minorBidi"/>
          <w:color w:val="000000"/>
          <w:sz w:val="32"/>
          <w:szCs w:val="32"/>
        </w:rPr>
        <w:t>推动科技与文化融合，培育文化新业态</w:t>
      </w:r>
      <w:bookmarkEnd w:id="295"/>
      <w:bookmarkEnd w:id="296"/>
      <w:bookmarkEnd w:id="297"/>
      <w:bookmarkEnd w:id="298"/>
      <w:bookmarkEnd w:id="299"/>
      <w:bookmarkEnd w:id="300"/>
      <w:bookmarkEnd w:id="301"/>
      <w:bookmarkStart w:id="302" w:name="_Toc29213"/>
      <w:bookmarkStart w:id="303" w:name="_Toc291788918"/>
      <w:bookmarkStart w:id="304" w:name="_Toc8197"/>
      <w:bookmarkStart w:id="305" w:name="_Toc3760"/>
      <w:bookmarkStart w:id="306" w:name="_Toc14062"/>
      <w:bookmarkStart w:id="307" w:name="_Toc29402"/>
      <w:bookmarkStart w:id="308" w:name="_Toc19985"/>
      <w:bookmarkStart w:id="309" w:name="_Toc279043309"/>
      <w:r>
        <w:rPr>
          <w:rFonts w:hint="eastAsia" w:ascii="仿宋_GB2312" w:eastAsia="仿宋_GB2312" w:hAnsiTheme="minorHAnsi" w:cstheme="minorBidi"/>
          <w:color w:val="000000"/>
          <w:sz w:val="32"/>
          <w:szCs w:val="32"/>
        </w:rPr>
        <w:t>，加强融合网络技术攻关，发展新兴消费服务业</w:t>
      </w:r>
      <w:bookmarkEnd w:id="302"/>
      <w:bookmarkEnd w:id="303"/>
      <w:bookmarkEnd w:id="304"/>
      <w:bookmarkEnd w:id="305"/>
      <w:bookmarkEnd w:id="306"/>
      <w:bookmarkEnd w:id="307"/>
      <w:bookmarkEnd w:id="308"/>
      <w:bookmarkStart w:id="310" w:name="_Toc3432"/>
      <w:bookmarkStart w:id="311" w:name="_Toc30298"/>
      <w:bookmarkStart w:id="312" w:name="_Toc8058"/>
      <w:bookmarkStart w:id="313" w:name="_Toc9273"/>
      <w:bookmarkStart w:id="314" w:name="_Toc291788919"/>
      <w:bookmarkStart w:id="315" w:name="_Toc281039327"/>
      <w:bookmarkStart w:id="316" w:name="_Toc3853"/>
      <w:bookmarkStart w:id="317" w:name="_Toc10633"/>
      <w:r>
        <w:rPr>
          <w:rFonts w:hint="eastAsia" w:ascii="仿宋_GB2312" w:eastAsia="仿宋_GB2312" w:hAnsiTheme="minorHAnsi" w:cstheme="minorBidi"/>
          <w:color w:val="000000"/>
          <w:sz w:val="32"/>
          <w:szCs w:val="32"/>
        </w:rPr>
        <w:t>，创新公共服务模式，培育社会化公共服务业</w:t>
      </w:r>
      <w:bookmarkEnd w:id="310"/>
      <w:bookmarkEnd w:id="311"/>
      <w:bookmarkEnd w:id="312"/>
      <w:bookmarkEnd w:id="313"/>
      <w:bookmarkEnd w:id="314"/>
      <w:bookmarkEnd w:id="315"/>
      <w:bookmarkEnd w:id="316"/>
      <w:bookmarkEnd w:id="317"/>
      <w:bookmarkStart w:id="318" w:name="_Toc6805"/>
      <w:bookmarkStart w:id="319" w:name="_Toc13234"/>
      <w:bookmarkStart w:id="320" w:name="_Toc281039328"/>
      <w:bookmarkStart w:id="321" w:name="_Toc10909"/>
      <w:bookmarkStart w:id="322" w:name="_Toc291788920"/>
      <w:bookmarkStart w:id="323" w:name="_Toc30313"/>
      <w:bookmarkStart w:id="324" w:name="_Toc9165"/>
      <w:bookmarkStart w:id="325" w:name="_Toc5527"/>
      <w:r>
        <w:rPr>
          <w:rFonts w:hint="eastAsia" w:ascii="仿宋_GB2312" w:eastAsia="仿宋_GB2312" w:hAnsiTheme="minorHAnsi" w:cstheme="minorBidi"/>
          <w:color w:val="000000"/>
          <w:sz w:val="32"/>
          <w:szCs w:val="32"/>
        </w:rPr>
        <w:t>，加强新技术与新模式研究，引领战略性新兴服务业</w:t>
      </w:r>
      <w:bookmarkEnd w:id="318"/>
      <w:bookmarkEnd w:id="319"/>
      <w:bookmarkEnd w:id="320"/>
      <w:bookmarkEnd w:id="321"/>
      <w:bookmarkEnd w:id="322"/>
      <w:bookmarkEnd w:id="323"/>
      <w:bookmarkEnd w:id="324"/>
      <w:bookmarkEnd w:id="325"/>
      <w:r>
        <w:rPr>
          <w:rFonts w:hint="eastAsia" w:ascii="仿宋_GB2312" w:eastAsia="仿宋_GB2312" w:hAnsiTheme="minorHAnsi" w:cstheme="minorBidi"/>
          <w:color w:val="000000"/>
          <w:sz w:val="32"/>
          <w:szCs w:val="32"/>
        </w:rPr>
        <w:t>。</w:t>
      </w:r>
    </w:p>
    <w:bookmarkEnd w:id="309"/>
    <w:p>
      <w:pPr>
        <w:pStyle w:val="2"/>
        <w:rPr>
          <w:rFonts w:ascii="楷体_GB2312" w:eastAsia="楷体_GB2312"/>
          <w:szCs w:val="32"/>
        </w:rPr>
      </w:pPr>
      <w:bookmarkStart w:id="326" w:name="_Toc28001"/>
      <w:bookmarkStart w:id="327" w:name="_Toc908"/>
      <w:bookmarkStart w:id="328" w:name="_Toc422928103"/>
      <w:bookmarkStart w:id="329" w:name="_Toc149"/>
      <w:bookmarkStart w:id="330" w:name="_Toc443482252"/>
      <w:bookmarkStart w:id="331" w:name="_Toc4455"/>
      <w:bookmarkStart w:id="332" w:name="_Toc11828"/>
      <w:bookmarkStart w:id="333" w:name="_Toc291788936"/>
      <w:bookmarkStart w:id="334" w:name="_Toc317671264"/>
      <w:bookmarkStart w:id="335" w:name="_Toc6898"/>
      <w:r>
        <w:rPr>
          <w:rFonts w:hint="eastAsia" w:ascii="楷体_GB2312" w:eastAsia="楷体_GB2312"/>
          <w:szCs w:val="32"/>
        </w:rPr>
        <w:t>（六）完善现代服务业产业发展支撑体系</w:t>
      </w:r>
      <w:bookmarkEnd w:id="326"/>
      <w:bookmarkEnd w:id="327"/>
      <w:bookmarkEnd w:id="328"/>
      <w:bookmarkEnd w:id="329"/>
      <w:bookmarkEnd w:id="330"/>
      <w:bookmarkEnd w:id="331"/>
      <w:bookmarkEnd w:id="332"/>
      <w:bookmarkEnd w:id="333"/>
      <w:bookmarkEnd w:id="334"/>
      <w:bookmarkEnd w:id="335"/>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以促进现代服务业创新发展为目标，在现代服务业科技工作、财政投入、统计评价、人才培养、国际合作以及环境营造等方面，建立和完善现代服务业产业发展支撑体系。</w:t>
      </w:r>
      <w:bookmarkStart w:id="336" w:name="_Toc32713"/>
      <w:bookmarkStart w:id="337" w:name="_Toc7624"/>
      <w:bookmarkStart w:id="338" w:name="_Toc25114"/>
      <w:bookmarkStart w:id="339" w:name="_Toc377"/>
      <w:bookmarkStart w:id="340" w:name="_Toc29303"/>
      <w:bookmarkStart w:id="341" w:name="_Toc291788937"/>
      <w:bookmarkStart w:id="342" w:name="_Toc2789"/>
      <w:r>
        <w:rPr>
          <w:rFonts w:hint="eastAsia" w:ascii="仿宋_GB2312" w:eastAsia="仿宋_GB2312" w:hAnsiTheme="minorHAnsi" w:cstheme="minorBidi"/>
          <w:color w:val="000000"/>
          <w:sz w:val="32"/>
          <w:szCs w:val="32"/>
        </w:rPr>
        <w:t>积极探索实践，建立现代服务业科技工作新机制</w:t>
      </w:r>
      <w:bookmarkEnd w:id="336"/>
      <w:bookmarkEnd w:id="337"/>
      <w:bookmarkEnd w:id="338"/>
      <w:bookmarkEnd w:id="339"/>
      <w:bookmarkEnd w:id="340"/>
      <w:bookmarkEnd w:id="341"/>
      <w:bookmarkEnd w:id="342"/>
      <w:r>
        <w:rPr>
          <w:rFonts w:hint="eastAsia" w:ascii="仿宋_GB2312" w:eastAsia="仿宋_GB2312" w:hAnsiTheme="minorHAnsi" w:cstheme="minorBidi"/>
          <w:color w:val="000000"/>
          <w:sz w:val="32"/>
          <w:szCs w:val="32"/>
        </w:rPr>
        <w:t>，加强与相关部门的沟通协调，积极探索跨部门合作新机制。</w:t>
      </w:r>
      <w:bookmarkStart w:id="343" w:name="_Toc12283"/>
      <w:bookmarkStart w:id="344" w:name="_Toc19577"/>
      <w:bookmarkStart w:id="345" w:name="_Toc21066"/>
      <w:bookmarkStart w:id="346" w:name="_Toc14774"/>
      <w:bookmarkStart w:id="347" w:name="_Toc2309"/>
      <w:bookmarkStart w:id="348" w:name="_Toc291788938"/>
      <w:bookmarkStart w:id="349" w:name="_Toc5033"/>
      <w:r>
        <w:rPr>
          <w:rFonts w:hint="eastAsia" w:ascii="仿宋_GB2312" w:eastAsia="仿宋_GB2312" w:hAnsiTheme="minorHAnsi" w:cstheme="minorBidi"/>
          <w:color w:val="000000"/>
          <w:sz w:val="32"/>
          <w:szCs w:val="32"/>
        </w:rPr>
        <w:t>加大资金支持，形成多层次、多元化、多渠道的投入机制</w:t>
      </w:r>
      <w:bookmarkEnd w:id="343"/>
      <w:bookmarkEnd w:id="344"/>
      <w:bookmarkEnd w:id="345"/>
      <w:bookmarkEnd w:id="346"/>
      <w:bookmarkEnd w:id="347"/>
      <w:bookmarkEnd w:id="348"/>
      <w:bookmarkEnd w:id="349"/>
      <w:bookmarkStart w:id="350" w:name="_Toc291788940"/>
      <w:bookmarkStart w:id="351" w:name="_Toc18675"/>
      <w:bookmarkStart w:id="352" w:name="_Toc5133"/>
      <w:bookmarkStart w:id="353" w:name="_Toc21421"/>
      <w:bookmarkStart w:id="354" w:name="_Toc16229"/>
      <w:bookmarkStart w:id="355" w:name="_Toc32213"/>
      <w:bookmarkStart w:id="356" w:name="_Toc15709"/>
      <w:r>
        <w:rPr>
          <w:rFonts w:hint="eastAsia" w:ascii="仿宋_GB2312" w:eastAsia="仿宋_GB2312" w:hAnsiTheme="minorHAnsi" w:cstheme="minorBidi"/>
          <w:color w:val="000000"/>
          <w:sz w:val="32"/>
          <w:szCs w:val="32"/>
        </w:rPr>
        <w:t>，完善学科体系，</w:t>
      </w:r>
      <w:bookmarkEnd w:id="350"/>
      <w:bookmarkEnd w:id="351"/>
      <w:bookmarkEnd w:id="352"/>
      <w:bookmarkEnd w:id="353"/>
      <w:bookmarkEnd w:id="354"/>
      <w:bookmarkEnd w:id="355"/>
      <w:bookmarkEnd w:id="356"/>
      <w:bookmarkStart w:id="357" w:name="_Toc3856"/>
      <w:bookmarkStart w:id="358" w:name="_Toc5901"/>
      <w:bookmarkStart w:id="359" w:name="_Toc26609"/>
      <w:bookmarkStart w:id="360" w:name="_Toc12763"/>
      <w:bookmarkStart w:id="361" w:name="_Toc291788941"/>
      <w:bookmarkStart w:id="362" w:name="_Toc6499"/>
      <w:bookmarkStart w:id="363" w:name="_Toc21275"/>
      <w:r>
        <w:rPr>
          <w:rFonts w:hint="eastAsia" w:ascii="仿宋_GB2312" w:eastAsia="仿宋_GB2312" w:hAnsiTheme="minorHAnsi" w:cstheme="minorBidi"/>
          <w:color w:val="000000"/>
          <w:sz w:val="32"/>
          <w:szCs w:val="32"/>
        </w:rPr>
        <w:t>深化开放交流，推动现代服务业科技创新国际合作</w:t>
      </w:r>
      <w:bookmarkEnd w:id="357"/>
      <w:bookmarkEnd w:id="358"/>
      <w:bookmarkEnd w:id="359"/>
      <w:bookmarkEnd w:id="360"/>
      <w:bookmarkEnd w:id="361"/>
      <w:bookmarkEnd w:id="362"/>
      <w:bookmarkEnd w:id="363"/>
      <w:bookmarkStart w:id="364" w:name="_Toc19350"/>
      <w:bookmarkStart w:id="365" w:name="_Toc25895"/>
      <w:bookmarkStart w:id="366" w:name="_Toc30539"/>
      <w:bookmarkStart w:id="367" w:name="_Toc13276"/>
      <w:bookmarkStart w:id="368" w:name="_Toc14463"/>
      <w:bookmarkStart w:id="369" w:name="_Toc24194"/>
      <w:bookmarkStart w:id="370" w:name="_Toc291788942"/>
      <w:r>
        <w:rPr>
          <w:rFonts w:hint="eastAsia" w:ascii="仿宋_GB2312" w:eastAsia="仿宋_GB2312" w:hAnsiTheme="minorHAnsi" w:cstheme="minorBidi"/>
          <w:color w:val="000000"/>
          <w:sz w:val="32"/>
          <w:szCs w:val="32"/>
        </w:rPr>
        <w:t>，加强环境建设，营造现代服务业科技发展良好氛围</w:t>
      </w:r>
      <w:bookmarkEnd w:id="364"/>
      <w:bookmarkEnd w:id="365"/>
      <w:bookmarkEnd w:id="366"/>
      <w:bookmarkEnd w:id="367"/>
      <w:bookmarkEnd w:id="368"/>
      <w:bookmarkEnd w:id="369"/>
      <w:bookmarkEnd w:id="370"/>
      <w:r>
        <w:rPr>
          <w:rFonts w:hint="eastAsia" w:ascii="仿宋_GB2312" w:eastAsia="仿宋_GB2312" w:hAnsiTheme="minorHAnsi" w:cstheme="minorBidi"/>
          <w:color w:val="000000"/>
          <w:sz w:val="32"/>
          <w:szCs w:val="32"/>
        </w:rPr>
        <w:t>充分利用各种媒体，采用多种形式，加强现代服务业科技创新发展的宣传、知识普及和教育工作，提高社会各界对现代服务业科技创新发展重要性的认识，在全社会形成支持现代服务业科技创新发展的良好氛围。进一步完善高新技术企业、技术先进型服务企业认定标准，构建现代服务业创新政策体系。研究制定现代服务业科技创新、商业模式创新等知识产权保护办法，加强对现代服务业创新的保护力度。</w:t>
      </w:r>
    </w:p>
    <w:p>
      <w:pPr>
        <w:pStyle w:val="2"/>
        <w:rPr>
          <w:rFonts w:ascii="楷体_GB2312" w:eastAsia="楷体_GB2312"/>
          <w:szCs w:val="32"/>
        </w:rPr>
      </w:pPr>
      <w:bookmarkStart w:id="371" w:name="_Toc422928104"/>
      <w:bookmarkStart w:id="372" w:name="_Toc443482253"/>
      <w:r>
        <w:rPr>
          <w:rFonts w:hint="eastAsia" w:ascii="楷体_GB2312" w:eastAsia="楷体_GB2312"/>
          <w:szCs w:val="32"/>
        </w:rPr>
        <w:t>（七）注重人才培养</w:t>
      </w:r>
      <w:bookmarkEnd w:id="371"/>
      <w:bookmarkEnd w:id="372"/>
    </w:p>
    <w:p>
      <w:pPr>
        <w:spacing w:line="560" w:lineRule="exact"/>
        <w:ind w:firstLine="640" w:firstLineChars="200"/>
        <w:contextualSpacing/>
        <w:textAlignment w:val="center"/>
        <w:rPr>
          <w:rFonts w:ascii="仿宋_GB2312" w:eastAsia="仿宋_GB2312" w:hAnsiTheme="minorHAnsi" w:cstheme="minorBidi"/>
          <w:color w:val="000000"/>
          <w:sz w:val="32"/>
          <w:szCs w:val="32"/>
        </w:rPr>
      </w:pPr>
      <w:r>
        <w:rPr>
          <w:rFonts w:hint="eastAsia" w:ascii="仿宋_GB2312" w:eastAsia="仿宋_GB2312" w:hAnsiTheme="minorHAnsi" w:cstheme="minorBidi"/>
          <w:color w:val="000000"/>
          <w:sz w:val="32"/>
          <w:szCs w:val="32"/>
        </w:rPr>
        <w:t>加强国际合作、港澳合作，构建高端产业的人才集聚中心。加快高端人才引进，坚持以人为本，从人才的工作环境、人才的发展空间、人才的生活保障进行总体规划和设计，为他们创造一个良好的空间，使之不但可以在其中工作，还能拥有一个良好的交流发展平台，不仅吸引人才而且留住人才。加大服务业人力资本投资力度，充分发挥深圳高交会和国际人才交流大会以及各类人才市场等现有平台，加快引进国际金融、商务服务、现代物流、专业服务、创意设计、营销策划、酒店管理等高端专才和复合型人才。鼓励设立现代服务业发展研究机构，以高等院校、龙头企业、重要集聚区等为依托，打造吸引各类高层次人才有效载体，切实解决入户、工作、生活等方面的实际问题，为人才创造宜居宜业、安全舒适的环境。</w:t>
      </w:r>
    </w:p>
    <w:p>
      <w:pPr>
        <w:spacing w:line="560" w:lineRule="exact"/>
        <w:ind w:firstLine="480" w:firstLineChars="150"/>
        <w:contextualSpacing/>
        <w:rPr>
          <w:rFonts w:ascii="仿宋_GB2312" w:eastAsia="仿宋_GB2312" w:hAnsiTheme="minorHAnsi" w:cstheme="minorBidi"/>
          <w:color w:val="000000"/>
          <w:sz w:val="32"/>
          <w:szCs w:val="32"/>
        </w:rPr>
      </w:pPr>
    </w:p>
    <w:p>
      <w:pPr>
        <w:spacing w:line="560" w:lineRule="exact"/>
        <w:ind w:firstLine="480" w:firstLineChars="150"/>
        <w:contextualSpacing/>
        <w:rPr>
          <w:rFonts w:ascii="仿宋_GB2312" w:eastAsia="仿宋_GB2312" w:hAnsiTheme="minorHAnsi" w:cstheme="minorBidi"/>
          <w:color w:val="000000"/>
          <w:sz w:val="32"/>
          <w:szCs w:val="32"/>
        </w:rPr>
      </w:pPr>
    </w:p>
    <w:p>
      <w:pPr>
        <w:spacing w:line="560" w:lineRule="exact"/>
        <w:ind w:firstLine="480" w:firstLineChars="150"/>
        <w:contextualSpacing/>
        <w:rPr>
          <w:rFonts w:ascii="仿宋_GB2312" w:eastAsia="仿宋_GB2312" w:hAnsiTheme="minorHAnsi" w:cstheme="minorBidi"/>
          <w:color w:val="000000"/>
          <w:sz w:val="32"/>
          <w:szCs w:val="32"/>
        </w:rPr>
      </w:pPr>
    </w:p>
    <w:p>
      <w:pPr>
        <w:spacing w:line="560" w:lineRule="exact"/>
        <w:ind w:firstLine="480" w:firstLineChars="150"/>
        <w:contextualSpacing/>
        <w:rPr>
          <w:rFonts w:ascii="仿宋_GB2312" w:eastAsia="仿宋_GB2312" w:hAnsiTheme="minorHAnsi" w:cstheme="minorBidi"/>
          <w:color w:val="000000"/>
          <w:sz w:val="32"/>
          <w:szCs w:val="32"/>
        </w:rPr>
      </w:pPr>
    </w:p>
    <w:p>
      <w:pPr>
        <w:spacing w:line="560" w:lineRule="exact"/>
        <w:ind w:firstLine="480" w:firstLineChars="150"/>
        <w:contextualSpacing/>
        <w:rPr>
          <w:rFonts w:ascii="仿宋_GB2312" w:eastAsia="仿宋_GB2312" w:hAnsiTheme="minorHAnsi" w:cstheme="minorBidi"/>
          <w:color w:val="000000"/>
          <w:sz w:val="32"/>
          <w:szCs w:val="32"/>
        </w:rPr>
      </w:pPr>
    </w:p>
    <w:p>
      <w:pPr>
        <w:spacing w:line="560" w:lineRule="exact"/>
        <w:ind w:firstLine="480" w:firstLineChars="150"/>
        <w:contextualSpacing/>
        <w:rPr>
          <w:rFonts w:ascii="仿宋_GB2312" w:eastAsia="仿宋_GB2312" w:hAnsiTheme="minorHAnsi" w:cstheme="minorBidi"/>
          <w:color w:val="000000"/>
          <w:sz w:val="32"/>
          <w:szCs w:val="32"/>
        </w:rPr>
      </w:pPr>
    </w:p>
    <w:p>
      <w:pPr>
        <w:spacing w:line="560" w:lineRule="exact"/>
        <w:ind w:firstLine="480" w:firstLineChars="150"/>
        <w:contextualSpacing/>
        <w:rPr>
          <w:rFonts w:ascii="仿宋_GB2312" w:eastAsia="仿宋_GB2312" w:hAnsiTheme="minorHAnsi" w:cstheme="minorBidi"/>
          <w:color w:val="000000"/>
          <w:sz w:val="32"/>
          <w:szCs w:val="32"/>
        </w:rPr>
      </w:pPr>
    </w:p>
    <w:p>
      <w:pPr>
        <w:spacing w:line="560" w:lineRule="exact"/>
        <w:ind w:firstLine="480" w:firstLineChars="150"/>
        <w:contextualSpacing/>
        <w:rPr>
          <w:rFonts w:ascii="仿宋_GB2312" w:eastAsia="仿宋_GB2312" w:hAnsiTheme="minorHAnsi" w:cstheme="minorBidi"/>
          <w:color w:val="000000"/>
          <w:sz w:val="32"/>
          <w:szCs w:val="32"/>
        </w:rPr>
      </w:pPr>
    </w:p>
    <w:p>
      <w:pPr>
        <w:spacing w:line="560" w:lineRule="exact"/>
        <w:ind w:firstLine="480" w:firstLineChars="150"/>
        <w:contextualSpacing/>
        <w:rPr>
          <w:rFonts w:ascii="仿宋_GB2312" w:eastAsia="仿宋_GB2312" w:hAnsiTheme="minorHAnsi" w:cstheme="minorBidi"/>
          <w:color w:val="000000"/>
          <w:sz w:val="32"/>
          <w:szCs w:val="32"/>
        </w:rPr>
      </w:pPr>
    </w:p>
    <w:p/>
    <w:p>
      <w:pPr>
        <w:pStyle w:val="2"/>
        <w:ind w:firstLine="0" w:firstLineChars="0"/>
        <w:rPr>
          <w:rFonts w:ascii="黑体" w:hAnsi="黑体" w:eastAsia="黑体"/>
          <w:szCs w:val="32"/>
        </w:rPr>
      </w:pPr>
      <w:bookmarkStart w:id="373" w:name="_Toc422928105"/>
      <w:bookmarkStart w:id="374" w:name="_Toc443482254"/>
      <w:r>
        <w:rPr>
          <w:rFonts w:ascii="黑体" w:hAnsi="黑体" w:eastAsia="黑体"/>
          <w:szCs w:val="32"/>
        </w:rPr>
        <w:t>附件：福田区服务经济统计模型</w:t>
      </w:r>
      <w:bookmarkEnd w:id="373"/>
      <w:bookmarkEnd w:id="374"/>
    </w:p>
    <w:p>
      <w:pPr>
        <w:spacing w:line="560" w:lineRule="exact"/>
        <w:textAlignment w:val="center"/>
        <w:rPr>
          <w:rFonts w:ascii="仿宋_GB2312" w:eastAsia="仿宋_GB2312"/>
          <w:b/>
          <w:sz w:val="32"/>
          <w:szCs w:val="32"/>
        </w:rPr>
      </w:pPr>
    </w:p>
    <w:p>
      <w:pPr>
        <w:spacing w:line="560" w:lineRule="exact"/>
        <w:ind w:firstLine="640" w:firstLineChars="200"/>
        <w:textAlignment w:val="center"/>
        <w:rPr>
          <w:rFonts w:ascii="黑体" w:hAnsi="黑体" w:eastAsia="黑体"/>
          <w:sz w:val="32"/>
          <w:szCs w:val="32"/>
        </w:rPr>
      </w:pPr>
      <w:r>
        <w:rPr>
          <w:rFonts w:hint="eastAsia" w:ascii="黑体" w:hAnsi="黑体" w:eastAsia="黑体"/>
          <w:sz w:val="32"/>
          <w:szCs w:val="32"/>
        </w:rPr>
        <w:t>一、指数平滑预测模型</w:t>
      </w:r>
    </w:p>
    <w:p>
      <w:pPr>
        <w:spacing w:line="560" w:lineRule="exact"/>
        <w:ind w:firstLine="640" w:firstLineChars="200"/>
        <w:textAlignment w:val="center"/>
        <w:rPr>
          <w:rFonts w:ascii="仿宋_GB2312" w:eastAsia="仿宋_GB2312"/>
          <w:b/>
          <w:sz w:val="32"/>
          <w:szCs w:val="32"/>
        </w:rPr>
      </w:pPr>
      <w:r>
        <w:rPr>
          <w:rFonts w:hint="eastAsia" w:ascii="仿宋_GB2312" w:eastAsia="仿宋_GB2312"/>
          <w:sz w:val="32"/>
          <w:szCs w:val="32"/>
        </w:rPr>
        <w:t>指数平滑法可以有一次指数平滑法、二次指数平滑法。基本思想是：预测值是以前观测值的加权和，且对不同的数据给予不同的权重，新数据给较大的权重，旧数据给较小的权重。</w:t>
      </w:r>
    </w:p>
    <w:p>
      <w:pPr>
        <w:spacing w:line="560" w:lineRule="exact"/>
        <w:ind w:firstLine="640" w:firstLineChars="200"/>
        <w:textAlignment w:val="center"/>
        <w:rPr>
          <w:rFonts w:ascii="仿宋_GB2312" w:eastAsia="仿宋_GB2312"/>
          <w:b/>
          <w:sz w:val="32"/>
          <w:szCs w:val="32"/>
        </w:rPr>
      </w:pPr>
      <w:r>
        <w:rPr>
          <w:rFonts w:hint="eastAsia" w:ascii="仿宋_GB2312" w:eastAsia="仿宋_GB2312"/>
          <w:sz w:val="32"/>
          <w:szCs w:val="32"/>
        </w:rPr>
        <w:t>指数平滑法的预测模型为：</w:t>
      </w:r>
    </w:p>
    <w:p>
      <w:pPr>
        <w:spacing w:line="560" w:lineRule="exact"/>
        <w:ind w:firstLine="640" w:firstLineChars="200"/>
        <w:textAlignment w:val="center"/>
        <w:rPr>
          <w:rFonts w:ascii="楷体_GB2312" w:eastAsia="楷体_GB2312"/>
          <w:sz w:val="32"/>
          <w:szCs w:val="32"/>
        </w:rPr>
      </w:pPr>
      <w:r>
        <w:rPr>
          <w:rFonts w:hint="eastAsia" w:ascii="楷体_GB2312" w:eastAsia="楷体_GB2312"/>
          <w:sz w:val="32"/>
          <w:szCs w:val="32"/>
        </w:rPr>
        <w:t>（一）一次指数平滑法</w:t>
      </w:r>
    </w:p>
    <w:p>
      <w:pPr>
        <w:spacing w:line="560" w:lineRule="exact"/>
        <w:ind w:firstLine="640" w:firstLineChars="200"/>
        <w:jc w:val="left"/>
        <w:textAlignment w:val="center"/>
        <w:rPr>
          <w:rFonts w:ascii="仿宋_GB2312" w:eastAsia="仿宋_GB2312"/>
          <w:b/>
          <w:sz w:val="32"/>
          <w:szCs w:val="32"/>
        </w:rPr>
      </w:pPr>
      <w:r>
        <w:rPr>
          <w:rFonts w:hint="eastAsia" w:ascii="仿宋_GB2312" w:eastAsia="仿宋_GB2312"/>
          <w:sz w:val="32"/>
          <w:szCs w:val="32"/>
        </w:rPr>
        <w:t>设时间序列为</w:t>
      </w:r>
      <m:oMath>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b>
        </m:sSub>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2,</m:t>
            </m:r>
            <m:ctrlPr>
              <w:rPr>
                <w:rFonts w:hint="eastAsia" w:ascii="Cambria Math" w:hAnsi="Cambria Math" w:eastAsia="仿宋_GB2312"/>
                <w:sz w:val="32"/>
                <w:szCs w:val="32"/>
              </w:rPr>
            </m:ctrlPr>
          </m:sub>
        </m:sSub>
        <m:sSub>
          <m:sSubPr>
            <m:ctrlPr>
              <w:rPr>
                <w:rFonts w:hint="eastAsia" w:ascii="Cambria Math" w:hAnsi="Cambria Math" w:eastAsia="仿宋_GB2312"/>
                <w:sz w:val="32"/>
                <w:szCs w:val="32"/>
              </w:rPr>
            </m:ctrlPr>
          </m:sSubPr>
          <m:e>
            <m:r>
              <m:rPr>
                <m:sty m:val="p"/>
              </m:rPr>
              <w:rPr>
                <w:rFonts w:hint="eastAsia" w:ascii="MS Mincho" w:hAnsi="MS Mincho" w:eastAsia="MS Mincho" w:cs="MS Mincho"/>
                <w:sz w:val="32"/>
                <w:szCs w:val="32"/>
              </w:rPr>
              <m:t>⋯</m:t>
            </m:r>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Sub>
      </m:oMath>
      <w:r>
        <w:rPr>
          <w:rFonts w:hint="eastAsia" w:ascii="仿宋_GB2312" w:eastAsia="仿宋_GB2312"/>
          <w:sz w:val="32"/>
          <w:szCs w:val="32"/>
        </w:rPr>
        <w:t>，</w:t>
      </w:r>
      <w:r>
        <w:rPr>
          <w:rFonts w:ascii="仿宋_GB2312" w:eastAsia="仿宋_GB2312"/>
          <w:position w:val="-20"/>
          <w:sz w:val="32"/>
          <w:szCs w:val="32"/>
        </w:rPr>
        <w:pict>
          <v:shape id="_x0000_i1025" o:spt="75" type="#_x0000_t75" style="height:31.5pt;width:12pt;" filled="f" o:preferrelative="t" stroked="f" coordsize="21600,21600" equationxml="&lt;">
            <v:path/>
            <v:fill on="f" focussize="0,0"/>
            <v:stroke on="f" joinstyle="miter"/>
            <v:imagedata r:id="rId31" chromakey="#FFFFFF" o:title=""/>
            <o:lock v:ext="edit" aspectratio="t"/>
            <w10:wrap type="none"/>
            <w10:anchorlock/>
          </v:shape>
        </w:pict>
      </w:r>
      <w:r>
        <w:rPr>
          <w:rFonts w:hint="eastAsia" w:ascii="仿宋_GB2312" w:eastAsia="仿宋_GB2312"/>
          <w:sz w:val="32"/>
          <w:szCs w:val="32"/>
        </w:rPr>
        <w:t>则一次指数平滑公式为</w:t>
      </w:r>
    </w:p>
    <w:p>
      <w:pPr>
        <w:pStyle w:val="38"/>
        <w:ind w:firstLine="0" w:firstLineChars="0"/>
        <w:jc w:val="left"/>
        <w:rPr>
          <w:rFonts w:ascii="仿宋_GB2312" w:eastAsia="仿宋_GB2312"/>
          <w:sz w:val="32"/>
          <w:szCs w:val="32"/>
        </w:rPr>
      </w:pPr>
      <m:oMathPara>
        <m:oMathParaPr>
          <m:jc m:val="center"/>
        </m:oMathParaPr>
        <m:oMath>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p>
          </m:sSubSup>
          <m:r>
            <m:rPr>
              <m:sty m:val="p"/>
            </m:rPr>
            <w:rPr>
              <w:rFonts w:hint="eastAsia" w:ascii="Cambria Math" w:hAnsi="Cambria Math" w:eastAsia="仿宋_GB2312"/>
              <w:sz w:val="32"/>
              <w:szCs w:val="32"/>
            </w:rPr>
            <m:t>=∝</m:t>
          </m:r>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Sub>
          <m:r>
            <m:rPr>
              <m:sty m:val="p"/>
            </m:rPr>
            <w:rPr>
              <w:rFonts w:hint="eastAsia" w:ascii="Cambria Math" w:hAnsi="Cambria Math" w:eastAsia="仿宋_GB2312"/>
              <w:sz w:val="32"/>
              <w:szCs w:val="32"/>
            </w:rPr>
            <m:t>+（1</m:t>
          </m:r>
          <m:r>
            <m:rPr>
              <m:sty m:val="p"/>
            </m:rPr>
            <w:rPr>
              <w:rFonts w:hint="eastAsia" w:ascii="Cambria Math" w:hAnsi="Cambria Math" w:eastAsia="MS Mincho" w:cs="MS Mincho"/>
              <w:sz w:val="32"/>
              <w:szCs w:val="32"/>
            </w:rPr>
            <m:t>−</m:t>
          </m:r>
          <m:r>
            <m:rPr>
              <m:sty m:val="p"/>
            </m:rPr>
            <w:rPr>
              <w:rFonts w:hint="eastAsia" w:ascii="Cambria Math" w:hAnsi="Cambria Math" w:eastAsia="仿宋_GB2312" w:cs="仿宋_GB2312"/>
              <w:sz w:val="32"/>
              <w:szCs w:val="32"/>
            </w:rPr>
            <m:t>∝）</m:t>
          </m:r>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r>
                <m:rPr>
                  <m:sty m:val="p"/>
                </m:rPr>
                <w:rPr>
                  <w:rFonts w:hint="eastAsia" w:ascii="Cambria Math" w:hAnsi="Cambria Math" w:eastAsia="MS Mincho" w:cs="MS Mincho"/>
                  <w:sz w:val="32"/>
                  <w:szCs w:val="32"/>
                </w:rPr>
                <m:t>−</m:t>
              </m:r>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p>
          </m:sSubSup>
        </m:oMath>
      </m:oMathPara>
    </w:p>
    <w:p>
      <w:pPr>
        <w:jc w:val="left"/>
        <w:rPr>
          <w:rFonts w:ascii="仿宋_GB2312" w:hAnsi="Calibri" w:eastAsia="仿宋_GB2312"/>
          <w:sz w:val="32"/>
          <w:szCs w:val="32"/>
        </w:rPr>
      </w:pPr>
      <m:oMathPara>
        <m:oMathParaPr>
          <m:jc m:val="center"/>
        </m:oMathParaPr>
        <m:oMath>
          <m:r>
            <m:rPr>
              <m:sty m:val="p"/>
            </m:rPr>
            <w:rPr>
              <w:rFonts w:hint="eastAsia" w:ascii="Cambria Math" w:hAnsi="Cambria Math" w:eastAsia="仿宋_GB2312"/>
              <w:sz w:val="32"/>
              <w:szCs w:val="32"/>
            </w:rPr>
            <m:t>式中</m:t>
          </m:r>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d>
                <m:dPr>
                  <m:ctrlPr>
                    <w:rPr>
                      <w:rFonts w:ascii="Cambria Math" w:hAnsi="Cambria Math" w:eastAsia="仿宋_GB2312"/>
                      <w:sz w:val="32"/>
                      <w:szCs w:val="32"/>
                    </w:rPr>
                  </m:ctrlPr>
                </m:dPr>
                <m:e>
                  <m:r>
                    <m:rPr>
                      <m:sty m:val="p"/>
                    </m:rPr>
                    <w:rPr>
                      <w:rFonts w:hint="eastAsia" w:ascii="Cambria Math" w:hAnsi="Cambria Math" w:eastAsia="仿宋_GB2312"/>
                      <w:sz w:val="32"/>
                      <w:szCs w:val="32"/>
                    </w:rPr>
                    <m:t>1</m:t>
                  </m:r>
                  <m:ctrlPr>
                    <w:rPr>
                      <w:rFonts w:ascii="Cambria Math" w:hAnsi="Cambria Math" w:eastAsia="仿宋_GB2312"/>
                      <w:sz w:val="32"/>
                      <w:szCs w:val="32"/>
                    </w:rPr>
                  </m:ctrlPr>
                </m:e>
              </m:d>
              <m:ctrlPr>
                <w:rPr>
                  <w:rFonts w:hint="eastAsia" w:ascii="Cambria Math" w:hAnsi="Cambria Math" w:eastAsia="仿宋_GB2312"/>
                  <w:sz w:val="32"/>
                  <w:szCs w:val="32"/>
                </w:rPr>
              </m:ctrlPr>
            </m:sup>
          </m:sSubSup>
          <m:r>
            <m:rPr>
              <m:sty m:val="p"/>
            </m:rPr>
            <w:rPr>
              <w:rFonts w:hint="eastAsia" w:ascii="Cambria Math" w:hAnsi="Cambria Math" w:eastAsia="仿宋_GB2312"/>
              <w:sz w:val="32"/>
              <w:szCs w:val="32"/>
            </w:rPr>
            <m:t>为第t周期的一次指数平滑值；</m:t>
          </m:r>
        </m:oMath>
      </m:oMathPara>
    </w:p>
    <w:p>
      <w:pPr>
        <w:jc w:val="left"/>
        <w:rPr>
          <w:rFonts w:ascii="仿宋_GB2312" w:eastAsia="仿宋_GB2312"/>
          <w:sz w:val="32"/>
          <w:szCs w:val="32"/>
        </w:rPr>
      </w:pPr>
      <m:oMathPara>
        <m:oMathParaPr>
          <m:jc m:val="center"/>
        </m:oMathParaPr>
        <m:oMath>
          <m:r>
            <m:rPr>
              <m:sty m:val="p"/>
            </m:rPr>
            <w:rPr>
              <w:rFonts w:hint="eastAsia" w:ascii="Cambria Math" w:hAnsi="Cambria Math" w:eastAsia="仿宋_GB2312"/>
              <w:sz w:val="32"/>
              <w:szCs w:val="32"/>
            </w:rPr>
            <m:t>∝为加权系数0＜∝＜1。</m:t>
          </m:r>
        </m:oMath>
      </m:oMathPara>
    </w:p>
    <w:p>
      <w:pPr>
        <w:jc w:val="left"/>
        <w:rPr>
          <w:rFonts w:ascii="仿宋_GB2312" w:eastAsia="仿宋_GB2312"/>
          <w:sz w:val="32"/>
          <w:szCs w:val="32"/>
        </w:rPr>
      </w:pPr>
      <m:oMathPara>
        <m:oMathParaPr>
          <m:jc m:val="left"/>
        </m:oMathParaPr>
        <m:oMath>
          <m:r>
            <m:rPr>
              <m:sty m:val="p"/>
            </m:rPr>
            <w:rPr>
              <w:rFonts w:ascii="Cambria Math" w:hAnsi="Cambria Math" w:eastAsia="仿宋_GB2312"/>
              <w:sz w:val="32"/>
              <w:szCs w:val="32"/>
            </w:rPr>
            <m:t xml:space="preserve">        </m:t>
          </m:r>
          <m:r>
            <m:rPr>
              <m:sty m:val="p"/>
            </m:rPr>
            <w:rPr>
              <w:rFonts w:hint="eastAsia" w:ascii="Cambria Math" w:hAnsi="Cambria Math" w:eastAsia="仿宋_GB2312"/>
              <w:sz w:val="32"/>
              <w:szCs w:val="32"/>
            </w:rPr>
            <m:t>为了弄清指数平滑的实质，将上述公式依次展开，可得</m:t>
          </m:r>
        </m:oMath>
      </m:oMathPara>
    </w:p>
    <w:p>
      <w:pPr>
        <w:jc w:val="left"/>
        <w:rPr>
          <w:rFonts w:hint="eastAsia" w:ascii="仿宋_GB2312" w:hAnsi="Cambria Math" w:eastAsia="仿宋_GB2312"/>
          <w:sz w:val="32"/>
          <w:szCs w:val="32"/>
        </w:rPr>
      </w:pPr>
      <m:oMathPara>
        <m:oMath>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p>
          </m:sSubSup>
          <m:r>
            <m:rPr>
              <m:sty m:val="p"/>
            </m:rPr>
            <w:rPr>
              <w:rFonts w:hint="eastAsia" w:ascii="Cambria Math" w:hAnsi="Cambria Math" w:eastAsia="仿宋_GB2312"/>
              <w:sz w:val="32"/>
              <w:szCs w:val="32"/>
            </w:rPr>
            <m:t>=∝</m:t>
          </m:r>
          <m:nary>
            <m:naryPr>
              <m:chr m:val="∑"/>
              <m:limLoc m:val="undOvr"/>
              <m:ctrlPr>
                <w:rPr>
                  <w:rFonts w:hint="eastAsia" w:ascii="Cambria Math" w:hAnsi="Cambria Math" w:eastAsia="仿宋_GB2312"/>
                  <w:sz w:val="32"/>
                  <w:szCs w:val="32"/>
                </w:rPr>
              </m:ctrlPr>
            </m:naryPr>
            <m:sub>
              <m:r>
                <m:rPr>
                  <m:sty m:val="p"/>
                </m:rPr>
                <w:rPr>
                  <w:rFonts w:hint="eastAsia" w:ascii="Cambria Math" w:hAnsi="Cambria Math" w:eastAsia="仿宋_GB2312"/>
                  <w:sz w:val="32"/>
                  <w:szCs w:val="32"/>
                </w:rPr>
                <m:t>j=0</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t</m:t>
              </m:r>
              <m:r>
                <m:rPr>
                  <m:sty m:val="p"/>
                </m:rPr>
                <w:rPr>
                  <w:rFonts w:hint="eastAsia" w:ascii="MS Mincho" w:hAnsi="MS Mincho" w:eastAsia="MS Mincho" w:cs="MS Mincho"/>
                  <w:sz w:val="32"/>
                  <w:szCs w:val="32"/>
                </w:rPr>
                <m:t>−</m:t>
              </m:r>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p>
            <m:e>
              <m:sSup>
                <m:sSupPr>
                  <m:ctrlPr>
                    <w:rPr>
                      <w:rFonts w:hint="eastAsia" w:ascii="Cambria Math" w:hAnsi="Cambria Math" w:eastAsia="仿宋_GB2312"/>
                      <w:sz w:val="32"/>
                      <w:szCs w:val="32"/>
                    </w:rPr>
                  </m:ctrlPr>
                </m:sSupPr>
                <m:e>
                  <m:r>
                    <m:rPr>
                      <m:sty m:val="p"/>
                    </m:rPr>
                    <w:rPr>
                      <w:rFonts w:hint="eastAsia" w:ascii="Cambria Math" w:hAnsi="Cambria Math" w:eastAsia="仿宋_GB2312"/>
                      <w:sz w:val="32"/>
                      <w:szCs w:val="32"/>
                    </w:rPr>
                    <m:t>(1</m:t>
                  </m:r>
                  <m:r>
                    <m:rPr>
                      <m:sty m:val="p"/>
                    </m:rPr>
                    <w:rPr>
                      <w:rFonts w:hint="eastAsia" w:ascii="MS Mincho" w:hAnsi="MS Mincho" w:eastAsia="MS Mincho" w:cs="MS Mincho"/>
                      <w:sz w:val="32"/>
                      <w:szCs w:val="32"/>
                    </w:rPr>
                    <m:t>−</m:t>
                  </m:r>
                  <m:r>
                    <m:rPr>
                      <m:sty m:val="p"/>
                    </m:rPr>
                    <w:rPr>
                      <w:rFonts w:hint="eastAsia" w:ascii="仿宋_GB2312" w:hAnsi="仿宋_GB2312" w:eastAsia="仿宋_GB2312" w:cs="仿宋_GB2312"/>
                      <w:sz w:val="32"/>
                      <w:szCs w:val="32"/>
                    </w:rPr>
                    <m:t>∝</m:t>
                  </m:r>
                  <m:r>
                    <m:rPr>
                      <m:sty m:val="p"/>
                    </m:rPr>
                    <w:rPr>
                      <w:rFonts w:hint="eastAsia" w:ascii="Cambria Math" w:hAnsi="Cambria Math" w:eastAsia="仿宋_GB2312"/>
                      <w:sz w:val="32"/>
                      <w:szCs w:val="32"/>
                    </w:rPr>
                    <m:t>)</m:t>
                  </m:r>
                  <m:ctrlPr>
                    <w:rPr>
                      <w:rFonts w:hint="eastAsia" w:ascii="Cambria Math" w:hAnsi="Cambria Math" w:eastAsia="仿宋_GB2312"/>
                      <w:sz w:val="32"/>
                      <w:szCs w:val="32"/>
                    </w:rPr>
                  </m:ctrlPr>
                </m:e>
                <m:sup>
                  <m:r>
                    <m:rPr>
                      <m:sty m:val="p"/>
                    </m:rPr>
                    <w:rPr>
                      <w:rFonts w:hint="eastAsia" w:ascii="Cambria Math" w:hAnsi="Cambria Math" w:eastAsia="仿宋_GB2312"/>
                      <w:sz w:val="32"/>
                      <w:szCs w:val="32"/>
                    </w:rPr>
                    <m:t>j</m:t>
                  </m:r>
                  <m:ctrlPr>
                    <w:rPr>
                      <w:rFonts w:hint="eastAsia" w:ascii="Cambria Math" w:hAnsi="Cambria Math" w:eastAsia="仿宋_GB2312"/>
                      <w:sz w:val="32"/>
                      <w:szCs w:val="32"/>
                    </w:rPr>
                  </m:ctrlPr>
                </m:sup>
              </m:sSup>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r>
                    <m:rPr>
                      <m:sty m:val="p"/>
                    </m:rPr>
                    <w:rPr>
                      <w:rFonts w:hint="eastAsia" w:ascii="MS Mincho" w:hAnsi="MS Mincho" w:eastAsia="MS Mincho" w:cs="MS Mincho"/>
                      <w:sz w:val="32"/>
                      <w:szCs w:val="32"/>
                    </w:rPr>
                    <m:t>−</m:t>
                  </m:r>
                  <m:r>
                    <m:rPr>
                      <m:sty m:val="p"/>
                    </m:rPr>
                    <w:rPr>
                      <w:rFonts w:hint="eastAsia" w:ascii="Cambria Math" w:hAnsi="Cambria Math" w:eastAsia="仿宋_GB2312"/>
                      <w:sz w:val="32"/>
                      <w:szCs w:val="32"/>
                    </w:rPr>
                    <m:t>j</m:t>
                  </m:r>
                  <m:ctrlPr>
                    <w:rPr>
                      <w:rFonts w:hint="eastAsia" w:ascii="Cambria Math" w:hAnsi="Cambria Math" w:eastAsia="仿宋_GB2312"/>
                      <w:sz w:val="32"/>
                      <w:szCs w:val="32"/>
                    </w:rPr>
                  </m:ctrlPr>
                </m:sub>
              </m:sSub>
              <m:r>
                <m:rPr>
                  <m:sty m:val="p"/>
                </m:rPr>
                <w:rPr>
                  <w:rFonts w:hint="eastAsia" w:ascii="Cambria Math" w:hAnsi="Cambria Math" w:eastAsia="仿宋_GB2312"/>
                  <w:sz w:val="32"/>
                  <w:szCs w:val="32"/>
                </w:rPr>
                <m:t>+</m:t>
              </m:r>
              <m:sSup>
                <m:sSupPr>
                  <m:ctrlPr>
                    <w:rPr>
                      <w:rFonts w:hint="eastAsia" w:ascii="Cambria Math" w:hAnsi="Cambria Math" w:eastAsia="仿宋_GB2312"/>
                      <w:sz w:val="32"/>
                      <w:szCs w:val="32"/>
                    </w:rPr>
                  </m:ctrlPr>
                </m:sSupPr>
                <m:e>
                  <m:r>
                    <m:rPr>
                      <m:sty m:val="p"/>
                    </m:rPr>
                    <w:rPr>
                      <w:rFonts w:hint="eastAsia" w:ascii="Cambria Math" w:hAnsi="Cambria Math" w:eastAsia="仿宋_GB2312"/>
                      <w:sz w:val="32"/>
                      <w:szCs w:val="32"/>
                    </w:rPr>
                    <m:t>(1</m:t>
                  </m:r>
                  <m:r>
                    <m:rPr>
                      <m:sty m:val="p"/>
                    </m:rPr>
                    <w:rPr>
                      <w:rFonts w:hint="eastAsia" w:ascii="MS Mincho" w:hAnsi="MS Mincho" w:eastAsia="MS Mincho" w:cs="MS Mincho"/>
                      <w:sz w:val="32"/>
                      <w:szCs w:val="32"/>
                    </w:rPr>
                    <m:t>−</m:t>
                  </m:r>
                  <m:r>
                    <m:rPr>
                      <m:sty m:val="p"/>
                    </m:rPr>
                    <w:rPr>
                      <w:rFonts w:hint="eastAsia" w:ascii="仿宋_GB2312" w:hAnsi="仿宋_GB2312" w:eastAsia="仿宋_GB2312" w:cs="仿宋_GB2312"/>
                      <w:sz w:val="32"/>
                      <w:szCs w:val="32"/>
                    </w:rPr>
                    <m:t>∝</m:t>
                  </m:r>
                  <m:r>
                    <m:rPr>
                      <m:sty m:val="p"/>
                    </m:rPr>
                    <w:rPr>
                      <w:rFonts w:hint="eastAsia" w:ascii="Cambria Math" w:hAnsi="Cambria Math" w:eastAsia="仿宋_GB2312"/>
                      <w:sz w:val="32"/>
                      <w:szCs w:val="32"/>
                    </w:rPr>
                    <m:t>)</m:t>
                  </m:r>
                  <m:ctrlPr>
                    <w:rPr>
                      <w:rFonts w:hint="eastAsia" w:ascii="Cambria Math" w:hAnsi="Cambria Math" w:eastAsia="仿宋_GB2312"/>
                      <w:sz w:val="32"/>
                      <w:szCs w:val="32"/>
                    </w:rPr>
                  </m:ctrlPr>
                </m:e>
                <m:sup>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p>
              </m:sSup>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0</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p>
              </m:sSubSup>
              <m:ctrlPr>
                <w:rPr>
                  <w:rFonts w:hint="eastAsia" w:ascii="Cambria Math" w:hAnsi="Cambria Math" w:eastAsia="仿宋_GB2312"/>
                  <w:sz w:val="32"/>
                  <w:szCs w:val="32"/>
                </w:rPr>
              </m:ctrlPr>
            </m:e>
          </m:nary>
        </m:oMath>
      </m:oMathPara>
    </w:p>
    <w:p>
      <w:pPr>
        <w:ind w:firstLine="480" w:firstLineChars="150"/>
        <w:jc w:val="left"/>
        <w:rPr>
          <w:rFonts w:ascii="仿宋_GB2312" w:eastAsia="仿宋_GB2312"/>
          <w:sz w:val="32"/>
          <w:szCs w:val="32"/>
        </w:rPr>
      </w:pPr>
      <w:r>
        <w:rPr>
          <w:rFonts w:hint="eastAsia" w:ascii="仿宋_GB2312" w:eastAsia="仿宋_GB2312"/>
          <w:sz w:val="32"/>
          <w:szCs w:val="32"/>
        </w:rPr>
        <w:t>由于</w:t>
      </w:r>
      <m:oMath>
        <m:r>
          <m:rPr>
            <m:sty m:val="p"/>
          </m:rPr>
          <w:rPr>
            <w:rFonts w:hint="eastAsia" w:ascii="Cambria Math" w:hAnsi="Cambria Math" w:eastAsia="仿宋_GB2312"/>
            <w:sz w:val="32"/>
            <w:szCs w:val="32"/>
          </w:rPr>
          <m:t>0</m:t>
        </m:r>
        <m:r>
          <m:rPr/>
          <w:rPr>
            <w:rFonts w:hint="eastAsia" w:ascii="Cambria Math" w:hAnsi="Cambria Math" w:eastAsia="仿宋_GB2312"/>
            <w:sz w:val="32"/>
            <w:szCs w:val="32"/>
          </w:rPr>
          <m:t>&lt;</m:t>
        </m:r>
        <m:r>
          <m:rPr>
            <m:sty m:val="p"/>
          </m:rPr>
          <w:rPr>
            <w:rFonts w:hint="eastAsia" w:ascii="Cambria Math" w:hAnsi="Cambria Math" w:eastAsia="仿宋_GB2312"/>
            <w:sz w:val="32"/>
            <w:szCs w:val="32"/>
          </w:rPr>
          <m:t>∝</m:t>
        </m:r>
        <m:r>
          <m:rPr/>
          <w:rPr>
            <w:rFonts w:hint="eastAsia" w:ascii="Cambria Math" w:hAnsi="Cambria Math" w:eastAsia="仿宋_GB2312"/>
            <w:sz w:val="32"/>
            <w:szCs w:val="32"/>
          </w:rPr>
          <m:t>&lt;1,</m:t>
        </m:r>
        <m:r>
          <m:rPr>
            <m:sty m:val="p"/>
          </m:rPr>
          <w:rPr>
            <w:rFonts w:hint="eastAsia" w:ascii="Cambria Math" w:hAnsi="Cambria Math" w:eastAsia="仿宋_GB2312"/>
            <w:sz w:val="32"/>
            <w:szCs w:val="32"/>
          </w:rPr>
          <m:t>当t→∞,∝</m:t>
        </m:r>
        <m:sSup>
          <m:sSupPr>
            <m:ctrlPr>
              <w:rPr>
                <w:rFonts w:hint="eastAsia" w:ascii="Cambria Math" w:hAnsi="Cambria Math" w:eastAsia="仿宋_GB2312"/>
                <w:sz w:val="32"/>
                <w:szCs w:val="32"/>
              </w:rPr>
            </m:ctrlPr>
          </m:sSupPr>
          <m:e>
            <m:d>
              <m:dPr>
                <m:ctrlPr>
                  <w:rPr>
                    <w:rFonts w:hint="eastAsia" w:ascii="Cambria Math" w:hAnsi="Cambria Math" w:eastAsia="仿宋_GB2312"/>
                    <w:sz w:val="32"/>
                    <w:szCs w:val="32"/>
                  </w:rPr>
                </m:ctrlPr>
              </m:dPr>
              <m:e>
                <m:r>
                  <m:rPr>
                    <m:sty m:val="p"/>
                  </m:rPr>
                  <w:rPr>
                    <w:rFonts w:hint="eastAsia" w:ascii="Cambria Math" w:hAnsi="Cambria Math" w:eastAsia="仿宋_GB2312"/>
                    <w:sz w:val="32"/>
                    <w:szCs w:val="32"/>
                  </w:rPr>
                  <m:t>1</m:t>
                </m:r>
                <m:r>
                  <m:rPr>
                    <m:sty m:val="p"/>
                  </m:rPr>
                  <w:rPr>
                    <w:rFonts w:hint="eastAsia" w:ascii="MS Mincho" w:hAnsi="MS Mincho" w:eastAsia="MS Mincho" w:cs="MS Mincho"/>
                    <w:sz w:val="32"/>
                    <w:szCs w:val="32"/>
                  </w:rPr>
                  <m:t>−</m:t>
                </m:r>
                <m:r>
                  <m:rPr>
                    <m:sty m:val="p"/>
                  </m:rPr>
                  <w:rPr>
                    <w:rFonts w:hint="eastAsia" w:ascii="仿宋_GB2312" w:hAnsi="仿宋_GB2312" w:eastAsia="仿宋_GB2312" w:cs="仿宋_GB2312"/>
                    <w:sz w:val="32"/>
                    <w:szCs w:val="32"/>
                  </w:rPr>
                  <m:t>∝</m:t>
                </m:r>
                <m:ctrlPr>
                  <w:rPr>
                    <w:rFonts w:hint="eastAsia" w:ascii="Cambria Math" w:hAnsi="Cambria Math" w:eastAsia="仿宋_GB2312"/>
                    <w:sz w:val="32"/>
                    <w:szCs w:val="32"/>
                  </w:rPr>
                </m:ctrlPr>
              </m:e>
            </m:d>
            <m:ctrlPr>
              <w:rPr>
                <w:rFonts w:hint="eastAsia" w:ascii="Cambria Math" w:hAnsi="Cambria Math" w:eastAsia="仿宋_GB2312"/>
                <w:sz w:val="32"/>
                <w:szCs w:val="32"/>
              </w:rPr>
            </m:ctrlPr>
          </m:e>
          <m:sup>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p>
        </m:sSup>
        <m:r>
          <m:rPr>
            <m:sty m:val="p"/>
          </m:rPr>
          <w:rPr>
            <w:rFonts w:hint="eastAsia" w:ascii="Cambria Math" w:hAnsi="Cambria Math" w:eastAsia="仿宋_GB2312"/>
            <w:sz w:val="32"/>
            <w:szCs w:val="32"/>
          </w:rPr>
          <m:t>→0,于是上述公式变为：</m:t>
        </m:r>
      </m:oMath>
    </w:p>
    <w:p>
      <w:pPr>
        <w:jc w:val="left"/>
        <w:rPr>
          <w:rFonts w:ascii="仿宋_GB2312" w:eastAsia="仿宋_GB2312"/>
          <w:sz w:val="32"/>
          <w:szCs w:val="32"/>
        </w:rPr>
      </w:pPr>
      <m:oMathPara>
        <m:oMath>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d>
                <m:dPr>
                  <m:ctrlPr>
                    <w:rPr>
                      <w:rFonts w:hint="eastAsia" w:ascii="Cambria Math" w:hAnsi="Cambria Math" w:eastAsia="仿宋_GB2312"/>
                      <w:sz w:val="32"/>
                      <w:szCs w:val="32"/>
                    </w:rPr>
                  </m:ctrlPr>
                </m:dPr>
                <m:e>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e>
              </m:d>
              <m:ctrlPr>
                <w:rPr>
                  <w:rFonts w:hint="eastAsia" w:ascii="Cambria Math" w:hAnsi="Cambria Math" w:eastAsia="仿宋_GB2312"/>
                  <w:sz w:val="32"/>
                  <w:szCs w:val="32"/>
                </w:rPr>
              </m:ctrlPr>
            </m:sup>
          </m:sSubSup>
          <m:r>
            <m:rPr>
              <m:sty m:val="p"/>
            </m:rPr>
            <w:rPr>
              <w:rFonts w:hint="eastAsia" w:ascii="Cambria Math" w:hAnsi="Cambria Math" w:eastAsia="仿宋_GB2312"/>
              <w:sz w:val="32"/>
              <w:szCs w:val="32"/>
            </w:rPr>
            <m:t>=∝</m:t>
          </m:r>
          <m:nary>
            <m:naryPr>
              <m:chr m:val="∑"/>
              <m:limLoc m:val="undOvr"/>
              <m:ctrlPr>
                <w:rPr>
                  <w:rFonts w:hint="eastAsia" w:ascii="Cambria Math" w:hAnsi="Cambria Math" w:eastAsia="仿宋_GB2312"/>
                  <w:sz w:val="32"/>
                  <w:szCs w:val="32"/>
                </w:rPr>
              </m:ctrlPr>
            </m:naryPr>
            <m:sub>
              <m:r>
                <m:rPr>
                  <m:sty m:val="p"/>
                </m:rPr>
                <w:rPr>
                  <w:rFonts w:hint="eastAsia" w:ascii="Cambria Math" w:hAnsi="Cambria Math" w:eastAsia="仿宋_GB2312"/>
                  <w:sz w:val="32"/>
                  <w:szCs w:val="32"/>
                </w:rPr>
                <m:t>j=0</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m:t>
              </m:r>
              <m:ctrlPr>
                <w:rPr>
                  <w:rFonts w:hint="eastAsia" w:ascii="Cambria Math" w:hAnsi="Cambria Math" w:eastAsia="仿宋_GB2312"/>
                  <w:sz w:val="32"/>
                  <w:szCs w:val="32"/>
                </w:rPr>
              </m:ctrlPr>
            </m:sup>
            <m:e>
              <m:sSup>
                <m:sSupPr>
                  <m:ctrlPr>
                    <w:rPr>
                      <w:rFonts w:hint="eastAsia" w:ascii="Cambria Math" w:hAnsi="Cambria Math" w:eastAsia="仿宋_GB2312"/>
                      <w:sz w:val="32"/>
                      <w:szCs w:val="32"/>
                    </w:rPr>
                  </m:ctrlPr>
                </m:sSupPr>
                <m:e>
                  <m:d>
                    <m:dPr>
                      <m:ctrlPr>
                        <w:rPr>
                          <w:rFonts w:hint="eastAsia" w:ascii="Cambria Math" w:hAnsi="Cambria Math" w:eastAsia="仿宋_GB2312"/>
                          <w:sz w:val="32"/>
                          <w:szCs w:val="32"/>
                        </w:rPr>
                      </m:ctrlPr>
                    </m:dPr>
                    <m:e>
                      <m:r>
                        <m:rPr>
                          <m:sty m:val="p"/>
                        </m:rPr>
                        <w:rPr>
                          <w:rFonts w:hint="eastAsia" w:ascii="Cambria Math" w:hAnsi="Cambria Math" w:eastAsia="仿宋_GB2312"/>
                          <w:sz w:val="32"/>
                          <w:szCs w:val="32"/>
                        </w:rPr>
                        <m:t>1</m:t>
                      </m:r>
                      <m:r>
                        <m:rPr>
                          <m:sty m:val="p"/>
                        </m:rPr>
                        <w:rPr>
                          <w:rFonts w:hint="eastAsia" w:ascii="MS Mincho" w:hAnsi="MS Mincho" w:eastAsia="MS Mincho" w:cs="MS Mincho"/>
                          <w:sz w:val="32"/>
                          <w:szCs w:val="32"/>
                        </w:rPr>
                        <m:t>−</m:t>
                      </m:r>
                      <m:r>
                        <m:rPr>
                          <m:sty m:val="p"/>
                        </m:rPr>
                        <w:rPr>
                          <w:rFonts w:hint="eastAsia" w:ascii="仿宋_GB2312" w:hAnsi="仿宋_GB2312" w:eastAsia="仿宋_GB2312" w:cs="仿宋_GB2312"/>
                          <w:sz w:val="32"/>
                          <w:szCs w:val="32"/>
                        </w:rPr>
                        <m:t>∝</m:t>
                      </m:r>
                      <m:ctrlPr>
                        <w:rPr>
                          <w:rFonts w:hint="eastAsia" w:ascii="Cambria Math" w:hAnsi="Cambria Math" w:eastAsia="仿宋_GB2312"/>
                          <w:sz w:val="32"/>
                          <w:szCs w:val="32"/>
                        </w:rPr>
                      </m:ctrlPr>
                    </m:e>
                  </m:d>
                  <m:ctrlPr>
                    <w:rPr>
                      <w:rFonts w:hint="eastAsia" w:ascii="Cambria Math" w:hAnsi="Cambria Math" w:eastAsia="仿宋_GB2312"/>
                      <w:sz w:val="32"/>
                      <w:szCs w:val="32"/>
                    </w:rPr>
                  </m:ctrlPr>
                </m:e>
                <m:sup>
                  <m:r>
                    <m:rPr>
                      <m:sty m:val="p"/>
                    </m:rPr>
                    <w:rPr>
                      <w:rFonts w:hint="eastAsia" w:ascii="Cambria Math" w:hAnsi="Cambria Math" w:eastAsia="仿宋_GB2312"/>
                      <w:sz w:val="32"/>
                      <w:szCs w:val="32"/>
                    </w:rPr>
                    <m:t>j</m:t>
                  </m:r>
                  <m:ctrlPr>
                    <w:rPr>
                      <w:rFonts w:hint="eastAsia" w:ascii="Cambria Math" w:hAnsi="Cambria Math" w:eastAsia="仿宋_GB2312"/>
                      <w:sz w:val="32"/>
                      <w:szCs w:val="32"/>
                    </w:rPr>
                  </m:ctrlPr>
                </m:sup>
              </m:sSup>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r>
                    <m:rPr>
                      <m:sty m:val="p"/>
                    </m:rPr>
                    <w:rPr>
                      <w:rFonts w:hint="eastAsia" w:ascii="MS Mincho" w:hAnsi="MS Mincho" w:eastAsia="MS Mincho" w:cs="MS Mincho"/>
                      <w:sz w:val="32"/>
                      <w:szCs w:val="32"/>
                    </w:rPr>
                    <m:t>−</m:t>
                  </m:r>
                  <m:r>
                    <m:rPr>
                      <m:sty m:val="p"/>
                    </m:rPr>
                    <w:rPr>
                      <w:rFonts w:hint="eastAsia" w:ascii="Cambria Math" w:hAnsi="Cambria Math" w:eastAsia="仿宋_GB2312"/>
                      <w:sz w:val="32"/>
                      <w:szCs w:val="32"/>
                    </w:rPr>
                    <m:t>j,</m:t>
                  </m:r>
                  <m:ctrlPr>
                    <w:rPr>
                      <w:rFonts w:hint="eastAsia" w:ascii="Cambria Math" w:hAnsi="Cambria Math" w:eastAsia="仿宋_GB2312"/>
                      <w:sz w:val="32"/>
                      <w:szCs w:val="32"/>
                    </w:rPr>
                  </m:ctrlPr>
                </m:sub>
              </m:sSub>
              <m:ctrlPr>
                <w:rPr>
                  <w:rFonts w:hint="eastAsia" w:ascii="Cambria Math" w:hAnsi="Cambria Math" w:eastAsia="仿宋_GB2312"/>
                  <w:sz w:val="32"/>
                  <w:szCs w:val="32"/>
                </w:rPr>
              </m:ctrlPr>
            </m:e>
          </m:nary>
        </m:oMath>
      </m:oMathPara>
    </w:p>
    <w:p>
      <w:pPr>
        <w:jc w:val="left"/>
        <w:rPr>
          <w:rFonts w:ascii="仿宋_GB2312" w:eastAsia="仿宋_GB2312"/>
          <w:sz w:val="32"/>
          <w:szCs w:val="32"/>
        </w:rPr>
      </w:pPr>
      <m:oMathPara>
        <m:oMathParaPr>
          <m:jc m:val="left"/>
        </m:oMathParaPr>
        <m:oMath>
          <m:r>
            <m:rPr>
              <m:sty m:val="p"/>
            </m:rPr>
            <w:rPr>
              <w:rFonts w:hint="eastAsia" w:ascii="Cambria Math" w:hAnsi="Cambria Math" w:eastAsia="仿宋_GB2312"/>
              <w:sz w:val="32"/>
              <w:szCs w:val="32"/>
            </w:rPr>
            <m:t>由此可见</m:t>
          </m:r>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d>
                <m:dPr>
                  <m:ctrlPr>
                    <w:rPr>
                      <w:rFonts w:hint="eastAsia" w:ascii="Cambria Math" w:hAnsi="Cambria Math" w:eastAsia="仿宋_GB2312"/>
                      <w:sz w:val="32"/>
                      <w:szCs w:val="32"/>
                    </w:rPr>
                  </m:ctrlPr>
                </m:dPr>
                <m:e>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e>
              </m:d>
              <m:ctrlPr>
                <w:rPr>
                  <w:rFonts w:hint="eastAsia" w:ascii="Cambria Math" w:hAnsi="Cambria Math" w:eastAsia="仿宋_GB2312"/>
                  <w:sz w:val="32"/>
                  <w:szCs w:val="32"/>
                </w:rPr>
              </m:ctrlPr>
            </m:sup>
          </m:sSubSup>
          <m:r>
            <m:rPr>
              <m:sty m:val="p"/>
            </m:rPr>
            <w:rPr>
              <w:rFonts w:hint="eastAsia" w:ascii="Cambria Math" w:hAnsi="Cambria Math" w:eastAsia="仿宋_GB2312"/>
              <w:sz w:val="32"/>
              <w:szCs w:val="32"/>
            </w:rPr>
            <m:t>实际上是</m:t>
          </m:r>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Sub>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r>
                <m:rPr>
                  <m:sty m:val="p"/>
                </m:rPr>
                <w:rPr>
                  <w:rFonts w:hint="eastAsia" w:ascii="MS Mincho" w:hAnsi="MS Mincho" w:eastAsia="MS Mincho" w:cs="MS Mincho"/>
                  <w:sz w:val="32"/>
                  <w:szCs w:val="32"/>
                </w:rPr>
                <m:t>−</m:t>
              </m:r>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b>
          </m:sSub>
          <m:sSub>
            <m:sSubPr>
              <m:ctrlPr>
                <w:rPr>
                  <w:rFonts w:hint="eastAsia" w:ascii="Cambria Math" w:hAnsi="Cambria Math" w:eastAsia="仿宋_GB2312"/>
                  <w:sz w:val="32"/>
                  <w:szCs w:val="32"/>
                </w:rPr>
              </m:ctrlPr>
            </m:sSubPr>
            <m:e>
              <m:r>
                <m:rPr>
                  <m:sty m:val="p"/>
                </m:rPr>
                <w:rPr>
                  <w:rFonts w:hint="eastAsia" w:ascii="MS Mincho" w:hAnsi="MS Mincho" w:eastAsia="MS Mincho" w:cs="MS Mincho"/>
                  <w:sz w:val="32"/>
                  <w:szCs w:val="32"/>
                </w:rPr>
                <m:t>⋯</m:t>
              </m:r>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r>
                <m:rPr>
                  <m:sty m:val="p"/>
                </m:rPr>
                <w:rPr>
                  <w:rFonts w:hint="eastAsia" w:ascii="MS Mincho" w:hAnsi="MS Mincho" w:eastAsia="MS Mincho" w:cs="MS Mincho"/>
                  <w:sz w:val="32"/>
                  <w:szCs w:val="32"/>
                </w:rPr>
                <m:t>−</m:t>
              </m:r>
              <m:r>
                <m:rPr>
                  <m:sty m:val="p"/>
                </m:rPr>
                <w:rPr>
                  <w:rFonts w:hint="eastAsia" w:ascii="Cambria Math" w:hAnsi="Cambria Math" w:eastAsia="仿宋_GB2312"/>
                  <w:sz w:val="32"/>
                  <w:szCs w:val="32"/>
                </w:rPr>
                <m:t>j</m:t>
              </m:r>
              <m:ctrlPr>
                <w:rPr>
                  <w:rFonts w:hint="eastAsia" w:ascii="Cambria Math" w:hAnsi="Cambria Math" w:eastAsia="仿宋_GB2312"/>
                  <w:sz w:val="32"/>
                  <w:szCs w:val="32"/>
                </w:rPr>
              </m:ctrlPr>
            </m:sub>
          </m:sSub>
          <m:r>
            <m:rPr>
              <m:sty m:val="p"/>
            </m:rPr>
            <w:rPr>
              <w:rFonts w:hint="eastAsia" w:ascii="MS Mincho" w:hAnsi="MS Mincho" w:eastAsia="MS Mincho" w:cs="MS Mincho"/>
              <w:sz w:val="32"/>
              <w:szCs w:val="32"/>
            </w:rPr>
            <m:t>⋯</m:t>
          </m:r>
          <m:r>
            <m:rPr>
              <m:sty m:val="p"/>
            </m:rPr>
            <w:rPr>
              <w:rFonts w:hint="eastAsia" w:ascii="仿宋_GB2312" w:hAnsi="仿宋_GB2312" w:eastAsia="仿宋_GB2312" w:cs="仿宋_GB2312"/>
              <w:sz w:val="32"/>
              <w:szCs w:val="32"/>
            </w:rPr>
            <m:t>的加权平均</m:t>
          </m:r>
          <m:r>
            <m:rPr>
              <m:sty m:val="p"/>
            </m:rPr>
            <w:rPr>
              <w:rFonts w:hint="eastAsia" w:ascii="Cambria Math" w:hAnsi="Cambria Math" w:eastAsia="仿宋_GB2312"/>
              <w:sz w:val="32"/>
              <w:szCs w:val="32"/>
            </w:rPr>
            <m:t>。</m:t>
          </m:r>
        </m:oMath>
      </m:oMathPara>
    </w:p>
    <w:p>
      <w:pPr>
        <w:ind w:firstLine="640" w:firstLineChars="200"/>
        <w:jc w:val="left"/>
        <w:rPr>
          <w:rFonts w:ascii="仿宋_GB2312" w:eastAsia="仿宋_GB2312"/>
          <w:sz w:val="32"/>
          <w:szCs w:val="32"/>
        </w:rPr>
      </w:pPr>
      <w:r>
        <w:rPr>
          <w:rFonts w:hint="eastAsia" w:ascii="仿宋_GB2312" w:eastAsia="仿宋_GB2312"/>
          <w:sz w:val="32"/>
          <w:szCs w:val="32"/>
        </w:rPr>
        <w:t>加权系数为</w:t>
      </w:r>
      <m:oMath>
        <m:r>
          <m:rPr>
            <m:sty m:val="p"/>
          </m:rPr>
          <w:rPr>
            <w:rFonts w:hint="eastAsia" w:ascii="Cambria Math" w:hAnsi="Cambria Math" w:eastAsia="仿宋_GB2312"/>
            <w:sz w:val="32"/>
            <w:szCs w:val="32"/>
          </w:rPr>
          <m:t>∝,∝</m:t>
        </m:r>
        <m:d>
          <m:dPr>
            <m:begChr m:val="（"/>
            <m:endChr m:val="）"/>
            <m:ctrlPr>
              <w:rPr>
                <w:rFonts w:hint="eastAsia" w:ascii="Cambria Math" w:hAnsi="Cambria Math" w:eastAsia="仿宋_GB2312"/>
                <w:sz w:val="32"/>
                <w:szCs w:val="32"/>
              </w:rPr>
            </m:ctrlPr>
          </m:dPr>
          <m:e>
            <m:r>
              <m:rPr>
                <m:sty m:val="p"/>
              </m:rPr>
              <w:rPr>
                <w:rFonts w:hint="eastAsia" w:ascii="Cambria Math" w:hAnsi="Cambria Math" w:eastAsia="仿宋_GB2312"/>
                <w:sz w:val="32"/>
                <w:szCs w:val="32"/>
              </w:rPr>
              <m:t>1</m:t>
            </m:r>
            <m:r>
              <m:rPr>
                <m:sty m:val="p"/>
              </m:rPr>
              <w:rPr>
                <w:rFonts w:hint="eastAsia" w:ascii="MS Mincho" w:hAnsi="MS Mincho" w:eastAsia="MS Mincho" w:cs="MS Mincho"/>
                <w:sz w:val="32"/>
                <w:szCs w:val="32"/>
              </w:rPr>
              <m:t>−</m:t>
            </m:r>
            <m:r>
              <m:rPr>
                <m:sty m:val="p"/>
              </m:rPr>
              <w:rPr>
                <w:rFonts w:hint="eastAsia" w:ascii="仿宋_GB2312" w:hAnsi="仿宋_GB2312" w:eastAsia="仿宋_GB2312" w:cs="仿宋_GB2312"/>
                <w:sz w:val="32"/>
                <w:szCs w:val="32"/>
              </w:rPr>
              <m:t>∝</m:t>
            </m:r>
            <m:ctrlPr>
              <w:rPr>
                <w:rFonts w:hint="eastAsia" w:ascii="Cambria Math" w:hAnsi="Cambria Math" w:eastAsia="仿宋_GB2312"/>
                <w:sz w:val="32"/>
                <w:szCs w:val="32"/>
              </w:rPr>
            </m:ctrlPr>
          </m:e>
        </m:d>
        <m:r>
          <m:rPr>
            <m:sty m:val="p"/>
          </m:rPr>
          <w:rPr>
            <w:rFonts w:hint="eastAsia" w:ascii="Cambria Math" w:hAnsi="Cambria Math" w:eastAsia="仿宋_GB2312"/>
            <w:sz w:val="32"/>
            <w:szCs w:val="32"/>
          </w:rPr>
          <m:t>,</m:t>
        </m:r>
        <m:sSup>
          <m:sSupPr>
            <m:ctrlPr>
              <w:rPr>
                <w:rFonts w:hint="eastAsia" w:ascii="Cambria Math" w:hAnsi="Cambria Math" w:eastAsia="仿宋_GB2312"/>
                <w:sz w:val="32"/>
                <w:szCs w:val="32"/>
              </w:rPr>
            </m:ctrlPr>
          </m:sSupPr>
          <m:e>
            <m:r>
              <m:rPr>
                <m:sty m:val="p"/>
              </m:rPr>
              <w:rPr>
                <w:rFonts w:hint="eastAsia" w:ascii="Cambria Math" w:hAnsi="Cambria Math" w:eastAsia="仿宋_GB2312"/>
                <w:sz w:val="32"/>
                <w:szCs w:val="32"/>
              </w:rPr>
              <m:t>∝</m:t>
            </m:r>
            <m:d>
              <m:dPr>
                <m:ctrlPr>
                  <w:rPr>
                    <w:rFonts w:hint="eastAsia" w:ascii="Cambria Math" w:hAnsi="Cambria Math" w:eastAsia="仿宋_GB2312"/>
                    <w:sz w:val="32"/>
                    <w:szCs w:val="32"/>
                  </w:rPr>
                </m:ctrlPr>
              </m:dPr>
              <m:e>
                <m:r>
                  <m:rPr>
                    <m:sty m:val="p"/>
                  </m:rPr>
                  <w:rPr>
                    <w:rFonts w:hint="eastAsia" w:ascii="Cambria Math" w:hAnsi="Cambria Math" w:eastAsia="仿宋_GB2312"/>
                    <w:sz w:val="32"/>
                    <w:szCs w:val="32"/>
                  </w:rPr>
                  <m:t>1</m:t>
                </m:r>
                <m:r>
                  <m:rPr>
                    <m:sty m:val="p"/>
                  </m:rPr>
                  <w:rPr>
                    <w:rFonts w:hint="eastAsia" w:ascii="MS Mincho" w:hAnsi="MS Mincho" w:eastAsia="MS Mincho" w:cs="MS Mincho"/>
                    <w:sz w:val="32"/>
                    <w:szCs w:val="32"/>
                  </w:rPr>
                  <m:t>−</m:t>
                </m:r>
                <m:r>
                  <m:rPr>
                    <m:sty m:val="p"/>
                  </m:rPr>
                  <w:rPr>
                    <w:rFonts w:hint="eastAsia" w:ascii="仿宋_GB2312" w:hAnsi="仿宋_GB2312" w:eastAsia="仿宋_GB2312" w:cs="仿宋_GB2312"/>
                    <w:sz w:val="32"/>
                    <w:szCs w:val="32"/>
                  </w:rPr>
                  <m:t>∝</m:t>
                </m:r>
                <m:ctrlPr>
                  <w:rPr>
                    <w:rFonts w:hint="eastAsia" w:ascii="Cambria Math" w:hAnsi="Cambria Math" w:eastAsia="仿宋_GB2312"/>
                    <w:sz w:val="32"/>
                    <w:szCs w:val="32"/>
                  </w:rPr>
                </m:ctrlPr>
              </m:e>
            </m:d>
            <m:ctrlPr>
              <w:rPr>
                <w:rFonts w:hint="eastAsia" w:ascii="Cambria Math" w:hAnsi="Cambria Math" w:eastAsia="仿宋_GB2312"/>
                <w:sz w:val="32"/>
                <w:szCs w:val="32"/>
              </w:rPr>
            </m:ctrlPr>
          </m:e>
          <m:sup>
            <m:r>
              <m:rPr>
                <m:sty m:val="p"/>
              </m:rPr>
              <w:rPr>
                <w:rFonts w:hint="eastAsia" w:ascii="Cambria Math" w:hAnsi="Cambria Math" w:eastAsia="仿宋_GB2312"/>
                <w:sz w:val="32"/>
                <w:szCs w:val="32"/>
              </w:rPr>
              <m:t>2</m:t>
            </m:r>
            <m:ctrlPr>
              <w:rPr>
                <w:rFonts w:hint="eastAsia" w:ascii="Cambria Math" w:hAnsi="Cambria Math" w:eastAsia="仿宋_GB2312"/>
                <w:sz w:val="32"/>
                <w:szCs w:val="32"/>
              </w:rPr>
            </m:ctrlPr>
          </m:sup>
        </m:sSup>
        <m:r>
          <m:rPr>
            <m:sty m:val="p"/>
          </m:rPr>
          <w:rPr>
            <w:rFonts w:hint="eastAsia" w:ascii="Cambria Math" w:hAnsi="Cambria Math" w:eastAsia="仿宋_GB2312"/>
            <w:sz w:val="32"/>
            <w:szCs w:val="32"/>
          </w:rPr>
          <m:t>,</m:t>
        </m:r>
        <m:r>
          <m:rPr>
            <m:sty m:val="p"/>
          </m:rPr>
          <w:rPr>
            <w:rFonts w:hint="eastAsia" w:ascii="MS Mincho" w:hAnsi="MS Mincho" w:eastAsia="MS Mincho" w:cs="MS Mincho"/>
            <w:sz w:val="32"/>
            <w:szCs w:val="32"/>
          </w:rPr>
          <m:t>⋯</m:t>
        </m:r>
      </m:oMath>
      <w:r>
        <w:rPr>
          <w:rFonts w:hint="eastAsia" w:ascii="仿宋_GB2312" w:eastAsia="仿宋_GB2312"/>
          <w:sz w:val="32"/>
          <w:szCs w:val="32"/>
        </w:rPr>
        <w:t>是按几何级数衰减的，愈近的数据权数愈大，愈远的数据权数愈小，且权数之和等于1，即</w:t>
      </w:r>
      <m:oMath>
        <m:r>
          <m:rPr>
            <m:sty m:val="p"/>
          </m:rPr>
          <w:rPr>
            <w:rFonts w:hint="eastAsia" w:ascii="Cambria Math" w:hAnsi="Cambria Math" w:eastAsia="仿宋_GB2312"/>
            <w:sz w:val="32"/>
            <w:szCs w:val="32"/>
          </w:rPr>
          <m:t>∝</m:t>
        </m:r>
        <m:nary>
          <m:naryPr>
            <m:chr m:val="∑"/>
            <m:limLoc m:val="undOvr"/>
            <m:ctrlPr>
              <w:rPr>
                <w:rFonts w:hint="eastAsia" w:ascii="Cambria Math" w:hAnsi="Cambria Math" w:eastAsia="仿宋_GB2312"/>
                <w:sz w:val="32"/>
                <w:szCs w:val="32"/>
              </w:rPr>
            </m:ctrlPr>
          </m:naryPr>
          <m:sub>
            <m:r>
              <m:rPr>
                <m:sty m:val="p"/>
              </m:rPr>
              <w:rPr>
                <w:rFonts w:hint="eastAsia" w:ascii="Cambria Math" w:hAnsi="Cambria Math" w:eastAsia="仿宋_GB2312"/>
                <w:sz w:val="32"/>
                <w:szCs w:val="32"/>
              </w:rPr>
              <m:t>j=0</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m:t>
            </m:r>
            <m:ctrlPr>
              <w:rPr>
                <w:rFonts w:hint="eastAsia" w:ascii="Cambria Math" w:hAnsi="Cambria Math" w:eastAsia="仿宋_GB2312"/>
                <w:sz w:val="32"/>
                <w:szCs w:val="32"/>
              </w:rPr>
            </m:ctrlPr>
          </m:sup>
          <m:e>
            <m:sSup>
              <m:sSupPr>
                <m:ctrlPr>
                  <w:rPr>
                    <w:rFonts w:hint="eastAsia" w:ascii="Cambria Math" w:hAnsi="Cambria Math" w:eastAsia="仿宋_GB2312"/>
                    <w:sz w:val="32"/>
                    <w:szCs w:val="32"/>
                  </w:rPr>
                </m:ctrlPr>
              </m:sSupPr>
              <m:e>
                <m:r>
                  <m:rPr>
                    <m:sty m:val="p"/>
                  </m:rPr>
                  <w:rPr>
                    <w:rFonts w:hint="eastAsia" w:ascii="Cambria Math" w:hAnsi="Cambria Math" w:eastAsia="仿宋_GB2312"/>
                    <w:sz w:val="32"/>
                    <w:szCs w:val="32"/>
                  </w:rPr>
                  <m:t>(1</m:t>
                </m:r>
                <m:r>
                  <m:rPr>
                    <m:sty m:val="p"/>
                  </m:rPr>
                  <w:rPr>
                    <w:rFonts w:hint="eastAsia" w:ascii="MS Mincho" w:hAnsi="MS Mincho" w:eastAsia="MS Mincho" w:cs="MS Mincho"/>
                    <w:sz w:val="32"/>
                    <w:szCs w:val="32"/>
                  </w:rPr>
                  <m:t>−</m:t>
                </m:r>
                <m:r>
                  <m:rPr>
                    <m:sty m:val="p"/>
                  </m:rPr>
                  <w:rPr>
                    <w:rFonts w:hint="eastAsia" w:ascii="仿宋_GB2312" w:hAnsi="仿宋_GB2312" w:eastAsia="仿宋_GB2312" w:cs="仿宋_GB2312"/>
                    <w:sz w:val="32"/>
                    <w:szCs w:val="32"/>
                  </w:rPr>
                  <m:t>∝</m:t>
                </m:r>
                <m:r>
                  <m:rPr>
                    <m:sty m:val="p"/>
                  </m:rPr>
                  <w:rPr>
                    <w:rFonts w:hint="eastAsia" w:ascii="Cambria Math" w:hAnsi="Cambria Math" w:eastAsia="仿宋_GB2312"/>
                    <w:sz w:val="32"/>
                    <w:szCs w:val="32"/>
                  </w:rPr>
                  <m:t>)</m:t>
                </m:r>
                <m:ctrlPr>
                  <w:rPr>
                    <w:rFonts w:hint="eastAsia" w:ascii="Cambria Math" w:hAnsi="Cambria Math" w:eastAsia="仿宋_GB2312"/>
                    <w:sz w:val="32"/>
                    <w:szCs w:val="32"/>
                  </w:rPr>
                </m:ctrlPr>
              </m:e>
              <m:sup>
                <m:r>
                  <m:rPr>
                    <m:sty m:val="p"/>
                  </m:rPr>
                  <w:rPr>
                    <w:rFonts w:hint="eastAsia" w:ascii="Cambria Math" w:hAnsi="Cambria Math" w:eastAsia="仿宋_GB2312"/>
                    <w:sz w:val="32"/>
                    <w:szCs w:val="32"/>
                  </w:rPr>
                  <m:t>j</m:t>
                </m:r>
                <m:ctrlPr>
                  <w:rPr>
                    <w:rFonts w:hint="eastAsia" w:ascii="Cambria Math" w:hAnsi="Cambria Math" w:eastAsia="仿宋_GB2312"/>
                    <w:sz w:val="32"/>
                    <w:szCs w:val="32"/>
                  </w:rPr>
                </m:ctrlPr>
              </m:sup>
            </m:sSup>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e>
        </m:nary>
      </m:oMath>
      <w:r>
        <w:rPr>
          <w:rFonts w:hint="eastAsia" w:ascii="仿宋_GB2312" w:eastAsia="仿宋_GB2312"/>
          <w:sz w:val="32"/>
          <w:szCs w:val="32"/>
        </w:rPr>
        <w:t>。</w:t>
      </w:r>
    </w:p>
    <w:p>
      <w:pPr>
        <w:ind w:firstLine="640" w:firstLineChars="200"/>
        <w:jc w:val="left"/>
        <w:rPr>
          <w:rFonts w:ascii="仿宋_GB2312" w:eastAsia="仿宋_GB2312"/>
          <w:sz w:val="32"/>
          <w:szCs w:val="32"/>
        </w:rPr>
      </w:pPr>
      <w:r>
        <w:rPr>
          <w:rFonts w:hint="eastAsia" w:ascii="仿宋_GB2312" w:eastAsia="仿宋_GB2312"/>
          <w:sz w:val="32"/>
          <w:szCs w:val="32"/>
        </w:rPr>
        <w:t>因为加权系数符合指数规律，且又具有平滑数据的功能，所以称为指数平滑。</w:t>
      </w:r>
    </w:p>
    <w:p>
      <w:pPr>
        <w:ind w:firstLine="640" w:firstLineChars="200"/>
        <w:jc w:val="left"/>
        <w:rPr>
          <w:rFonts w:ascii="仿宋_GB2312" w:eastAsia="仿宋_GB2312"/>
          <w:sz w:val="32"/>
          <w:szCs w:val="32"/>
        </w:rPr>
      </w:pPr>
      <w:r>
        <w:rPr>
          <w:rFonts w:hint="eastAsia" w:ascii="仿宋_GB2312" w:eastAsia="仿宋_GB2312"/>
          <w:sz w:val="32"/>
          <w:szCs w:val="32"/>
        </w:rPr>
        <w:t>用上述平滑值进行预测，就是一次指数平滑法。其预测模型为:</w:t>
      </w:r>
    </w:p>
    <w:p>
      <w:pPr>
        <w:ind w:firstLine="240"/>
        <w:jc w:val="left"/>
        <w:rPr>
          <w:rFonts w:ascii="仿宋_GB2312" w:eastAsia="仿宋_GB2312"/>
          <w:sz w:val="32"/>
          <w:szCs w:val="32"/>
        </w:rPr>
      </w:pPr>
      <m:oMathPara>
        <m:oMath>
          <m:sSub>
            <m:sSubPr>
              <m:ctrlPr>
                <w:rPr>
                  <w:rFonts w:hint="eastAsia" w:ascii="Cambria Math" w:hAnsi="Cambria Math" w:eastAsia="仿宋_GB2312"/>
                  <w:sz w:val="32"/>
                  <w:szCs w:val="32"/>
                </w:rPr>
              </m:ctrlPr>
            </m:sSubPr>
            <m:e>
              <m:m>
                <m:mPr>
                  <m:mcs>
                    <m:mc>
                      <m:mcPr>
                        <m:count m:val="1"/>
                        <m:mcJc m:val="center"/>
                      </m:mcPr>
                    </m:mc>
                  </m:mcs>
                  <m:ctrlPr>
                    <w:rPr>
                      <w:rFonts w:hint="eastAsia" w:ascii="Cambria Math" w:hAnsi="Cambria Math" w:eastAsia="仿宋_GB2312"/>
                      <w:sz w:val="32"/>
                      <w:szCs w:val="32"/>
                    </w:rPr>
                  </m:ctrlPr>
                </m:mPr>
                <m:mr>
                  <m:e>
                    <m:r>
                      <m:rPr>
                        <m:sty m:val="p"/>
                      </m:rPr>
                      <w:rPr>
                        <w:rFonts w:hint="eastAsia" w:ascii="Cambria Math" w:hAnsi="Cambria Math" w:eastAsia="仿宋_GB2312"/>
                        <w:sz w:val="32"/>
                        <w:szCs w:val="32"/>
                      </w:rPr>
                      <m:t>^</m:t>
                    </m:r>
                    <m:ctrlPr>
                      <w:rPr>
                        <w:rFonts w:hint="eastAsia" w:ascii="Cambria Math" w:hAnsi="Cambria Math" w:eastAsia="仿宋_GB2312"/>
                        <w:sz w:val="32"/>
                        <w:szCs w:val="32"/>
                      </w:rPr>
                    </m:ctrlPr>
                  </m:e>
                </m:mr>
                <m:m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mr>
              </m:m>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t+1</m:t>
              </m:r>
              <m:ctrlPr>
                <w:rPr>
                  <w:rFonts w:hint="eastAsia" w:ascii="Cambria Math" w:hAnsi="Cambria Math" w:eastAsia="仿宋_GB2312"/>
                  <w:sz w:val="32"/>
                  <w:szCs w:val="32"/>
                </w:rPr>
              </m:ctrlPr>
            </m:sub>
          </m:sSub>
          <m:r>
            <m:rPr>
              <m:sty m:val="p"/>
            </m:rPr>
            <w:rPr>
              <w:rFonts w:hint="eastAsia" w:ascii="Cambria Math" w:hAnsi="Cambria Math" w:eastAsia="仿宋_GB2312"/>
              <w:sz w:val="32"/>
              <w:szCs w:val="32"/>
            </w:rPr>
            <m:t>=</m:t>
          </m:r>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p>
          </m:sSubSup>
          <m:r>
            <m:rPr>
              <m:sty m:val="p"/>
            </m:rPr>
            <w:rPr>
              <w:rFonts w:hint="eastAsia" w:ascii="Cambria Math" w:hAnsi="Cambria Math" w:eastAsia="仿宋_GB2312"/>
              <w:sz w:val="32"/>
              <w:szCs w:val="32"/>
            </w:rPr>
            <m:t>=∝</m:t>
          </m:r>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Sub>
          <m:r>
            <m:rPr>
              <m:sty m:val="p"/>
            </m:rPr>
            <w:rPr>
              <w:rFonts w:hint="eastAsia" w:ascii="Cambria Math" w:hAnsi="Cambria Math" w:eastAsia="仿宋_GB2312"/>
              <w:sz w:val="32"/>
              <w:szCs w:val="32"/>
            </w:rPr>
            <m:t>+(1</m:t>
          </m:r>
          <m:r>
            <m:rPr>
              <m:sty m:val="p"/>
            </m:rPr>
            <w:rPr>
              <w:rFonts w:hint="eastAsia" w:ascii="MS Mincho" w:hAnsi="MS Mincho" w:eastAsia="MS Mincho" w:cs="MS Mincho"/>
              <w:sz w:val="32"/>
              <w:szCs w:val="32"/>
            </w:rPr>
            <m:t>−</m:t>
          </m:r>
          <m:r>
            <m:rPr>
              <m:sty m:val="p"/>
            </m:rPr>
            <w:rPr>
              <w:rFonts w:hint="eastAsia" w:ascii="仿宋_GB2312" w:hAnsi="仿宋_GB2312" w:eastAsia="仿宋_GB2312" w:cs="仿宋_GB2312"/>
              <w:sz w:val="32"/>
              <w:szCs w:val="32"/>
            </w:rPr>
            <m:t>∝</m:t>
          </m:r>
          <m:r>
            <m:rPr>
              <m:sty m:val="p"/>
            </m:rPr>
            <w:rPr>
              <w:rFonts w:hint="eastAsia" w:ascii="Cambria Math" w:hAnsi="Cambria Math" w:eastAsia="仿宋_GB2312"/>
              <w:sz w:val="32"/>
              <w:szCs w:val="32"/>
            </w:rPr>
            <m:t>)</m:t>
          </m:r>
          <m:sSub>
            <m:sSubPr>
              <m:ctrlPr>
                <w:rPr>
                  <w:rFonts w:hint="eastAsia" w:ascii="Cambria Math" w:hAnsi="Cambria Math" w:eastAsia="仿宋_GB2312"/>
                  <w:sz w:val="32"/>
                  <w:szCs w:val="32"/>
                </w:rPr>
              </m:ctrlPr>
            </m:sSubPr>
            <m:e>
              <m:m>
                <m:mPr>
                  <m:mcs>
                    <m:mc>
                      <m:mcPr>
                        <m:count m:val="1"/>
                        <m:mcJc m:val="center"/>
                      </m:mcPr>
                    </m:mc>
                  </m:mcs>
                  <m:ctrlPr>
                    <w:rPr>
                      <w:rFonts w:hint="eastAsia" w:ascii="Cambria Math" w:hAnsi="Cambria Math" w:eastAsia="仿宋_GB2312"/>
                      <w:sz w:val="32"/>
                      <w:szCs w:val="32"/>
                    </w:rPr>
                  </m:ctrlPr>
                </m:mPr>
                <m:mr>
                  <m:e>
                    <m:r>
                      <m:rPr>
                        <m:sty m:val="p"/>
                      </m:rPr>
                      <w:rPr>
                        <w:rFonts w:hint="eastAsia" w:ascii="Cambria Math" w:hAnsi="Cambria Math" w:eastAsia="仿宋_GB2312"/>
                        <w:sz w:val="32"/>
                        <w:szCs w:val="32"/>
                      </w:rPr>
                      <m:t>^</m:t>
                    </m:r>
                    <m:ctrlPr>
                      <w:rPr>
                        <w:rFonts w:hint="eastAsia" w:ascii="Cambria Math" w:hAnsi="Cambria Math" w:eastAsia="仿宋_GB2312"/>
                        <w:sz w:val="32"/>
                        <w:szCs w:val="32"/>
                      </w:rPr>
                    </m:ctrlPr>
                  </m:e>
                </m:mr>
                <m:m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mr>
              </m:m>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Sub>
        </m:oMath>
      </m:oMathPara>
    </w:p>
    <w:p>
      <w:pPr>
        <w:jc w:val="left"/>
        <w:rPr>
          <w:rFonts w:ascii="仿宋_GB2312" w:eastAsia="仿宋_GB2312"/>
          <w:sz w:val="32"/>
          <w:szCs w:val="32"/>
        </w:rPr>
      </w:pPr>
      <w:r>
        <w:rPr>
          <w:rFonts w:hint="eastAsia" w:ascii="仿宋_GB2312" w:eastAsia="仿宋_GB2312"/>
          <w:sz w:val="32"/>
          <w:szCs w:val="32"/>
        </w:rPr>
        <w:t>即以第t周期的一次指数平滑值作为第t+1期的预测值。</w:t>
      </w:r>
    </w:p>
    <w:p>
      <w:pPr>
        <w:ind w:firstLine="640" w:firstLineChars="200"/>
        <w:jc w:val="left"/>
        <w:rPr>
          <w:rFonts w:ascii="楷体_GB2312" w:eastAsia="楷体_GB2312"/>
          <w:sz w:val="32"/>
          <w:szCs w:val="32"/>
        </w:rPr>
      </w:pPr>
      <w:r>
        <w:rPr>
          <w:rFonts w:hint="eastAsia" w:ascii="楷体_GB2312" w:eastAsia="楷体_GB2312"/>
          <w:sz w:val="32"/>
          <w:szCs w:val="32"/>
        </w:rPr>
        <w:t>（二）二次指数平滑法 </w:t>
      </w:r>
    </w:p>
    <w:p>
      <w:pPr>
        <w:ind w:firstLine="640" w:firstLineChars="200"/>
        <w:textAlignment w:val="center"/>
        <w:rPr>
          <w:rFonts w:ascii="仿宋_GB2312" w:eastAsia="仿宋_GB2312"/>
          <w:sz w:val="32"/>
          <w:szCs w:val="32"/>
        </w:rPr>
      </w:pPr>
      <w:r>
        <w:rPr>
          <w:rFonts w:hint="eastAsia" w:ascii="仿宋_GB2312" w:eastAsia="仿宋_GB2312"/>
          <w:sz w:val="32"/>
          <w:szCs w:val="32"/>
        </w:rPr>
        <w:t>当时间序列没有明显的趋势变动时，使用第t周期一次指数平滑就能直接预测第t+1期之值。但当时间序列的变动出现直线趋势时，用一次指数平滑法来预测仍存在着明显的滞后偏差。因此，也需要进行修正。修正的方法也是在一次指数平滑的基础上再作二次指数平滑，利用滞后偏差的规律找出曲线的发展方向和发展趋势，然后建立直线趋势预测模型。故称为二次指数平滑法。</w:t>
      </w:r>
    </w:p>
    <w:p>
      <w:pPr>
        <w:ind w:firstLine="640" w:firstLineChars="200"/>
        <w:textAlignment w:val="center"/>
        <w:rPr>
          <w:rFonts w:ascii="仿宋_GB2312" w:eastAsia="仿宋_GB2312"/>
          <w:sz w:val="32"/>
          <w:szCs w:val="32"/>
        </w:rPr>
      </w:pPr>
      <w:r>
        <w:rPr>
          <w:rFonts w:hint="eastAsia" w:ascii="仿宋_GB2312" w:eastAsia="仿宋_GB2312"/>
          <w:sz w:val="32"/>
          <w:szCs w:val="32"/>
        </w:rPr>
        <w:t>设一次指数平滑为 </w:t>
      </w:r>
      <m:oMath>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p>
        </m:sSubSup>
      </m:oMath>
      <w:r>
        <w:rPr>
          <w:rFonts w:hint="eastAsia" w:ascii="仿宋_GB2312" w:eastAsia="仿宋_GB2312"/>
          <w:sz w:val="32"/>
          <w:szCs w:val="32"/>
        </w:rPr>
        <w:t>，则二次指数平滑 </w:t>
      </w:r>
      <m:oMath>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(2)</m:t>
            </m:r>
            <m:ctrlPr>
              <w:rPr>
                <w:rFonts w:hint="eastAsia" w:ascii="Cambria Math" w:hAnsi="Cambria Math" w:eastAsia="仿宋_GB2312"/>
                <w:sz w:val="32"/>
                <w:szCs w:val="32"/>
              </w:rPr>
            </m:ctrlPr>
          </m:sup>
        </m:sSubSup>
      </m:oMath>
      <w:r>
        <w:rPr>
          <w:rFonts w:hint="eastAsia" w:ascii="仿宋_GB2312" w:eastAsia="仿宋_GB2312"/>
          <w:sz w:val="32"/>
          <w:szCs w:val="32"/>
        </w:rPr>
        <w:t>的计算公式为：</w:t>
      </w:r>
    </w:p>
    <w:p>
      <w:pPr>
        <w:ind w:firstLine="240"/>
        <w:jc w:val="center"/>
        <w:textAlignment w:val="center"/>
        <w:rPr>
          <w:rFonts w:ascii="仿宋_GB2312" w:eastAsia="仿宋_GB2312"/>
          <w:sz w:val="32"/>
          <w:szCs w:val="32"/>
        </w:rPr>
      </w:pPr>
      <m:oMathPara>
        <m:oMath>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(2)</m:t>
              </m:r>
              <m:ctrlPr>
                <w:rPr>
                  <w:rFonts w:hint="eastAsia" w:ascii="Cambria Math" w:hAnsi="Cambria Math" w:eastAsia="仿宋_GB2312"/>
                  <w:sz w:val="32"/>
                  <w:szCs w:val="32"/>
                </w:rPr>
              </m:ctrlPr>
            </m:sup>
          </m:sSubSup>
          <m:r>
            <m:rPr>
              <m:sty m:val="p"/>
            </m:rPr>
            <w:rPr>
              <w:rFonts w:hint="eastAsia" w:ascii="Cambria Math" w:hAnsi="Cambria Math" w:eastAsia="仿宋_GB2312"/>
              <w:sz w:val="32"/>
              <w:szCs w:val="32"/>
            </w:rPr>
            <m:t>=∝</m:t>
          </m:r>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p>
          </m:sSubSup>
          <m:r>
            <m:rPr>
              <m:sty m:val="p"/>
            </m:rPr>
            <w:rPr>
              <w:rFonts w:hint="eastAsia" w:ascii="Cambria Math" w:hAnsi="Cambria Math" w:eastAsia="仿宋_GB2312"/>
              <w:sz w:val="32"/>
              <w:szCs w:val="32"/>
            </w:rPr>
            <m:t>+(1</m:t>
          </m:r>
          <m:r>
            <m:rPr>
              <m:sty m:val="p"/>
            </m:rPr>
            <w:rPr>
              <w:rFonts w:hint="eastAsia" w:ascii="MS Mincho" w:hAnsi="MS Mincho" w:eastAsia="MS Mincho" w:cs="MS Mincho"/>
              <w:sz w:val="32"/>
              <w:szCs w:val="32"/>
            </w:rPr>
            <m:t>−</m:t>
          </m:r>
          <m:r>
            <m:rPr>
              <m:sty m:val="p"/>
            </m:rPr>
            <w:rPr>
              <w:rFonts w:hint="eastAsia" w:ascii="Cambria Math" w:hAnsi="Cambria Math" w:eastAsia="仿宋_GB2312" w:cs="仿宋_GB2312"/>
              <w:sz w:val="32"/>
              <w:szCs w:val="32"/>
            </w:rPr>
            <m:t>∝</m:t>
          </m:r>
          <m:r>
            <m:rPr>
              <m:sty m:val="p"/>
            </m:rPr>
            <w:rPr>
              <w:rFonts w:hint="eastAsia" w:ascii="Cambria Math" w:hAnsi="Cambria Math" w:eastAsia="仿宋_GB2312"/>
              <w:sz w:val="32"/>
              <w:szCs w:val="32"/>
            </w:rPr>
            <m:t>)</m:t>
          </m:r>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r>
                <m:rPr>
                  <m:sty m:val="p"/>
                </m:rPr>
                <w:rPr>
                  <w:rFonts w:hint="eastAsia" w:ascii="MS Mincho" w:hAnsi="MS Mincho" w:eastAsia="MS Mincho" w:cs="MS Mincho"/>
                  <w:sz w:val="32"/>
                  <w:szCs w:val="32"/>
                </w:rPr>
                <m:t>−</m:t>
              </m:r>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(2)</m:t>
              </m:r>
              <m:ctrlPr>
                <w:rPr>
                  <w:rFonts w:hint="eastAsia" w:ascii="Cambria Math" w:hAnsi="Cambria Math" w:eastAsia="仿宋_GB2312"/>
                  <w:sz w:val="32"/>
                  <w:szCs w:val="32"/>
                </w:rPr>
              </m:ctrlPr>
            </m:sup>
          </m:sSubSup>
        </m:oMath>
      </m:oMathPara>
    </w:p>
    <w:p>
      <w:pPr>
        <w:textAlignment w:val="center"/>
        <w:rPr>
          <w:rFonts w:ascii="仿宋_GB2312" w:eastAsia="仿宋_GB2312"/>
          <w:sz w:val="32"/>
          <w:szCs w:val="32"/>
        </w:rPr>
      </w:pPr>
      <w:r>
        <w:rPr>
          <w:rFonts w:hint="eastAsia" w:ascii="仿宋_GB2312" w:eastAsia="仿宋_GB2312"/>
          <w:sz w:val="32"/>
          <w:szCs w:val="32"/>
        </w:rPr>
        <w:t>若时间序列</w:t>
      </w:r>
      <m:oMath>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b>
        </m:sSub>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2,</m:t>
            </m:r>
            <m:r>
              <m:rPr>
                <m:sty m:val="p"/>
              </m:rPr>
              <w:rPr>
                <w:rFonts w:hint="eastAsia" w:ascii="MS Mincho" w:hAnsi="MS Mincho" w:eastAsia="MS Mincho" w:cs="MS Mincho"/>
                <w:sz w:val="32"/>
                <w:szCs w:val="32"/>
              </w:rPr>
              <m:t>⋯</m:t>
            </m:r>
            <m:ctrlPr>
              <w:rPr>
                <w:rFonts w:hint="eastAsia" w:ascii="Cambria Math" w:hAnsi="Cambria Math" w:eastAsia="仿宋_GB2312"/>
                <w:sz w:val="32"/>
                <w:szCs w:val="32"/>
              </w:rPr>
            </m:ctrlPr>
          </m:sub>
        </m:sSub>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r>
              <m:rPr>
                <m:sty m:val="p"/>
              </m:rPr>
              <w:rPr>
                <w:rFonts w:hint="eastAsia" w:ascii="MS Mincho" w:hAnsi="MS Mincho" w:eastAsia="MS Mincho" w:cs="MS Mincho"/>
                <w:sz w:val="32"/>
                <w:szCs w:val="32"/>
              </w:rPr>
              <m:t>⋯</m:t>
            </m:r>
            <m:ctrlPr>
              <w:rPr>
                <w:rFonts w:hint="eastAsia" w:ascii="Cambria Math" w:hAnsi="Cambria Math" w:eastAsia="仿宋_GB2312"/>
                <w:sz w:val="32"/>
                <w:szCs w:val="32"/>
              </w:rPr>
            </m:ctrlPr>
          </m:sub>
        </m:sSub>
      </m:oMath>
      <w:r>
        <w:rPr>
          <w:rFonts w:hint="eastAsia" w:ascii="仿宋_GB2312" w:eastAsia="仿宋_GB2312"/>
          <w:sz w:val="32"/>
          <w:szCs w:val="32"/>
        </w:rPr>
        <w:t>从某时期开始具有直线趋势，且认为未来时期亦按此直线趋势变化，则与趋势移动平均类似，可用如下的直线趋势模型来预测。</w:t>
      </w:r>
    </w:p>
    <w:p>
      <w:pPr>
        <w:jc w:val="center"/>
        <w:rPr>
          <w:rFonts w:ascii="仿宋_GB2312" w:eastAsia="仿宋_GB2312"/>
          <w:sz w:val="32"/>
          <w:szCs w:val="32"/>
        </w:rPr>
      </w:pPr>
      <m:oMathPara>
        <m:oMath>
          <m:sSub>
            <m:sSubPr>
              <m:ctrlPr>
                <w:rPr>
                  <w:rFonts w:hint="eastAsia" w:ascii="Cambria Math" w:hAnsi="Cambria Math" w:eastAsia="仿宋_GB2312"/>
                  <w:sz w:val="32"/>
                  <w:szCs w:val="32"/>
                </w:rPr>
              </m:ctrlPr>
            </m:sSubPr>
            <m:e>
              <m:m>
                <m:mPr>
                  <m:mcs>
                    <m:mc>
                      <m:mcPr>
                        <m:count m:val="1"/>
                        <m:mcJc m:val="center"/>
                      </m:mcPr>
                    </m:mc>
                  </m:mcs>
                  <m:ctrlPr>
                    <w:rPr>
                      <w:rFonts w:hint="eastAsia" w:ascii="Cambria Math" w:hAnsi="Cambria Math" w:eastAsia="仿宋_GB2312"/>
                      <w:sz w:val="32"/>
                      <w:szCs w:val="32"/>
                    </w:rPr>
                  </m:ctrlPr>
                </m:mPr>
                <m:mr>
                  <m:e>
                    <m:r>
                      <m:rPr>
                        <m:sty m:val="p"/>
                      </m:rPr>
                      <w:rPr>
                        <w:rFonts w:hint="eastAsia" w:ascii="Cambria Math" w:hAnsi="Cambria Math" w:eastAsia="仿宋_GB2312"/>
                        <w:sz w:val="32"/>
                        <w:szCs w:val="32"/>
                      </w:rPr>
                      <m:t>^</m:t>
                    </m:r>
                    <m:ctrlPr>
                      <w:rPr>
                        <w:rFonts w:hint="eastAsia" w:ascii="Cambria Math" w:hAnsi="Cambria Math" w:eastAsia="仿宋_GB2312"/>
                        <w:sz w:val="32"/>
                        <w:szCs w:val="32"/>
                      </w:rPr>
                    </m:ctrlPr>
                  </m:e>
                </m:mr>
                <m:m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mr>
              </m:m>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t+T</m:t>
              </m:r>
              <m:ctrlPr>
                <w:rPr>
                  <w:rFonts w:hint="eastAsia" w:ascii="Cambria Math" w:hAnsi="Cambria Math" w:eastAsia="仿宋_GB2312"/>
                  <w:sz w:val="32"/>
                  <w:szCs w:val="32"/>
                </w:rPr>
              </m:ctrlPr>
            </m:sub>
          </m:sSub>
          <m:r>
            <m:rPr>
              <m:sty m:val="p"/>
            </m:rPr>
            <w:rPr>
              <w:rFonts w:hint="eastAsia" w:ascii="Cambria Math" w:hAnsi="Cambria Math" w:eastAsia="仿宋_GB2312"/>
              <w:sz w:val="32"/>
              <w:szCs w:val="32"/>
            </w:rPr>
            <m:t>=</m:t>
          </m:r>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α</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Sub>
          <m:r>
            <m:rPr>
              <m:sty m:val="p"/>
            </m:rPr>
            <w:rPr>
              <w:rFonts w:hint="eastAsia" w:ascii="Cambria Math" w:hAnsi="Cambria Math" w:eastAsia="仿宋_GB2312"/>
              <w:sz w:val="32"/>
              <w:szCs w:val="32"/>
            </w:rPr>
            <m:t>+</m:t>
          </m:r>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b</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Sub>
          <m:r>
            <m:rPr>
              <m:sty m:val="p"/>
            </m:rPr>
            <w:rPr>
              <w:rFonts w:hint="eastAsia" w:ascii="Cambria Math" w:hAnsi="Cambria Math" w:eastAsia="仿宋_GB2312"/>
              <w:sz w:val="32"/>
              <w:szCs w:val="32"/>
            </w:rPr>
            <m:t>T，T=1，2，</m:t>
          </m:r>
          <m:r>
            <m:rPr>
              <m:sty m:val="p"/>
            </m:rPr>
            <w:rPr>
              <w:rFonts w:hint="eastAsia" w:ascii="MS Mincho" w:hAnsi="MS Mincho" w:eastAsia="MS Mincho" w:cs="MS Mincho"/>
              <w:sz w:val="32"/>
              <w:szCs w:val="32"/>
            </w:rPr>
            <m:t>⋯</m:t>
          </m:r>
        </m:oMath>
      </m:oMathPara>
    </w:p>
    <w:p>
      <w:pPr>
        <w:textAlignment w:val="center"/>
        <w:rPr>
          <w:rFonts w:ascii="仿宋_GB2312" w:eastAsia="仿宋_GB2312"/>
          <w:sz w:val="32"/>
          <w:szCs w:val="32"/>
        </w:rPr>
      </w:pPr>
      <w:r>
        <w:rPr>
          <w:rFonts w:hint="eastAsia" w:ascii="仿宋_GB2312" w:eastAsia="仿宋_GB2312"/>
          <w:sz w:val="32"/>
          <w:szCs w:val="32"/>
        </w:rPr>
        <w:t>式中t为当前时期数；T为由当前时期数t到预测期的时期数；</w:t>
      </w:r>
    </w:p>
    <w:p>
      <w:pPr>
        <w:textAlignment w:val="center"/>
        <w:rPr>
          <w:rFonts w:ascii="仿宋_GB2312" w:eastAsia="仿宋_GB2312"/>
          <w:sz w:val="32"/>
          <w:szCs w:val="32"/>
        </w:rPr>
      </w:pPr>
      <m:oMath>
        <m:sSub>
          <m:sSubPr>
            <m:ctrlPr>
              <w:rPr>
                <w:rFonts w:hint="eastAsia" w:ascii="Cambria Math" w:hAnsi="Cambria Math" w:eastAsia="仿宋_GB2312"/>
                <w:sz w:val="32"/>
                <w:szCs w:val="32"/>
              </w:rPr>
            </m:ctrlPr>
          </m:sSubPr>
          <m:e>
            <m:m>
              <m:mPr>
                <m:mcs>
                  <m:mc>
                    <m:mcPr>
                      <m:count m:val="1"/>
                      <m:mcJc m:val="center"/>
                    </m:mcPr>
                  </m:mc>
                </m:mcs>
                <m:ctrlPr>
                  <w:rPr>
                    <w:rFonts w:hint="eastAsia" w:ascii="Cambria Math" w:hAnsi="Cambria Math" w:eastAsia="仿宋_GB2312"/>
                    <w:sz w:val="32"/>
                    <w:szCs w:val="32"/>
                  </w:rPr>
                </m:ctrlPr>
              </m:mPr>
              <m:mr>
                <m:e>
                  <m:r>
                    <m:rPr>
                      <m:sty m:val="p"/>
                    </m:rPr>
                    <w:rPr>
                      <w:rFonts w:hint="eastAsia" w:ascii="Cambria Math" w:hAnsi="Cambria Math" w:eastAsia="仿宋_GB2312"/>
                      <w:sz w:val="32"/>
                      <w:szCs w:val="32"/>
                    </w:rPr>
                    <m:t>^</m:t>
                  </m:r>
                  <m:ctrlPr>
                    <w:rPr>
                      <w:rFonts w:hint="eastAsia" w:ascii="Cambria Math" w:hAnsi="Cambria Math" w:eastAsia="仿宋_GB2312"/>
                      <w:sz w:val="32"/>
                      <w:szCs w:val="32"/>
                    </w:rPr>
                  </m:ctrlPr>
                </m:e>
              </m:mr>
              <m:m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mr>
            </m:m>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t+T</m:t>
            </m:r>
            <m:ctrlPr>
              <w:rPr>
                <w:rFonts w:hint="eastAsia" w:ascii="Cambria Math" w:hAnsi="Cambria Math" w:eastAsia="仿宋_GB2312"/>
                <w:sz w:val="32"/>
                <w:szCs w:val="32"/>
              </w:rPr>
            </m:ctrlPr>
          </m:sub>
        </m:sSub>
      </m:oMath>
      <w:r>
        <w:rPr>
          <w:rFonts w:hint="eastAsia" w:ascii="仿宋_GB2312" w:eastAsia="仿宋_GB2312"/>
          <w:sz w:val="32"/>
          <w:szCs w:val="32"/>
        </w:rPr>
        <w:t>为第t+T期的预测值；</w:t>
      </w:r>
      <m:oMath>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α</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Sub>
      </m:oMath>
      <w:r>
        <w:rPr>
          <w:rFonts w:hint="eastAsia" w:ascii="仿宋_GB2312" w:eastAsia="仿宋_GB2312"/>
          <w:sz w:val="32"/>
          <w:szCs w:val="32"/>
        </w:rPr>
        <w:t>为截距，</w:t>
      </w:r>
      <m:oMath>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b</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Sub>
      </m:oMath>
      <w:r>
        <w:rPr>
          <w:rFonts w:hint="eastAsia" w:ascii="仿宋_GB2312" w:eastAsia="仿宋_GB2312"/>
          <w:sz w:val="32"/>
          <w:szCs w:val="32"/>
        </w:rPr>
        <w:t>为斜率，其计算公式为：</w:t>
      </w:r>
    </w:p>
    <w:p>
      <w:pPr>
        <w:jc w:val="center"/>
        <w:rPr>
          <w:rFonts w:ascii="仿宋_GB2312" w:eastAsia="仿宋_GB2312"/>
          <w:sz w:val="32"/>
          <w:szCs w:val="32"/>
        </w:rPr>
      </w:pPr>
      <m:oMathPara>
        <m:oMath>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α</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Sub>
          <m:r>
            <m:rPr>
              <m:sty m:val="p"/>
            </m:rPr>
            <w:rPr>
              <w:rFonts w:hint="eastAsia" w:ascii="Cambria Math" w:hAnsi="Cambria Math" w:eastAsia="仿宋_GB2312"/>
              <w:sz w:val="32"/>
              <w:szCs w:val="32"/>
            </w:rPr>
            <m:t>=2</m:t>
          </m:r>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p>
          </m:sSubSup>
          <m:r>
            <m:rPr>
              <m:sty m:val="p"/>
            </m:rPr>
            <w:rPr>
              <w:rFonts w:hint="eastAsia" w:ascii="MS Mincho" w:hAnsi="MS Mincho" w:eastAsia="MS Mincho" w:cs="MS Mincho"/>
              <w:sz w:val="32"/>
              <w:szCs w:val="32"/>
            </w:rPr>
            <m:t>−</m:t>
          </m:r>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(2)</m:t>
              </m:r>
              <m:ctrlPr>
                <w:rPr>
                  <w:rFonts w:hint="eastAsia" w:ascii="Cambria Math" w:hAnsi="Cambria Math" w:eastAsia="仿宋_GB2312"/>
                  <w:sz w:val="32"/>
                  <w:szCs w:val="32"/>
                </w:rPr>
              </m:ctrlPr>
            </m:sup>
          </m:sSubSup>
        </m:oMath>
      </m:oMathPara>
    </w:p>
    <w:p>
      <w:pPr>
        <w:jc w:val="center"/>
        <w:rPr>
          <w:rFonts w:ascii="仿宋_GB2312" w:eastAsia="仿宋_GB2312"/>
          <w:sz w:val="32"/>
          <w:szCs w:val="32"/>
        </w:rPr>
      </w:pPr>
      <m:oMathPara>
        <m:oMath>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b</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Sub>
          <m:r>
            <m:rPr>
              <m:sty m:val="p"/>
            </m:rPr>
            <w:rPr>
              <w:rFonts w:hint="eastAsia" w:ascii="Cambria Math" w:hAnsi="Cambria Math" w:eastAsia="仿宋_GB2312"/>
              <w:sz w:val="32"/>
              <w:szCs w:val="32"/>
            </w:rPr>
            <m:t>=</m:t>
          </m:r>
          <m:f>
            <m:fPr>
              <m:ctrlPr>
                <w:rPr>
                  <w:rFonts w:hint="eastAsia" w:ascii="Cambria Math" w:hAnsi="Cambria Math" w:eastAsia="仿宋_GB2312"/>
                  <w:sz w:val="32"/>
                  <w:szCs w:val="32"/>
                </w:rPr>
              </m:ctrlPr>
            </m:fPr>
            <m:num>
              <m:r>
                <m:rPr>
                  <m:sty m:val="p"/>
                </m:rPr>
                <w:rPr>
                  <w:rFonts w:hint="eastAsia" w:ascii="Cambria Math" w:hAnsi="Cambria Math" w:eastAsia="仿宋_GB2312"/>
                  <w:sz w:val="32"/>
                  <w:szCs w:val="32"/>
                </w:rPr>
                <m:t>∝</m:t>
              </m:r>
              <m:ctrlPr>
                <w:rPr>
                  <w:rFonts w:hint="eastAsia" w:ascii="Cambria Math" w:hAnsi="Cambria Math" w:eastAsia="仿宋_GB2312"/>
                  <w:sz w:val="32"/>
                  <w:szCs w:val="32"/>
                </w:rPr>
              </m:ctrlPr>
            </m:num>
            <m:den>
              <m:r>
                <m:rPr>
                  <m:sty m:val="p"/>
                </m:rPr>
                <w:rPr>
                  <w:rFonts w:hint="eastAsia" w:ascii="Cambria Math" w:hAnsi="Cambria Math" w:eastAsia="仿宋_GB2312"/>
                  <w:sz w:val="32"/>
                  <w:szCs w:val="32"/>
                </w:rPr>
                <m:t>1</m:t>
              </m:r>
              <m:r>
                <m:rPr>
                  <m:sty m:val="p"/>
                </m:rPr>
                <w:rPr>
                  <w:rFonts w:hint="eastAsia" w:ascii="MS Mincho" w:hAnsi="MS Mincho" w:eastAsia="MS Mincho" w:cs="MS Mincho"/>
                  <w:sz w:val="32"/>
                  <w:szCs w:val="32"/>
                </w:rPr>
                <m:t>−</m:t>
              </m:r>
              <m:r>
                <m:rPr>
                  <m:sty m:val="p"/>
                </m:rPr>
                <w:rPr>
                  <w:rFonts w:hint="eastAsia" w:ascii="仿宋_GB2312" w:hAnsi="仿宋_GB2312" w:eastAsia="仿宋_GB2312" w:cs="仿宋_GB2312"/>
                  <w:sz w:val="32"/>
                  <w:szCs w:val="32"/>
                </w:rPr>
                <m:t>∝</m:t>
              </m:r>
              <m:ctrlPr>
                <w:rPr>
                  <w:rFonts w:hint="eastAsia" w:ascii="Cambria Math" w:hAnsi="Cambria Math" w:eastAsia="仿宋_GB2312"/>
                  <w:sz w:val="32"/>
                  <w:szCs w:val="32"/>
                </w:rPr>
              </m:ctrlPr>
            </m:den>
          </m:f>
          <m:r>
            <m:rPr>
              <m:sty m:val="p"/>
            </m:rPr>
            <w:rPr>
              <w:rFonts w:hint="eastAsia" w:ascii="Cambria Math" w:hAnsi="Cambria Math" w:eastAsia="仿宋_GB2312"/>
              <w:sz w:val="32"/>
              <w:szCs w:val="32"/>
            </w:rPr>
            <m:t>(</m:t>
          </m:r>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p>
          </m:sSubSup>
          <m:r>
            <m:rPr>
              <m:sty m:val="p"/>
            </m:rPr>
            <w:rPr>
              <w:rFonts w:hint="eastAsia" w:ascii="MS Mincho" w:hAnsi="MS Mincho" w:eastAsia="MS Mincho" w:cs="MS Mincho"/>
              <w:sz w:val="32"/>
              <w:szCs w:val="32"/>
            </w:rPr>
            <m:t>−</m:t>
          </m:r>
          <m:sSubSup>
            <m:sSubSupPr>
              <m:ctrlPr>
                <w:rPr>
                  <w:rFonts w:hint="eastAsia" w:ascii="Cambria Math" w:hAnsi="Cambria Math" w:eastAsia="仿宋_GB2312"/>
                  <w:sz w:val="32"/>
                  <w:szCs w:val="32"/>
                </w:rPr>
              </m:ctrlPr>
            </m:sSubSup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t</m:t>
              </m:r>
              <m:ctrlPr>
                <w:rPr>
                  <w:rFonts w:hint="eastAsia" w:ascii="Cambria Math" w:hAnsi="Cambria Math" w:eastAsia="仿宋_GB2312"/>
                  <w:sz w:val="32"/>
                  <w:szCs w:val="32"/>
                </w:rPr>
              </m:ctrlPr>
            </m:sub>
            <m:sup>
              <m:r>
                <m:rPr>
                  <m:sty m:val="p"/>
                </m:rPr>
                <w:rPr>
                  <w:rFonts w:hint="eastAsia" w:ascii="Cambria Math" w:hAnsi="Cambria Math" w:eastAsia="仿宋_GB2312"/>
                  <w:sz w:val="32"/>
                  <w:szCs w:val="32"/>
                </w:rPr>
                <m:t>(2)</m:t>
              </m:r>
              <m:ctrlPr>
                <w:rPr>
                  <w:rFonts w:hint="eastAsia" w:ascii="Cambria Math" w:hAnsi="Cambria Math" w:eastAsia="仿宋_GB2312"/>
                  <w:sz w:val="32"/>
                  <w:szCs w:val="32"/>
                </w:rPr>
              </m:ctrlPr>
            </m:sup>
          </m:sSubSup>
        </m:oMath>
      </m:oMathPara>
    </w:p>
    <w:p>
      <w:pPr>
        <w:spacing w:line="560" w:lineRule="exact"/>
        <w:ind w:firstLine="640" w:firstLineChars="200"/>
        <w:textAlignment w:val="center"/>
        <w:rPr>
          <w:rFonts w:ascii="楷体_GB2312" w:eastAsia="楷体_GB2312"/>
          <w:sz w:val="32"/>
          <w:szCs w:val="32"/>
        </w:rPr>
      </w:pPr>
      <w:r>
        <w:rPr>
          <w:rFonts w:hint="eastAsia" w:ascii="楷体_GB2312" w:eastAsia="楷体_GB2312"/>
          <w:sz w:val="32"/>
          <w:szCs w:val="32"/>
        </w:rPr>
        <w:t>（三）加权系数的选择</w:t>
      </w: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rPr>
        <w:t>在指数平滑法中，预测成功的关键是α的选择。α的大小规定了在新预测值中新数据和原预测值所占的比例。α值愈大，新数据所占的比重就愈大，原预测值所占比重就愈小，反之亦然。</w:t>
      </w:r>
    </w:p>
    <w:p>
      <w:pPr>
        <w:ind w:firstLine="640" w:firstLineChars="200"/>
        <w:rPr>
          <w:rFonts w:ascii="仿宋_GB2312" w:eastAsia="仿宋_GB2312"/>
          <w:sz w:val="32"/>
          <w:szCs w:val="32"/>
        </w:rPr>
      </w:pPr>
      <w:r>
        <w:rPr>
          <w:rFonts w:hint="eastAsia" w:ascii="仿宋_GB2312" w:eastAsia="仿宋_GB2312"/>
          <w:sz w:val="32"/>
          <w:szCs w:val="32"/>
        </w:rPr>
        <w:t>若把一次指数平滑法的预测公式改写为</w:t>
      </w:r>
    </w:p>
    <w:p>
      <w:pPr>
        <w:jc w:val="center"/>
        <w:rPr>
          <w:rFonts w:ascii="仿宋_GB2312" w:eastAsia="仿宋_GB2312"/>
          <w:sz w:val="28"/>
          <w:szCs w:val="28"/>
        </w:rPr>
      </w:pPr>
      <m:oMathPara>
        <m:oMath>
          <m:sSub>
            <m:sSubPr>
              <m:ctrlPr>
                <w:rPr>
                  <w:rFonts w:hint="eastAsia" w:ascii="Cambria Math" w:hAnsi="Cambria Math" w:eastAsia="仿宋_GB2312"/>
                  <w:sz w:val="28"/>
                  <w:szCs w:val="28"/>
                </w:rPr>
              </m:ctrlPr>
            </m:sSubPr>
            <m:e>
              <m:m>
                <m:mPr>
                  <m:mcs>
                    <m:mc>
                      <m:mcPr>
                        <m:count m:val="1"/>
                        <m:mcJc m:val="center"/>
                      </m:mcPr>
                    </m:mc>
                  </m:mcs>
                  <m:ctrlPr>
                    <w:rPr>
                      <w:rFonts w:hint="eastAsia" w:ascii="Cambria Math" w:hAnsi="Cambria Math" w:eastAsia="仿宋_GB2312"/>
                      <w:sz w:val="28"/>
                      <w:szCs w:val="28"/>
                    </w:rPr>
                  </m:ctrlPr>
                </m:mPr>
                <m:mr>
                  <m:e>
                    <m:r>
                      <m:rPr>
                        <m:sty m:val="p"/>
                      </m:rPr>
                      <w:rPr>
                        <w:rFonts w:hint="eastAsia" w:ascii="Cambria Math" w:hAnsi="Cambria Math" w:eastAsia="仿宋_GB2312"/>
                        <w:sz w:val="28"/>
                        <w:szCs w:val="28"/>
                      </w:rPr>
                      <m:t>^</m:t>
                    </m:r>
                    <m:ctrlPr>
                      <w:rPr>
                        <w:rFonts w:hint="eastAsia" w:ascii="Cambria Math" w:hAnsi="Cambria Math" w:eastAsia="仿宋_GB2312"/>
                        <w:sz w:val="28"/>
                        <w:szCs w:val="28"/>
                      </w:rPr>
                    </m:ctrlPr>
                  </m:e>
                </m:mr>
                <m:mr>
                  <m:e>
                    <m:r>
                      <m:rPr>
                        <m:sty m:val="p"/>
                      </m:rPr>
                      <w:rPr>
                        <w:rFonts w:hint="eastAsia" w:ascii="Cambria Math" w:hAnsi="Cambria Math" w:eastAsia="仿宋_GB2312"/>
                        <w:sz w:val="28"/>
                        <w:szCs w:val="28"/>
                      </w:rPr>
                      <m:t>y</m:t>
                    </m:r>
                    <m:ctrlPr>
                      <w:rPr>
                        <w:rFonts w:hint="eastAsia" w:ascii="Cambria Math" w:hAnsi="Cambria Math" w:eastAsia="仿宋_GB2312"/>
                        <w:sz w:val="28"/>
                        <w:szCs w:val="28"/>
                      </w:rPr>
                    </m:ctrlPr>
                  </m:e>
                </m:mr>
              </m:m>
              <m:ctrlPr>
                <w:rPr>
                  <w:rFonts w:hint="eastAsia" w:ascii="Cambria Math" w:hAnsi="Cambria Math" w:eastAsia="仿宋_GB2312"/>
                  <w:sz w:val="28"/>
                  <w:szCs w:val="28"/>
                </w:rPr>
              </m:ctrlPr>
            </m:e>
            <m:sub>
              <m:r>
                <m:rPr>
                  <m:sty m:val="p"/>
                </m:rPr>
                <w:rPr>
                  <w:rFonts w:hint="eastAsia" w:ascii="Cambria Math" w:hAnsi="Cambria Math" w:eastAsia="仿宋_GB2312"/>
                  <w:sz w:val="28"/>
                  <w:szCs w:val="28"/>
                </w:rPr>
                <m:t>t+1</m:t>
              </m:r>
              <m:ctrlPr>
                <w:rPr>
                  <w:rFonts w:hint="eastAsia" w:ascii="Cambria Math" w:hAnsi="Cambria Math" w:eastAsia="仿宋_GB2312"/>
                  <w:sz w:val="28"/>
                  <w:szCs w:val="28"/>
                </w:rPr>
              </m:ctrlPr>
            </m:sub>
          </m:sSub>
          <m:r>
            <m:rPr>
              <m:sty m:val="p"/>
            </m:rPr>
            <w:rPr>
              <w:rFonts w:hint="eastAsia" w:ascii="Cambria Math" w:hAnsi="Cambria Math" w:eastAsia="仿宋_GB2312"/>
              <w:sz w:val="28"/>
              <w:szCs w:val="28"/>
            </w:rPr>
            <m:t>=</m:t>
          </m:r>
          <m:sSub>
            <m:sSubPr>
              <m:ctrlPr>
                <w:rPr>
                  <w:rFonts w:hint="eastAsia" w:ascii="Cambria Math" w:hAnsi="Cambria Math" w:eastAsia="仿宋_GB2312"/>
                  <w:sz w:val="28"/>
                  <w:szCs w:val="28"/>
                </w:rPr>
              </m:ctrlPr>
            </m:sSubPr>
            <m:e>
              <m:m>
                <m:mPr>
                  <m:mcs>
                    <m:mc>
                      <m:mcPr>
                        <m:count m:val="1"/>
                        <m:mcJc m:val="center"/>
                      </m:mcPr>
                    </m:mc>
                  </m:mcs>
                  <m:ctrlPr>
                    <w:rPr>
                      <w:rFonts w:hint="eastAsia" w:ascii="Cambria Math" w:hAnsi="Cambria Math" w:eastAsia="仿宋_GB2312"/>
                      <w:sz w:val="28"/>
                      <w:szCs w:val="28"/>
                    </w:rPr>
                  </m:ctrlPr>
                </m:mPr>
                <m:mr>
                  <m:e>
                    <m:r>
                      <m:rPr>
                        <m:sty m:val="p"/>
                      </m:rPr>
                      <w:rPr>
                        <w:rFonts w:hint="eastAsia" w:ascii="Cambria Math" w:hAnsi="Cambria Math" w:eastAsia="仿宋_GB2312"/>
                        <w:sz w:val="28"/>
                        <w:szCs w:val="28"/>
                      </w:rPr>
                      <m:t>^</m:t>
                    </m:r>
                    <m:ctrlPr>
                      <w:rPr>
                        <w:rFonts w:hint="eastAsia" w:ascii="Cambria Math" w:hAnsi="Cambria Math" w:eastAsia="仿宋_GB2312"/>
                        <w:sz w:val="28"/>
                        <w:szCs w:val="28"/>
                      </w:rPr>
                    </m:ctrlPr>
                  </m:e>
                </m:mr>
                <m:mr>
                  <m:e>
                    <m:r>
                      <m:rPr>
                        <m:sty m:val="p"/>
                      </m:rPr>
                      <w:rPr>
                        <w:rFonts w:hint="eastAsia" w:ascii="Cambria Math" w:hAnsi="Cambria Math" w:eastAsia="仿宋_GB2312"/>
                        <w:sz w:val="28"/>
                        <w:szCs w:val="28"/>
                      </w:rPr>
                      <m:t>y</m:t>
                    </m:r>
                    <m:ctrlPr>
                      <w:rPr>
                        <w:rFonts w:hint="eastAsia" w:ascii="Cambria Math" w:hAnsi="Cambria Math" w:eastAsia="仿宋_GB2312"/>
                        <w:sz w:val="28"/>
                        <w:szCs w:val="28"/>
                      </w:rPr>
                    </m:ctrlPr>
                  </m:e>
                </m:mr>
              </m:m>
              <m:ctrlPr>
                <w:rPr>
                  <w:rFonts w:hint="eastAsia" w:ascii="Cambria Math" w:hAnsi="Cambria Math" w:eastAsia="仿宋_GB2312"/>
                  <w:sz w:val="28"/>
                  <w:szCs w:val="28"/>
                </w:rPr>
              </m:ctrlPr>
            </m:e>
            <m:sub>
              <m:r>
                <m:rPr>
                  <m:sty m:val="p"/>
                </m:rPr>
                <w:rPr>
                  <w:rFonts w:hint="eastAsia" w:ascii="Cambria Math" w:hAnsi="Cambria Math" w:eastAsia="仿宋_GB2312"/>
                  <w:sz w:val="28"/>
                  <w:szCs w:val="28"/>
                </w:rPr>
                <m:t>t</m:t>
              </m:r>
              <m:ctrlPr>
                <w:rPr>
                  <w:rFonts w:hint="eastAsia" w:ascii="Cambria Math" w:hAnsi="Cambria Math" w:eastAsia="仿宋_GB2312"/>
                  <w:sz w:val="28"/>
                  <w:szCs w:val="28"/>
                </w:rPr>
              </m:ctrlPr>
            </m:sub>
          </m:sSub>
          <m:r>
            <m:rPr>
              <m:sty m:val="p"/>
            </m:rPr>
            <w:rPr>
              <w:rFonts w:hint="eastAsia" w:ascii="Cambria Math" w:hAnsi="Cambria Math" w:eastAsia="仿宋_GB2312"/>
              <w:sz w:val="28"/>
              <w:szCs w:val="28"/>
            </w:rPr>
            <m:t>+∝(</m:t>
          </m:r>
          <m:sSub>
            <m:sSubPr>
              <m:ctrlPr>
                <w:rPr>
                  <w:rFonts w:hint="eastAsia" w:ascii="Cambria Math" w:hAnsi="Cambria Math" w:eastAsia="仿宋_GB2312"/>
                  <w:sz w:val="28"/>
                  <w:szCs w:val="28"/>
                </w:rPr>
              </m:ctrlPr>
            </m:sSubPr>
            <m:e>
              <m:r>
                <m:rPr>
                  <m:sty m:val="p"/>
                </m:rPr>
                <w:rPr>
                  <w:rFonts w:hint="eastAsia" w:ascii="Cambria Math" w:hAnsi="Cambria Math" w:eastAsia="仿宋_GB2312"/>
                  <w:sz w:val="28"/>
                  <w:szCs w:val="28"/>
                </w:rPr>
                <m:t>y</m:t>
              </m:r>
              <m:ctrlPr>
                <w:rPr>
                  <w:rFonts w:hint="eastAsia" w:ascii="Cambria Math" w:hAnsi="Cambria Math" w:eastAsia="仿宋_GB2312"/>
                  <w:sz w:val="28"/>
                  <w:szCs w:val="28"/>
                </w:rPr>
              </m:ctrlPr>
            </m:e>
            <m:sub>
              <m:r>
                <m:rPr>
                  <m:sty m:val="p"/>
                </m:rPr>
                <w:rPr>
                  <w:rFonts w:hint="eastAsia" w:ascii="Cambria Math" w:hAnsi="Cambria Math" w:eastAsia="仿宋_GB2312"/>
                  <w:sz w:val="28"/>
                  <w:szCs w:val="28"/>
                </w:rPr>
                <m:t>t</m:t>
              </m:r>
              <m:ctrlPr>
                <w:rPr>
                  <w:rFonts w:hint="eastAsia" w:ascii="Cambria Math" w:hAnsi="Cambria Math" w:eastAsia="仿宋_GB2312"/>
                  <w:sz w:val="28"/>
                  <w:szCs w:val="28"/>
                </w:rPr>
              </m:ctrlPr>
            </m:sub>
          </m:sSub>
          <m:r>
            <m:rPr>
              <m:sty m:val="p"/>
            </m:rPr>
            <w:rPr>
              <w:rFonts w:hint="eastAsia" w:ascii="MS Mincho" w:hAnsi="MS Mincho" w:eastAsia="MS Mincho" w:cs="MS Mincho"/>
              <w:sz w:val="28"/>
              <w:szCs w:val="28"/>
            </w:rPr>
            <m:t>−</m:t>
          </m:r>
          <m:sSub>
            <m:sSubPr>
              <m:ctrlPr>
                <w:rPr>
                  <w:rFonts w:hint="eastAsia" w:ascii="Cambria Math" w:hAnsi="Cambria Math" w:eastAsia="仿宋_GB2312"/>
                  <w:sz w:val="28"/>
                  <w:szCs w:val="28"/>
                </w:rPr>
              </m:ctrlPr>
            </m:sSubPr>
            <m:e>
              <m:m>
                <m:mPr>
                  <m:mcs>
                    <m:mc>
                      <m:mcPr>
                        <m:count m:val="1"/>
                        <m:mcJc m:val="center"/>
                      </m:mcPr>
                    </m:mc>
                  </m:mcs>
                  <m:ctrlPr>
                    <w:rPr>
                      <w:rFonts w:hint="eastAsia" w:ascii="Cambria Math" w:hAnsi="Cambria Math" w:eastAsia="仿宋_GB2312"/>
                      <w:sz w:val="28"/>
                      <w:szCs w:val="28"/>
                    </w:rPr>
                  </m:ctrlPr>
                </m:mPr>
                <m:mr>
                  <m:e>
                    <m:r>
                      <m:rPr>
                        <m:sty m:val="p"/>
                      </m:rPr>
                      <w:rPr>
                        <w:rFonts w:hint="eastAsia" w:ascii="Cambria Math" w:hAnsi="Cambria Math" w:eastAsia="仿宋_GB2312"/>
                        <w:sz w:val="28"/>
                        <w:szCs w:val="28"/>
                      </w:rPr>
                      <m:t>^</m:t>
                    </m:r>
                    <m:ctrlPr>
                      <w:rPr>
                        <w:rFonts w:hint="eastAsia" w:ascii="Cambria Math" w:hAnsi="Cambria Math" w:eastAsia="仿宋_GB2312"/>
                        <w:sz w:val="28"/>
                        <w:szCs w:val="28"/>
                      </w:rPr>
                    </m:ctrlPr>
                  </m:e>
                </m:mr>
                <m:mr>
                  <m:e>
                    <m:r>
                      <m:rPr>
                        <m:sty m:val="p"/>
                      </m:rPr>
                      <w:rPr>
                        <w:rFonts w:hint="eastAsia" w:ascii="Cambria Math" w:hAnsi="Cambria Math" w:eastAsia="仿宋_GB2312"/>
                        <w:sz w:val="28"/>
                        <w:szCs w:val="28"/>
                      </w:rPr>
                      <m:t>y</m:t>
                    </m:r>
                    <m:ctrlPr>
                      <w:rPr>
                        <w:rFonts w:hint="eastAsia" w:ascii="Cambria Math" w:hAnsi="Cambria Math" w:eastAsia="仿宋_GB2312"/>
                        <w:sz w:val="28"/>
                        <w:szCs w:val="28"/>
                      </w:rPr>
                    </m:ctrlPr>
                  </m:e>
                </m:mr>
              </m:m>
              <m:ctrlPr>
                <w:rPr>
                  <w:rFonts w:hint="eastAsia" w:ascii="Cambria Math" w:hAnsi="Cambria Math" w:eastAsia="仿宋_GB2312"/>
                  <w:sz w:val="28"/>
                  <w:szCs w:val="28"/>
                </w:rPr>
              </m:ctrlPr>
            </m:e>
            <m:sub>
              <m:r>
                <m:rPr>
                  <m:sty m:val="p"/>
                </m:rPr>
                <w:rPr>
                  <w:rFonts w:hint="eastAsia" w:ascii="Cambria Math" w:hAnsi="Cambria Math" w:eastAsia="仿宋_GB2312"/>
                  <w:sz w:val="28"/>
                  <w:szCs w:val="28"/>
                </w:rPr>
                <m:t>t</m:t>
              </m:r>
              <m:ctrlPr>
                <w:rPr>
                  <w:rFonts w:hint="eastAsia" w:ascii="Cambria Math" w:hAnsi="Cambria Math" w:eastAsia="仿宋_GB2312"/>
                  <w:sz w:val="28"/>
                  <w:szCs w:val="28"/>
                </w:rPr>
              </m:ctrlPr>
            </m:sub>
          </m:sSub>
          <m:r>
            <m:rPr>
              <m:sty m:val="p"/>
            </m:rPr>
            <w:rPr>
              <w:rFonts w:hint="eastAsia" w:ascii="Cambria Math" w:hAnsi="Cambria Math" w:eastAsia="仿宋_GB2312"/>
              <w:sz w:val="28"/>
              <w:szCs w:val="28"/>
            </w:rPr>
            <m:t>)</m:t>
          </m:r>
        </m:oMath>
      </m:oMathPara>
    </w:p>
    <w:p>
      <w:pPr>
        <w:spacing w:line="560" w:lineRule="exact"/>
        <w:textAlignment w:val="center"/>
        <w:rPr>
          <w:rFonts w:ascii="仿宋_GB2312" w:eastAsia="仿宋_GB2312"/>
          <w:sz w:val="32"/>
          <w:szCs w:val="28"/>
        </w:rPr>
      </w:pPr>
      <w:r>
        <w:rPr>
          <w:rFonts w:hint="eastAsia" w:ascii="仿宋_GB2312" w:eastAsia="仿宋_GB2312"/>
          <w:sz w:val="32"/>
          <w:szCs w:val="28"/>
        </w:rPr>
        <w:t>则从上式可以看出，新预测值是根据预测误差对原预测值进行修正得到的。</w:t>
      </w:r>
      <w:r>
        <w:rPr>
          <w:rFonts w:hint="eastAsia" w:ascii="仿宋_GB2312" w:eastAsia="仿宋_GB2312"/>
          <w:sz w:val="32"/>
          <w:szCs w:val="32"/>
        </w:rPr>
        <w:t>α</w:t>
      </w:r>
      <w:r>
        <w:rPr>
          <w:rFonts w:hint="eastAsia" w:ascii="仿宋_GB2312" w:eastAsia="仿宋_GB2312"/>
          <w:sz w:val="32"/>
          <w:szCs w:val="28"/>
        </w:rPr>
        <w:t> 的大小表明了修正的幅度。 </w:t>
      </w:r>
      <w:r>
        <w:rPr>
          <w:rFonts w:hint="eastAsia" w:ascii="仿宋_GB2312" w:eastAsia="仿宋_GB2312"/>
          <w:sz w:val="32"/>
          <w:szCs w:val="32"/>
        </w:rPr>
        <w:t>α</w:t>
      </w:r>
      <w:r>
        <w:rPr>
          <w:rFonts w:hint="eastAsia" w:ascii="仿宋_GB2312" w:eastAsia="仿宋_GB2312"/>
          <w:sz w:val="32"/>
          <w:szCs w:val="28"/>
        </w:rPr>
        <w:t>值愈大，修正的幅度愈大，</w:t>
      </w:r>
      <w:r>
        <w:rPr>
          <w:rFonts w:hint="eastAsia" w:ascii="仿宋_GB2312" w:eastAsia="仿宋_GB2312"/>
          <w:sz w:val="32"/>
          <w:szCs w:val="32"/>
        </w:rPr>
        <w:t>α</w:t>
      </w:r>
      <w:r>
        <w:rPr>
          <w:rFonts w:hint="eastAsia" w:ascii="仿宋_GB2312" w:eastAsia="仿宋_GB2312"/>
          <w:sz w:val="32"/>
          <w:szCs w:val="28"/>
        </w:rPr>
        <w:t> 值愈小，修正的幅度愈小。因此， </w:t>
      </w:r>
      <w:r>
        <w:rPr>
          <w:rFonts w:hint="eastAsia" w:ascii="仿宋_GB2312" w:eastAsia="仿宋_GB2312"/>
          <w:sz w:val="32"/>
          <w:szCs w:val="32"/>
        </w:rPr>
        <w:t>α</w:t>
      </w:r>
      <w:r>
        <w:rPr>
          <w:rFonts w:hint="eastAsia" w:ascii="仿宋_GB2312" w:eastAsia="仿宋_GB2312"/>
          <w:sz w:val="32"/>
          <w:szCs w:val="28"/>
        </w:rPr>
        <w:t>值既代表了预测模型对时间序列数据变化的反应速度，又体现了预测模型修正误差的能力。  </w:t>
      </w:r>
    </w:p>
    <w:p>
      <w:pPr>
        <w:spacing w:line="560" w:lineRule="exact"/>
        <w:ind w:firstLine="640" w:firstLineChars="200"/>
        <w:textAlignment w:val="center"/>
        <w:rPr>
          <w:rFonts w:ascii="仿宋_GB2312" w:eastAsia="仿宋_GB2312"/>
          <w:sz w:val="32"/>
          <w:szCs w:val="28"/>
        </w:rPr>
      </w:pPr>
      <w:r>
        <w:rPr>
          <w:rFonts w:hint="eastAsia" w:ascii="仿宋_GB2312" w:eastAsia="仿宋_GB2312"/>
          <w:sz w:val="32"/>
          <w:szCs w:val="28"/>
        </w:rPr>
        <w:t>在实际应用中，</w:t>
      </w:r>
      <w:r>
        <w:rPr>
          <w:rFonts w:hint="eastAsia" w:ascii="仿宋_GB2312" w:eastAsia="仿宋_GB2312"/>
          <w:sz w:val="32"/>
          <w:szCs w:val="32"/>
        </w:rPr>
        <w:t>α</w:t>
      </w:r>
      <w:r>
        <w:rPr>
          <w:rFonts w:hint="eastAsia" w:ascii="仿宋_GB2312" w:eastAsia="仿宋_GB2312"/>
          <w:sz w:val="32"/>
          <w:szCs w:val="28"/>
        </w:rPr>
        <w:t> 值是根据时间序列的变化特性来选取的。若时间序列的波动不大，比较平稳，</w:t>
      </w:r>
      <w:r>
        <w:rPr>
          <w:rFonts w:hint="eastAsia" w:ascii="仿宋_GB2312" w:eastAsia="仿宋_GB2312"/>
          <w:sz w:val="32"/>
          <w:szCs w:val="32"/>
        </w:rPr>
        <w:t>α</w:t>
      </w:r>
      <w:r>
        <w:rPr>
          <w:rFonts w:hint="eastAsia" w:ascii="仿宋_GB2312" w:eastAsia="仿宋_GB2312"/>
          <w:sz w:val="32"/>
          <w:szCs w:val="28"/>
        </w:rPr>
        <w:t>则 应取小一些，如0.1～0.3；若时间序列具有迅速且明显的变动倾向，则 </w:t>
      </w:r>
      <w:r>
        <w:rPr>
          <w:rFonts w:hint="eastAsia" w:ascii="仿宋_GB2312" w:eastAsia="仿宋_GB2312"/>
          <w:sz w:val="32"/>
          <w:szCs w:val="32"/>
        </w:rPr>
        <w:t>α</w:t>
      </w:r>
      <w:r>
        <w:rPr>
          <w:rFonts w:hint="eastAsia" w:ascii="仿宋_GB2312" w:eastAsia="仿宋_GB2312"/>
          <w:sz w:val="32"/>
          <w:szCs w:val="28"/>
        </w:rPr>
        <w:t>应取大一些，如0.6～0.9。实质上，</w:t>
      </w:r>
      <w:r>
        <w:rPr>
          <w:rFonts w:hint="eastAsia" w:ascii="仿宋_GB2312" w:eastAsia="仿宋_GB2312"/>
          <w:sz w:val="32"/>
          <w:szCs w:val="32"/>
        </w:rPr>
        <w:t>α</w:t>
      </w:r>
      <w:r>
        <w:rPr>
          <w:rFonts w:hint="eastAsia" w:ascii="仿宋_GB2312" w:eastAsia="仿宋_GB2312"/>
          <w:sz w:val="32"/>
          <w:szCs w:val="28"/>
        </w:rPr>
        <w:t> 是一个经验数据，通过多个</w:t>
      </w:r>
      <w:r>
        <w:rPr>
          <w:rFonts w:hint="eastAsia" w:ascii="仿宋_GB2312" w:eastAsia="仿宋_GB2312"/>
          <w:sz w:val="32"/>
          <w:szCs w:val="32"/>
        </w:rPr>
        <w:t>α</w:t>
      </w:r>
      <w:r>
        <w:rPr>
          <w:rFonts w:hint="eastAsia" w:ascii="仿宋_GB2312" w:eastAsia="仿宋_GB2312"/>
          <w:sz w:val="32"/>
          <w:szCs w:val="28"/>
        </w:rPr>
        <w:t> 值进行试算比较而定，哪个</w:t>
      </w:r>
      <w:r>
        <w:rPr>
          <w:rFonts w:hint="eastAsia" w:ascii="仿宋_GB2312" w:eastAsia="仿宋_GB2312"/>
          <w:sz w:val="32"/>
          <w:szCs w:val="32"/>
        </w:rPr>
        <w:t>α</w:t>
      </w:r>
      <w:r>
        <w:rPr>
          <w:rFonts w:hint="eastAsia" w:ascii="仿宋_GB2312" w:eastAsia="仿宋_GB2312"/>
          <w:sz w:val="32"/>
          <w:szCs w:val="28"/>
        </w:rPr>
        <w:t> 值引起的预测误差小，就采用哪个。</w:t>
      </w:r>
    </w:p>
    <w:p>
      <w:pPr>
        <w:pStyle w:val="2"/>
        <w:rPr>
          <w:rFonts w:ascii="楷体_GB2312" w:eastAsia="楷体_GB2312"/>
        </w:rPr>
      </w:pPr>
      <w:bookmarkStart w:id="375" w:name="_Toc443468309"/>
      <w:bookmarkStart w:id="376" w:name="_Toc422928072"/>
      <w:bookmarkStart w:id="377" w:name="_Toc443482255"/>
      <w:bookmarkStart w:id="378" w:name="_Toc424929635"/>
      <w:r>
        <w:rPr>
          <w:rFonts w:hint="eastAsia" w:ascii="楷体_GB2312" w:eastAsia="楷体_GB2312"/>
        </w:rPr>
        <w:t>（四）服务经济统计模型建立和数据分析</w:t>
      </w:r>
      <w:bookmarkEnd w:id="375"/>
      <w:bookmarkEnd w:id="376"/>
      <w:bookmarkEnd w:id="377"/>
      <w:bookmarkEnd w:id="378"/>
    </w:p>
    <w:p>
      <w:pPr>
        <w:spacing w:line="560" w:lineRule="exact"/>
        <w:ind w:left="284" w:firstLine="640" w:firstLineChars="200"/>
        <w:textAlignment w:val="center"/>
        <w:rPr>
          <w:rFonts w:ascii="仿宋_GB2312" w:eastAsia="仿宋_GB2312"/>
          <w:sz w:val="32"/>
          <w:szCs w:val="32"/>
        </w:rPr>
      </w:pPr>
      <w:r>
        <w:rPr>
          <w:rFonts w:hint="eastAsia" w:ascii="仿宋_GB2312" w:eastAsia="仿宋_GB2312"/>
          <w:sz w:val="32"/>
          <w:szCs w:val="32"/>
        </w:rPr>
        <w:t>指数平滑法可以有一次指数平滑法、二次指数平滑法。基本思想是：预测值是以前观测值的加权和，且对不同的数据给予不同的权重，新数据给较大的权重，旧数据给较小的权重。</w:t>
      </w: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表1  第三产业增加值原始数据和指数平滑值</w:t>
      </w:r>
    </w:p>
    <w:p>
      <w:pPr>
        <w:jc w:val="right"/>
        <w:rPr>
          <w:rFonts w:ascii="仿宋_GB2312" w:eastAsia="仿宋_GB2312"/>
          <w:sz w:val="24"/>
        </w:rPr>
      </w:pPr>
      <w:r>
        <w:rPr>
          <w:rFonts w:hint="eastAsia" w:ascii="仿宋_GB2312" w:eastAsia="仿宋_GB2312"/>
          <w:sz w:val="24"/>
        </w:rPr>
        <w:t>（其中α=0.4，单位：亿元人民币）</w:t>
      </w:r>
    </w:p>
    <w:tbl>
      <w:tblPr>
        <w:tblStyle w:val="23"/>
        <w:tblW w:w="8810" w:type="dxa"/>
        <w:jc w:val="center"/>
        <w:tblLayout w:type="fixed"/>
        <w:tblCellMar>
          <w:top w:w="0" w:type="dxa"/>
          <w:left w:w="108" w:type="dxa"/>
          <w:bottom w:w="0" w:type="dxa"/>
          <w:right w:w="108" w:type="dxa"/>
        </w:tblCellMar>
      </w:tblPr>
      <w:tblGrid>
        <w:gridCol w:w="1543"/>
        <w:gridCol w:w="2422"/>
        <w:gridCol w:w="2422"/>
        <w:gridCol w:w="2423"/>
      </w:tblGrid>
      <w:tr>
        <w:tblPrEx>
          <w:tblCellMar>
            <w:top w:w="0" w:type="dxa"/>
            <w:left w:w="108" w:type="dxa"/>
            <w:bottom w:w="0" w:type="dxa"/>
            <w:right w:w="108" w:type="dxa"/>
          </w:tblCellMar>
        </w:tblPrEx>
        <w:trPr>
          <w:trHeight w:val="454" w:hRule="atLeast"/>
          <w:jc w:val="center"/>
        </w:trPr>
        <w:tc>
          <w:tcPr>
            <w:tcW w:w="1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年份</w:t>
            </w:r>
          </w:p>
        </w:tc>
        <w:tc>
          <w:tcPr>
            <w:tcW w:w="2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第三产业增加值</w:t>
            </w:r>
          </w:p>
        </w:tc>
        <w:tc>
          <w:tcPr>
            <w:tcW w:w="2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一次指数平滑</w:t>
            </w:r>
          </w:p>
        </w:tc>
        <w:tc>
          <w:tcPr>
            <w:tcW w:w="24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二次指数平滑</w:t>
            </w: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2001年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370.97</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2002年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444.38</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370.97</w:t>
            </w: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2003年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538.35</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415.02</w:t>
            </w: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370.97</w:t>
            </w: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2004年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617.99</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489.02</w:t>
            </w: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397.40</w:t>
            </w: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2005年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694.38</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566.40</w:t>
            </w: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452.37</w:t>
            </w: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2006年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832.16</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643.19</w:t>
            </w: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520.79</w:t>
            </w: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2007年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1036.20</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756.57</w:t>
            </w: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594.23</w:t>
            </w: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2008年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1278.92</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924.35</w:t>
            </w: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691.63</w:t>
            </w: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2009年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1423.44</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1137.09</w:t>
            </w: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831.26</w:t>
            </w: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2010年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1658.73</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1308.90</w:t>
            </w: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1014.76</w:t>
            </w: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2011年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1920.71</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1518.80</w:t>
            </w: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1191.24</w:t>
            </w: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2012年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2185.12</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1759.95</w:t>
            </w: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1387.78</w:t>
            </w: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2013年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2498.93</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2015.05</w:t>
            </w: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1611.08</w:t>
            </w:r>
          </w:p>
        </w:tc>
      </w:tr>
      <w:tr>
        <w:tblPrEx>
          <w:tblCellMar>
            <w:top w:w="0" w:type="dxa"/>
            <w:left w:w="108" w:type="dxa"/>
            <w:bottom w:w="0" w:type="dxa"/>
            <w:right w:w="108" w:type="dxa"/>
          </w:tblCellMar>
        </w:tblPrEx>
        <w:trPr>
          <w:trHeight w:val="454" w:hRule="atLeast"/>
          <w:jc w:val="center"/>
        </w:trPr>
        <w:tc>
          <w:tcPr>
            <w:tcW w:w="15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2014年</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2756.14</w:t>
            </w:r>
          </w:p>
        </w:tc>
        <w:tc>
          <w:tcPr>
            <w:tcW w:w="242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2305.38</w:t>
            </w:r>
          </w:p>
        </w:tc>
        <w:tc>
          <w:tcPr>
            <w:tcW w:w="242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1853.46</w:t>
            </w:r>
          </w:p>
        </w:tc>
      </w:tr>
    </w:tbl>
    <w:p>
      <w:pPr>
        <w:rPr>
          <w:rFonts w:ascii="仿宋_GB2312" w:eastAsia="仿宋_GB2312"/>
        </w:rPr>
      </w:pPr>
    </w:p>
    <w:p>
      <w:pPr>
        <w:ind w:left="981" w:leftChars="467" w:firstLine="140" w:firstLineChars="50"/>
        <w:jc w:val="center"/>
        <w:rPr>
          <w:rFonts w:ascii="仿宋_GB2312" w:eastAsia="仿宋_GB2312"/>
          <w:sz w:val="28"/>
          <w:szCs w:val="28"/>
        </w:rPr>
      </w:pPr>
      <w:r>
        <w:rPr>
          <w:rFonts w:hint="eastAsia" w:ascii="仿宋_GB2312" w:eastAsia="仿宋_GB2312"/>
          <w:sz w:val="28"/>
          <w:szCs w:val="28"/>
        </w:rPr>
        <w:t>则</w:t>
      </w:r>
      <m:oMath>
        <m:sSub>
          <m:sSubPr>
            <m:ctrlPr>
              <w:rPr>
                <w:rFonts w:hint="eastAsia" w:ascii="Cambria Math" w:hAnsi="Cambria Math" w:eastAsia="仿宋_GB2312"/>
                <w:sz w:val="28"/>
                <w:szCs w:val="28"/>
              </w:rPr>
            </m:ctrlPr>
          </m:sSubPr>
          <m:e>
            <m:r>
              <m:rPr>
                <m:sty m:val="p"/>
              </m:rPr>
              <w:rPr>
                <w:rFonts w:hint="eastAsia" w:ascii="Cambria Math" w:hAnsi="Cambria Math" w:eastAsia="仿宋_GB2312"/>
                <w:sz w:val="28"/>
                <w:szCs w:val="28"/>
              </w:rPr>
              <m:t>α</m:t>
            </m:r>
            <m:ctrlPr>
              <w:rPr>
                <w:rFonts w:hint="eastAsia" w:ascii="Cambria Math" w:hAnsi="Cambria Math" w:eastAsia="仿宋_GB2312"/>
                <w:sz w:val="28"/>
                <w:szCs w:val="28"/>
              </w:rPr>
            </m:ctrlPr>
          </m:e>
          <m:sub>
            <m:r>
              <m:rPr>
                <m:sty m:val="p"/>
              </m:rPr>
              <w:rPr>
                <w:rFonts w:hint="eastAsia" w:ascii="Cambria Math" w:hAnsi="Cambria Math" w:eastAsia="仿宋_GB2312"/>
                <w:sz w:val="28"/>
                <w:szCs w:val="28"/>
              </w:rPr>
              <m:t>14</m:t>
            </m:r>
            <m:ctrlPr>
              <w:rPr>
                <w:rFonts w:hint="eastAsia" w:ascii="Cambria Math" w:hAnsi="Cambria Math" w:eastAsia="仿宋_GB2312"/>
                <w:sz w:val="28"/>
                <w:szCs w:val="28"/>
              </w:rPr>
            </m:ctrlPr>
          </m:sub>
        </m:sSub>
        <m:r>
          <m:rPr>
            <m:sty m:val="p"/>
          </m:rPr>
          <w:rPr>
            <w:rFonts w:hint="eastAsia" w:ascii="Cambria Math" w:hAnsi="Cambria Math" w:eastAsia="仿宋_GB2312"/>
            <w:sz w:val="28"/>
            <w:szCs w:val="28"/>
          </w:rPr>
          <m:t>=2</m:t>
        </m:r>
        <m:sSubSup>
          <m:sSubSupPr>
            <m:ctrlPr>
              <w:rPr>
                <w:rFonts w:hint="eastAsia" w:ascii="Cambria Math" w:hAnsi="Cambria Math" w:eastAsia="仿宋_GB2312"/>
                <w:sz w:val="28"/>
                <w:szCs w:val="28"/>
              </w:rPr>
            </m:ctrlPr>
          </m:sSubSupPr>
          <m:e>
            <m:r>
              <m:rPr>
                <m:sty m:val="p"/>
              </m:rPr>
              <w:rPr>
                <w:rFonts w:hint="eastAsia" w:ascii="Cambria Math" w:hAnsi="Cambria Math" w:eastAsia="仿宋_GB2312"/>
                <w:sz w:val="28"/>
                <w:szCs w:val="28"/>
              </w:rPr>
              <m:t>S</m:t>
            </m:r>
            <m:ctrlPr>
              <w:rPr>
                <w:rFonts w:hint="eastAsia" w:ascii="Cambria Math" w:hAnsi="Cambria Math" w:eastAsia="仿宋_GB2312"/>
                <w:sz w:val="28"/>
                <w:szCs w:val="28"/>
              </w:rPr>
            </m:ctrlPr>
          </m:e>
          <m:sub>
            <m:r>
              <m:rPr>
                <m:sty m:val="p"/>
              </m:rPr>
              <w:rPr>
                <w:rFonts w:hint="eastAsia" w:ascii="Cambria Math" w:hAnsi="Cambria Math" w:eastAsia="仿宋_GB2312"/>
                <w:sz w:val="28"/>
                <w:szCs w:val="28"/>
              </w:rPr>
              <m:t>14</m:t>
            </m:r>
            <m:ctrlPr>
              <w:rPr>
                <w:rFonts w:hint="eastAsia" w:ascii="Cambria Math" w:hAnsi="Cambria Math" w:eastAsia="仿宋_GB2312"/>
                <w:sz w:val="28"/>
                <w:szCs w:val="28"/>
              </w:rPr>
            </m:ctrlPr>
          </m:sub>
          <m:sup>
            <m:r>
              <m:rPr>
                <m:sty m:val="p"/>
              </m:rPr>
              <w:rPr>
                <w:rFonts w:hint="eastAsia" w:ascii="Cambria Math" w:hAnsi="Cambria Math" w:eastAsia="仿宋_GB2312"/>
                <w:sz w:val="28"/>
                <w:szCs w:val="28"/>
              </w:rPr>
              <m:t>(1)</m:t>
            </m:r>
            <m:ctrlPr>
              <w:rPr>
                <w:rFonts w:hint="eastAsia" w:ascii="Cambria Math" w:hAnsi="Cambria Math" w:eastAsia="仿宋_GB2312"/>
                <w:sz w:val="28"/>
                <w:szCs w:val="28"/>
              </w:rPr>
            </m:ctrlPr>
          </m:sup>
        </m:sSubSup>
        <m:r>
          <m:rPr>
            <m:sty m:val="p"/>
          </m:rPr>
          <w:rPr>
            <w:rFonts w:hint="eastAsia" w:ascii="MS Mincho" w:hAnsi="MS Mincho" w:eastAsia="MS Mincho" w:cs="MS Mincho"/>
            <w:sz w:val="28"/>
            <w:szCs w:val="28"/>
          </w:rPr>
          <m:t>−</m:t>
        </m:r>
        <m:sSubSup>
          <m:sSubSupPr>
            <m:ctrlPr>
              <w:rPr>
                <w:rFonts w:hint="eastAsia" w:ascii="Cambria Math" w:hAnsi="Cambria Math" w:eastAsia="仿宋_GB2312"/>
                <w:sz w:val="28"/>
                <w:szCs w:val="28"/>
              </w:rPr>
            </m:ctrlPr>
          </m:sSubSupPr>
          <m:e>
            <m:r>
              <m:rPr>
                <m:sty m:val="p"/>
              </m:rPr>
              <w:rPr>
                <w:rFonts w:hint="eastAsia" w:ascii="Cambria Math" w:hAnsi="Cambria Math" w:eastAsia="仿宋_GB2312"/>
                <w:sz w:val="28"/>
                <w:szCs w:val="28"/>
              </w:rPr>
              <m:t>S</m:t>
            </m:r>
            <m:ctrlPr>
              <w:rPr>
                <w:rFonts w:hint="eastAsia" w:ascii="Cambria Math" w:hAnsi="Cambria Math" w:eastAsia="仿宋_GB2312"/>
                <w:sz w:val="28"/>
                <w:szCs w:val="28"/>
              </w:rPr>
            </m:ctrlPr>
          </m:e>
          <m:sub>
            <m:r>
              <m:rPr>
                <m:sty m:val="p"/>
              </m:rPr>
              <w:rPr>
                <w:rFonts w:hint="eastAsia" w:ascii="Cambria Math" w:hAnsi="Cambria Math" w:eastAsia="仿宋_GB2312"/>
                <w:sz w:val="28"/>
                <w:szCs w:val="28"/>
              </w:rPr>
              <m:t>14</m:t>
            </m:r>
            <m:ctrlPr>
              <w:rPr>
                <w:rFonts w:hint="eastAsia" w:ascii="Cambria Math" w:hAnsi="Cambria Math" w:eastAsia="仿宋_GB2312"/>
                <w:sz w:val="28"/>
                <w:szCs w:val="28"/>
              </w:rPr>
            </m:ctrlPr>
          </m:sub>
          <m:sup>
            <m:r>
              <m:rPr>
                <m:sty m:val="p"/>
              </m:rPr>
              <w:rPr>
                <w:rFonts w:hint="eastAsia" w:ascii="Cambria Math" w:hAnsi="Cambria Math" w:eastAsia="仿宋_GB2312"/>
                <w:sz w:val="28"/>
                <w:szCs w:val="28"/>
              </w:rPr>
              <m:t>(2)</m:t>
            </m:r>
            <m:ctrlPr>
              <w:rPr>
                <w:rFonts w:hint="eastAsia" w:ascii="Cambria Math" w:hAnsi="Cambria Math" w:eastAsia="仿宋_GB2312"/>
                <w:sz w:val="28"/>
                <w:szCs w:val="28"/>
              </w:rPr>
            </m:ctrlPr>
          </m:sup>
        </m:sSubSup>
        <m:r>
          <m:rPr>
            <m:sty m:val="p"/>
          </m:rPr>
          <w:rPr>
            <w:rFonts w:hint="eastAsia" w:ascii="Cambria Math" w:hAnsi="Cambria Math" w:eastAsia="仿宋_GB2312"/>
            <w:sz w:val="28"/>
            <w:szCs w:val="28"/>
          </w:rPr>
          <m:t>=2757.29</m:t>
        </m:r>
      </m:oMath>
    </w:p>
    <w:p>
      <w:pPr>
        <w:ind w:left="546" w:leftChars="260" w:firstLine="980" w:firstLineChars="350"/>
        <w:jc w:val="center"/>
        <w:rPr>
          <w:rFonts w:ascii="仿宋_GB2312" w:eastAsia="仿宋_GB2312"/>
          <w:sz w:val="28"/>
          <w:szCs w:val="28"/>
        </w:rPr>
      </w:pPr>
      <m:oMathPara>
        <m:oMath>
          <m:sSub>
            <m:sSubPr>
              <m:ctrlPr>
                <w:rPr>
                  <w:rFonts w:hint="eastAsia" w:ascii="Cambria Math" w:hAnsi="Cambria Math" w:eastAsia="仿宋_GB2312"/>
                  <w:sz w:val="28"/>
                  <w:szCs w:val="28"/>
                </w:rPr>
              </m:ctrlPr>
            </m:sSubPr>
            <m:e>
              <m:r>
                <m:rPr>
                  <m:sty m:val="p"/>
                </m:rPr>
                <w:rPr>
                  <w:rFonts w:hint="eastAsia" w:ascii="Cambria Math" w:hAnsi="Cambria Math" w:eastAsia="仿宋_GB2312"/>
                  <w:sz w:val="28"/>
                  <w:szCs w:val="28"/>
                </w:rPr>
                <m:t>b</m:t>
              </m:r>
              <m:ctrlPr>
                <w:rPr>
                  <w:rFonts w:hint="eastAsia" w:ascii="Cambria Math" w:hAnsi="Cambria Math" w:eastAsia="仿宋_GB2312"/>
                  <w:sz w:val="28"/>
                  <w:szCs w:val="28"/>
                </w:rPr>
              </m:ctrlPr>
            </m:e>
            <m:sub>
              <m:r>
                <m:rPr>
                  <m:sty m:val="p"/>
                </m:rPr>
                <w:rPr>
                  <w:rFonts w:hint="eastAsia" w:ascii="Cambria Math" w:hAnsi="Cambria Math" w:eastAsia="仿宋_GB2312"/>
                  <w:sz w:val="28"/>
                  <w:szCs w:val="28"/>
                </w:rPr>
                <m:t>14</m:t>
              </m:r>
              <m:ctrlPr>
                <w:rPr>
                  <w:rFonts w:hint="eastAsia" w:ascii="Cambria Math" w:hAnsi="Cambria Math" w:eastAsia="仿宋_GB2312"/>
                  <w:sz w:val="28"/>
                  <w:szCs w:val="28"/>
                </w:rPr>
              </m:ctrlPr>
            </m:sub>
          </m:sSub>
          <m:r>
            <m:rPr>
              <m:sty m:val="p"/>
            </m:rPr>
            <w:rPr>
              <w:rFonts w:hint="eastAsia" w:ascii="Cambria Math" w:hAnsi="Cambria Math" w:eastAsia="仿宋_GB2312"/>
              <w:sz w:val="28"/>
              <w:szCs w:val="28"/>
            </w:rPr>
            <m:t>=</m:t>
          </m:r>
          <m:f>
            <m:fPr>
              <m:ctrlPr>
                <w:rPr>
                  <w:rFonts w:hint="eastAsia" w:ascii="Cambria Math" w:hAnsi="Cambria Math" w:eastAsia="仿宋_GB2312"/>
                  <w:sz w:val="28"/>
                  <w:szCs w:val="28"/>
                </w:rPr>
              </m:ctrlPr>
            </m:fPr>
            <m:num>
              <m:r>
                <m:rPr>
                  <m:sty m:val="p"/>
                </m:rPr>
                <w:rPr>
                  <w:rFonts w:hint="eastAsia" w:ascii="Cambria Math" w:hAnsi="Cambria Math" w:eastAsia="仿宋_GB2312"/>
                  <w:sz w:val="28"/>
                  <w:szCs w:val="28"/>
                </w:rPr>
                <m:t>0.4</m:t>
              </m:r>
              <m:ctrlPr>
                <w:rPr>
                  <w:rFonts w:hint="eastAsia" w:ascii="Cambria Math" w:hAnsi="Cambria Math" w:eastAsia="仿宋_GB2312"/>
                  <w:sz w:val="28"/>
                  <w:szCs w:val="28"/>
                </w:rPr>
              </m:ctrlPr>
            </m:num>
            <m:den>
              <m:r>
                <m:rPr>
                  <m:sty m:val="p"/>
                </m:rPr>
                <w:rPr>
                  <w:rFonts w:hint="eastAsia" w:ascii="Cambria Math" w:hAnsi="Cambria Math" w:eastAsia="仿宋_GB2312"/>
                  <w:sz w:val="28"/>
                  <w:szCs w:val="28"/>
                </w:rPr>
                <m:t>0.6</m:t>
              </m:r>
              <m:ctrlPr>
                <w:rPr>
                  <w:rFonts w:hint="eastAsia" w:ascii="Cambria Math" w:hAnsi="Cambria Math" w:eastAsia="仿宋_GB2312"/>
                  <w:sz w:val="28"/>
                  <w:szCs w:val="28"/>
                </w:rPr>
              </m:ctrlPr>
            </m:den>
          </m:f>
          <m:d>
            <m:dPr>
              <m:ctrlPr>
                <w:rPr>
                  <w:rFonts w:hint="eastAsia" w:ascii="Cambria Math" w:hAnsi="Cambria Math" w:eastAsia="仿宋_GB2312"/>
                  <w:sz w:val="28"/>
                  <w:szCs w:val="28"/>
                </w:rPr>
              </m:ctrlPr>
            </m:dPr>
            <m:e>
              <m:sSubSup>
                <m:sSubSupPr>
                  <m:ctrlPr>
                    <w:rPr>
                      <w:rFonts w:hint="eastAsia" w:ascii="Cambria Math" w:hAnsi="Cambria Math" w:eastAsia="仿宋_GB2312"/>
                      <w:sz w:val="28"/>
                      <w:szCs w:val="28"/>
                    </w:rPr>
                  </m:ctrlPr>
                </m:sSubSupPr>
                <m:e>
                  <m:r>
                    <m:rPr>
                      <m:sty m:val="p"/>
                    </m:rPr>
                    <w:rPr>
                      <w:rFonts w:hint="eastAsia" w:ascii="Cambria Math" w:hAnsi="Cambria Math" w:eastAsia="仿宋_GB2312"/>
                      <w:sz w:val="28"/>
                      <w:szCs w:val="28"/>
                    </w:rPr>
                    <m:t>S</m:t>
                  </m:r>
                  <m:ctrlPr>
                    <w:rPr>
                      <w:rFonts w:hint="eastAsia" w:ascii="Cambria Math" w:hAnsi="Cambria Math" w:eastAsia="仿宋_GB2312"/>
                      <w:sz w:val="28"/>
                      <w:szCs w:val="28"/>
                    </w:rPr>
                  </m:ctrlPr>
                </m:e>
                <m:sub>
                  <m:r>
                    <m:rPr>
                      <m:sty m:val="p"/>
                    </m:rPr>
                    <w:rPr>
                      <w:rFonts w:hint="eastAsia" w:ascii="Cambria Math" w:hAnsi="Cambria Math" w:eastAsia="仿宋_GB2312"/>
                      <w:sz w:val="28"/>
                      <w:szCs w:val="28"/>
                    </w:rPr>
                    <m:t>14</m:t>
                  </m:r>
                  <m:ctrlPr>
                    <w:rPr>
                      <w:rFonts w:hint="eastAsia" w:ascii="Cambria Math" w:hAnsi="Cambria Math" w:eastAsia="仿宋_GB2312"/>
                      <w:sz w:val="28"/>
                      <w:szCs w:val="28"/>
                    </w:rPr>
                  </m:ctrlPr>
                </m:sub>
                <m:sup>
                  <m:d>
                    <m:dPr>
                      <m:ctrlPr>
                        <w:rPr>
                          <w:rFonts w:hint="eastAsia" w:ascii="Cambria Math" w:hAnsi="Cambria Math" w:eastAsia="仿宋_GB2312"/>
                          <w:sz w:val="28"/>
                          <w:szCs w:val="28"/>
                        </w:rPr>
                      </m:ctrlPr>
                    </m:dPr>
                    <m:e>
                      <m:r>
                        <m:rPr>
                          <m:sty m:val="p"/>
                        </m:rPr>
                        <w:rPr>
                          <w:rFonts w:hint="eastAsia" w:ascii="Cambria Math" w:hAnsi="Cambria Math" w:eastAsia="仿宋_GB2312"/>
                          <w:sz w:val="28"/>
                          <w:szCs w:val="28"/>
                        </w:rPr>
                        <m:t>1</m:t>
                      </m:r>
                      <m:ctrlPr>
                        <w:rPr>
                          <w:rFonts w:hint="eastAsia" w:ascii="Cambria Math" w:hAnsi="Cambria Math" w:eastAsia="仿宋_GB2312"/>
                          <w:sz w:val="28"/>
                          <w:szCs w:val="28"/>
                        </w:rPr>
                      </m:ctrlPr>
                    </m:e>
                  </m:d>
                  <m:ctrlPr>
                    <w:rPr>
                      <w:rFonts w:hint="eastAsia" w:ascii="Cambria Math" w:hAnsi="Cambria Math" w:eastAsia="仿宋_GB2312"/>
                      <w:sz w:val="28"/>
                      <w:szCs w:val="28"/>
                    </w:rPr>
                  </m:ctrlPr>
                </m:sup>
              </m:sSubSup>
              <m:r>
                <m:rPr>
                  <m:sty m:val="p"/>
                </m:rPr>
                <w:rPr>
                  <w:rFonts w:hint="eastAsia" w:ascii="MS Mincho" w:hAnsi="MS Mincho" w:eastAsia="MS Mincho" w:cs="MS Mincho"/>
                  <w:sz w:val="28"/>
                  <w:szCs w:val="28"/>
                </w:rPr>
                <m:t>−</m:t>
              </m:r>
              <m:sSubSup>
                <m:sSubSupPr>
                  <m:ctrlPr>
                    <w:rPr>
                      <w:rFonts w:hint="eastAsia" w:ascii="Cambria Math" w:hAnsi="Cambria Math" w:eastAsia="仿宋_GB2312"/>
                      <w:sz w:val="28"/>
                      <w:szCs w:val="28"/>
                    </w:rPr>
                  </m:ctrlPr>
                </m:sSubSupPr>
                <m:e>
                  <m:r>
                    <m:rPr>
                      <m:sty m:val="p"/>
                    </m:rPr>
                    <w:rPr>
                      <w:rFonts w:hint="eastAsia" w:ascii="Cambria Math" w:hAnsi="Cambria Math" w:eastAsia="仿宋_GB2312"/>
                      <w:sz w:val="28"/>
                      <w:szCs w:val="28"/>
                    </w:rPr>
                    <m:t>S</m:t>
                  </m:r>
                  <m:ctrlPr>
                    <w:rPr>
                      <w:rFonts w:hint="eastAsia" w:ascii="Cambria Math" w:hAnsi="Cambria Math" w:eastAsia="仿宋_GB2312"/>
                      <w:sz w:val="28"/>
                      <w:szCs w:val="28"/>
                    </w:rPr>
                  </m:ctrlPr>
                </m:e>
                <m:sub>
                  <m:r>
                    <m:rPr>
                      <m:sty m:val="p"/>
                    </m:rPr>
                    <w:rPr>
                      <w:rFonts w:hint="eastAsia" w:ascii="Cambria Math" w:hAnsi="Cambria Math" w:eastAsia="仿宋_GB2312"/>
                      <w:sz w:val="28"/>
                      <w:szCs w:val="28"/>
                    </w:rPr>
                    <m:t>14</m:t>
                  </m:r>
                  <m:ctrlPr>
                    <w:rPr>
                      <w:rFonts w:hint="eastAsia" w:ascii="Cambria Math" w:hAnsi="Cambria Math" w:eastAsia="仿宋_GB2312"/>
                      <w:sz w:val="28"/>
                      <w:szCs w:val="28"/>
                    </w:rPr>
                  </m:ctrlPr>
                </m:sub>
                <m:sup>
                  <m:d>
                    <m:dPr>
                      <m:ctrlPr>
                        <w:rPr>
                          <w:rFonts w:hint="eastAsia" w:ascii="Cambria Math" w:hAnsi="Cambria Math" w:eastAsia="仿宋_GB2312"/>
                          <w:sz w:val="28"/>
                          <w:szCs w:val="28"/>
                        </w:rPr>
                      </m:ctrlPr>
                    </m:dPr>
                    <m:e>
                      <m:r>
                        <m:rPr>
                          <m:sty m:val="p"/>
                        </m:rPr>
                        <w:rPr>
                          <w:rFonts w:hint="eastAsia" w:ascii="Cambria Math" w:hAnsi="Cambria Math" w:eastAsia="仿宋_GB2312"/>
                          <w:sz w:val="28"/>
                          <w:szCs w:val="28"/>
                        </w:rPr>
                        <m:t>2</m:t>
                      </m:r>
                      <m:ctrlPr>
                        <w:rPr>
                          <w:rFonts w:hint="eastAsia" w:ascii="Cambria Math" w:hAnsi="Cambria Math" w:eastAsia="仿宋_GB2312"/>
                          <w:sz w:val="28"/>
                          <w:szCs w:val="28"/>
                        </w:rPr>
                      </m:ctrlPr>
                    </m:e>
                  </m:d>
                  <m:ctrlPr>
                    <w:rPr>
                      <w:rFonts w:hint="eastAsia" w:ascii="Cambria Math" w:hAnsi="Cambria Math" w:eastAsia="仿宋_GB2312"/>
                      <w:sz w:val="28"/>
                      <w:szCs w:val="28"/>
                    </w:rPr>
                  </m:ctrlPr>
                </m:sup>
              </m:sSubSup>
              <m:ctrlPr>
                <w:rPr>
                  <w:rFonts w:hint="eastAsia" w:ascii="Cambria Math" w:hAnsi="Cambria Math" w:eastAsia="仿宋_GB2312"/>
                  <w:sz w:val="28"/>
                  <w:szCs w:val="28"/>
                </w:rPr>
              </m:ctrlPr>
            </m:e>
          </m:d>
          <m:r>
            <m:rPr>
              <m:sty m:val="p"/>
            </m:rPr>
            <w:rPr>
              <w:rFonts w:hint="eastAsia" w:ascii="Cambria Math" w:hAnsi="Cambria Math" w:eastAsia="仿宋_GB2312"/>
              <w:sz w:val="28"/>
              <w:szCs w:val="28"/>
            </w:rPr>
            <m:t>=301.28</m:t>
          </m:r>
        </m:oMath>
      </m:oMathPara>
    </w:p>
    <w:p>
      <w:pPr>
        <w:ind w:firstLine="640" w:firstLineChars="200"/>
        <w:rPr>
          <w:rFonts w:ascii="仿宋_GB2312" w:eastAsia="仿宋_GB2312"/>
          <w:sz w:val="32"/>
          <w:szCs w:val="32"/>
        </w:rPr>
      </w:pPr>
      <w:r>
        <w:rPr>
          <w:rFonts w:hint="eastAsia" w:ascii="仿宋_GB2312" w:eastAsia="仿宋_GB2312"/>
          <w:sz w:val="32"/>
          <w:szCs w:val="32"/>
        </w:rPr>
        <w:t>预测模型为：</w:t>
      </w:r>
    </w:p>
    <w:p>
      <w:pPr>
        <w:jc w:val="center"/>
        <w:rPr>
          <w:rFonts w:ascii="仿宋_GB2312" w:eastAsia="仿宋_GB2312"/>
          <w:sz w:val="28"/>
          <w:szCs w:val="28"/>
        </w:rPr>
      </w:pPr>
      <m:oMathPara>
        <m:oMath>
          <m:sSub>
            <m:sSubPr>
              <m:ctrlPr>
                <w:rPr>
                  <w:rFonts w:hint="eastAsia" w:ascii="Cambria Math" w:hAnsi="Cambria Math" w:eastAsia="仿宋_GB2312"/>
                  <w:sz w:val="28"/>
                  <w:szCs w:val="28"/>
                </w:rPr>
              </m:ctrlPr>
            </m:sSubPr>
            <m:e>
              <m:m>
                <m:mPr>
                  <m:mcs>
                    <m:mc>
                      <m:mcPr>
                        <m:count m:val="1"/>
                        <m:mcJc m:val="center"/>
                      </m:mcPr>
                    </m:mc>
                  </m:mcs>
                  <m:ctrlPr>
                    <w:rPr>
                      <w:rFonts w:hint="eastAsia" w:ascii="Cambria Math" w:hAnsi="Cambria Math" w:eastAsia="仿宋_GB2312"/>
                      <w:sz w:val="28"/>
                      <w:szCs w:val="28"/>
                    </w:rPr>
                  </m:ctrlPr>
                </m:mPr>
                <m:mr>
                  <m:e>
                    <m:r>
                      <m:rPr>
                        <m:sty m:val="p"/>
                      </m:rPr>
                      <w:rPr>
                        <w:rFonts w:hint="eastAsia" w:ascii="Cambria Math" w:hAnsi="Cambria Math" w:eastAsia="仿宋_GB2312"/>
                        <w:sz w:val="28"/>
                        <w:szCs w:val="28"/>
                      </w:rPr>
                      <m:t>^</m:t>
                    </m:r>
                    <m:ctrlPr>
                      <w:rPr>
                        <w:rFonts w:hint="eastAsia" w:ascii="Cambria Math" w:hAnsi="Cambria Math" w:eastAsia="仿宋_GB2312"/>
                        <w:sz w:val="28"/>
                        <w:szCs w:val="28"/>
                      </w:rPr>
                    </m:ctrlPr>
                  </m:e>
                </m:mr>
                <m:mr>
                  <m:e>
                    <m:r>
                      <m:rPr>
                        <m:sty m:val="p"/>
                      </m:rPr>
                      <w:rPr>
                        <w:rFonts w:hint="eastAsia" w:ascii="Cambria Math" w:hAnsi="Cambria Math" w:eastAsia="仿宋_GB2312"/>
                        <w:sz w:val="28"/>
                        <w:szCs w:val="28"/>
                      </w:rPr>
                      <m:t>y</m:t>
                    </m:r>
                    <m:ctrlPr>
                      <w:rPr>
                        <w:rFonts w:hint="eastAsia" w:ascii="Cambria Math" w:hAnsi="Cambria Math" w:eastAsia="仿宋_GB2312"/>
                        <w:sz w:val="28"/>
                        <w:szCs w:val="28"/>
                      </w:rPr>
                    </m:ctrlPr>
                  </m:e>
                </m:mr>
              </m:m>
              <m:ctrlPr>
                <w:rPr>
                  <w:rFonts w:hint="eastAsia" w:ascii="Cambria Math" w:hAnsi="Cambria Math" w:eastAsia="仿宋_GB2312"/>
                  <w:sz w:val="28"/>
                  <w:szCs w:val="28"/>
                </w:rPr>
              </m:ctrlPr>
            </m:e>
            <m:sub>
              <m:r>
                <m:rPr>
                  <m:sty m:val="p"/>
                </m:rPr>
                <w:rPr>
                  <w:rFonts w:hint="eastAsia" w:ascii="Cambria Math" w:hAnsi="Cambria Math" w:eastAsia="仿宋_GB2312"/>
                  <w:sz w:val="28"/>
                  <w:szCs w:val="28"/>
                </w:rPr>
                <m:t>14+T</m:t>
              </m:r>
              <m:ctrlPr>
                <w:rPr>
                  <w:rFonts w:hint="eastAsia" w:ascii="Cambria Math" w:hAnsi="Cambria Math" w:eastAsia="仿宋_GB2312"/>
                  <w:sz w:val="28"/>
                  <w:szCs w:val="28"/>
                </w:rPr>
              </m:ctrlPr>
            </m:sub>
          </m:sSub>
          <m:r>
            <m:rPr>
              <m:sty m:val="p"/>
            </m:rPr>
            <w:rPr>
              <w:rFonts w:hint="eastAsia" w:ascii="Cambria Math" w:hAnsi="Cambria Math" w:eastAsia="仿宋_GB2312"/>
              <w:sz w:val="28"/>
              <w:szCs w:val="28"/>
            </w:rPr>
            <m:t>=2757.29+301.28 T , T=1,2,3</m:t>
          </m:r>
          <m:r>
            <m:rPr>
              <m:sty m:val="p"/>
            </m:rPr>
            <w:rPr>
              <w:rFonts w:hint="eastAsia" w:ascii="MS Mincho" w:hAnsi="MS Mincho" w:eastAsia="MS Mincho" w:cs="MS Mincho"/>
              <w:sz w:val="28"/>
              <w:szCs w:val="28"/>
            </w:rPr>
            <m:t>⋯</m:t>
          </m:r>
          <m:r>
            <m:rPr>
              <m:sty m:val="p"/>
            </m:rPr>
            <w:rPr>
              <w:rFonts w:hint="eastAsia" w:ascii="Cambria Math" w:hAnsi="Cambria Math" w:eastAsia="仿宋_GB2312"/>
              <w:sz w:val="28"/>
              <w:szCs w:val="28"/>
            </w:rPr>
            <m:t xml:space="preserve">  </m:t>
          </m:r>
        </m:oMath>
      </m:oMathPara>
    </w:p>
    <w:p>
      <w:pPr>
        <w:jc w:val="center"/>
        <w:rPr>
          <w:rFonts w:ascii="宋体" w:hAnsi="宋体" w:cs="宋体"/>
          <w:kern w:val="0"/>
          <w:sz w:val="24"/>
        </w:rPr>
      </w:pPr>
      <w:r>
        <w:rPr>
          <w:rFonts w:ascii="宋体" w:hAnsi="宋体" w:cs="宋体"/>
          <w:kern w:val="0"/>
          <w:sz w:val="24"/>
        </w:rPr>
        <w:drawing>
          <wp:inline distT="0" distB="0" distL="0" distR="0">
            <wp:extent cx="2764790" cy="1887220"/>
            <wp:effectExtent l="19050" t="0" r="0" b="0"/>
            <wp:docPr id="22" name="图片 19" descr="C:\Users\Administrator\AppData\Roaming\Tencent\Users\1379370345\QQ\WinTemp\GE\2144080D-D2FA-4AD6-AB4A-5ADA4970C2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C:\Users\Administrator\AppData\Roaming\Tencent\Users\1379370345\QQ\WinTemp\GE\2144080D-D2FA-4AD6-AB4A-5ADA4970C2B3.jpg"/>
                    <pic:cNvPicPr>
                      <a:picLocks noChangeAspect="1" noChangeArrowheads="1"/>
                    </pic:cNvPicPr>
                  </pic:nvPicPr>
                  <pic:blipFill>
                    <a:blip r:embed="rId32"/>
                    <a:srcRect/>
                    <a:stretch>
                      <a:fillRect/>
                    </a:stretch>
                  </pic:blipFill>
                  <pic:spPr>
                    <a:xfrm>
                      <a:off x="0" y="0"/>
                      <a:ext cx="2765145" cy="1887322"/>
                    </a:xfrm>
                    <a:prstGeom prst="rect">
                      <a:avLst/>
                    </a:prstGeom>
                    <a:noFill/>
                    <a:ln w="9525">
                      <a:noFill/>
                      <a:miter lim="800000"/>
                      <a:headEnd/>
                      <a:tailEnd/>
                    </a:ln>
                  </pic:spPr>
                </pic:pic>
              </a:graphicData>
            </a:graphic>
          </wp:inline>
        </w:drawing>
      </w:r>
      <w:r>
        <w:rPr>
          <w:rFonts w:ascii="宋体" w:hAnsi="宋体" w:cs="宋体"/>
          <w:kern w:val="0"/>
          <w:sz w:val="24"/>
        </w:rPr>
        <w:drawing>
          <wp:inline distT="0" distB="0" distL="0" distR="0">
            <wp:extent cx="2771775" cy="1885315"/>
            <wp:effectExtent l="0" t="0" r="0" b="0"/>
            <wp:docPr id="25" name="图片 21" descr="C:\Users\Administrator\AppData\Roaming\Tencent\Users\1379370345\QQ\WinTemp\GE\63EB3888-3636-400F-8EE7-0AE7D46AB5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descr="C:\Users\Administrator\AppData\Roaming\Tencent\Users\1379370345\QQ\WinTemp\GE\63EB3888-3636-400F-8EE7-0AE7D46AB58F.jpg"/>
                    <pic:cNvPicPr>
                      <a:picLocks noChangeAspect="1" noChangeArrowheads="1"/>
                    </pic:cNvPicPr>
                  </pic:nvPicPr>
                  <pic:blipFill>
                    <a:blip r:embed="rId33"/>
                    <a:srcRect/>
                    <a:stretch>
                      <a:fillRect/>
                    </a:stretch>
                  </pic:blipFill>
                  <pic:spPr>
                    <a:xfrm>
                      <a:off x="0" y="0"/>
                      <a:ext cx="2775751" cy="1888455"/>
                    </a:xfrm>
                    <a:prstGeom prst="rect">
                      <a:avLst/>
                    </a:prstGeom>
                    <a:noFill/>
                    <a:ln w="9525">
                      <a:noFill/>
                      <a:miter lim="800000"/>
                      <a:headEnd/>
                      <a:tailEnd/>
                    </a:ln>
                  </pic:spPr>
                </pic:pic>
              </a:graphicData>
            </a:graphic>
          </wp:inline>
        </w:drawing>
      </w:r>
    </w:p>
    <w:p>
      <w:pPr>
        <w:jc w:val="center"/>
        <w:rPr>
          <w:rFonts w:ascii="仿宋_GB2312" w:eastAsia="仿宋_GB2312"/>
          <w:sz w:val="24"/>
        </w:rPr>
      </w:pPr>
      <w:r>
        <w:rPr>
          <w:rFonts w:hint="eastAsia" w:ascii="仿宋_GB2312" w:eastAsia="仿宋_GB2312"/>
          <w:sz w:val="24"/>
        </w:rPr>
        <w:t>图 1  第三产业增加值和两次平滑指数图</w:t>
      </w:r>
    </w:p>
    <w:p>
      <w:pPr>
        <w:spacing w:line="560" w:lineRule="exact"/>
        <w:textAlignment w:val="center"/>
        <w:rPr>
          <w:rFonts w:ascii="仿宋_GB2312" w:eastAsia="仿宋_GB2312"/>
          <w:sz w:val="32"/>
          <w:szCs w:val="32"/>
        </w:rPr>
      </w:pPr>
    </w:p>
    <w:p>
      <w:pPr>
        <w:spacing w:line="560" w:lineRule="exact"/>
        <w:ind w:firstLine="640" w:firstLineChars="200"/>
        <w:textAlignment w:val="center"/>
        <w:rPr>
          <w:rFonts w:ascii="仿宋_GB2312" w:eastAsia="仿宋_GB2312"/>
          <w:sz w:val="32"/>
          <w:szCs w:val="32"/>
        </w:rPr>
      </w:pPr>
      <w:r>
        <w:rPr>
          <w:rFonts w:hint="eastAsia" w:ascii="仿宋_GB2312" w:eastAsia="仿宋_GB2312"/>
          <w:sz w:val="32"/>
          <w:szCs w:val="32"/>
        </w:rPr>
        <w:t>同样方法得出：</w:t>
      </w:r>
    </w:p>
    <w:p>
      <w:pPr>
        <w:jc w:val="center"/>
        <w:rPr>
          <w:rFonts w:ascii="仿宋_GB2312" w:eastAsia="仿宋_GB2312"/>
          <w:sz w:val="24"/>
        </w:rPr>
      </w:pPr>
      <w:r>
        <w:rPr>
          <w:rFonts w:hint="eastAsia" w:ascii="仿宋_GB2312" w:eastAsia="仿宋_GB2312"/>
          <w:sz w:val="24"/>
        </w:rPr>
        <w:t>表2  第三产业经济增长速度原始数据和指数值</w:t>
      </w:r>
    </w:p>
    <w:p>
      <w:pPr>
        <w:jc w:val="right"/>
        <w:rPr>
          <w:rFonts w:ascii="仿宋_GB2312" w:eastAsia="仿宋_GB2312"/>
          <w:sz w:val="24"/>
        </w:rPr>
      </w:pPr>
      <w:r>
        <w:rPr>
          <w:rFonts w:hint="eastAsia" w:ascii="仿宋_GB2312" w:eastAsia="仿宋_GB2312"/>
          <w:sz w:val="24"/>
        </w:rPr>
        <w:t>（其中α=0.4，单位：%）</w:t>
      </w:r>
    </w:p>
    <w:tbl>
      <w:tblPr>
        <w:tblStyle w:val="23"/>
        <w:tblW w:w="8778" w:type="dxa"/>
        <w:jc w:val="center"/>
        <w:tblLayout w:type="fixed"/>
        <w:tblCellMar>
          <w:top w:w="0" w:type="dxa"/>
          <w:left w:w="108" w:type="dxa"/>
          <w:bottom w:w="0" w:type="dxa"/>
          <w:right w:w="108" w:type="dxa"/>
        </w:tblCellMar>
      </w:tblPr>
      <w:tblGrid>
        <w:gridCol w:w="1810"/>
        <w:gridCol w:w="2858"/>
        <w:gridCol w:w="2055"/>
        <w:gridCol w:w="2055"/>
      </w:tblGrid>
      <w:tr>
        <w:tblPrEx>
          <w:tblCellMar>
            <w:top w:w="0" w:type="dxa"/>
            <w:left w:w="108" w:type="dxa"/>
            <w:bottom w:w="0" w:type="dxa"/>
            <w:right w:w="108" w:type="dxa"/>
          </w:tblCellMar>
        </w:tblPrEx>
        <w:trPr>
          <w:trHeight w:val="397" w:hRule="atLeast"/>
          <w:jc w:val="center"/>
        </w:trPr>
        <w:tc>
          <w:tcPr>
            <w:tcW w:w="1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年份</w:t>
            </w:r>
          </w:p>
        </w:tc>
        <w:tc>
          <w:tcPr>
            <w:tcW w:w="28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第三产业经济增长速度</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一次指数平滑</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二次指数平滑</w:t>
            </w: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2001年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15.00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2002年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13.60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15.00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2003年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16.50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14.16</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15.00</w:t>
            </w: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2004年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11.10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15.56</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14.50</w:t>
            </w: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2005年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12.20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12.89</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15.14</w:t>
            </w: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2006年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17.80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12.47</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13.79</w:t>
            </w: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2007年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15.90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15.67</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13.00</w:t>
            </w: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2008年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14.40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15.81</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14.60</w:t>
            </w: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2009年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14.10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14.96</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15.33</w:t>
            </w: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2010年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9.60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14.45</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15.11</w:t>
            </w: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2011年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9.90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11.54</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14.71</w:t>
            </w: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2012年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9.30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10.56</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12.81</w:t>
            </w: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2013年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10.60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9.80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11.46</w:t>
            </w: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2014年</w:t>
            </w:r>
          </w:p>
        </w:tc>
        <w:tc>
          <w:tcPr>
            <w:tcW w:w="285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9.20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10.28</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10.46</w:t>
            </w:r>
          </w:p>
        </w:tc>
      </w:tr>
    </w:tbl>
    <w:p>
      <w:r>
        <w:drawing>
          <wp:inline distT="0" distB="0" distL="0" distR="0">
            <wp:extent cx="2790190" cy="1853565"/>
            <wp:effectExtent l="7435" t="4117" r="3717" b="0"/>
            <wp:docPr id="2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drawing>
          <wp:inline distT="0" distB="0" distL="0" distR="0">
            <wp:extent cx="2724150" cy="1853565"/>
            <wp:effectExtent l="7260" t="4117" r="3630" b="0"/>
            <wp:docPr id="2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jc w:val="center"/>
        <w:rPr>
          <w:rFonts w:ascii="仿宋_GB2312" w:eastAsia="仿宋_GB2312"/>
          <w:sz w:val="24"/>
        </w:rPr>
      </w:pPr>
      <w:r>
        <w:rPr>
          <w:rFonts w:hint="eastAsia" w:ascii="仿宋_GB2312" w:eastAsia="仿宋_GB2312"/>
          <w:sz w:val="24"/>
        </w:rPr>
        <w:t>图2  第三产业经济增长速度和两次平滑指数图</w:t>
      </w:r>
    </w:p>
    <w:p>
      <w:pPr>
        <w:jc w:val="center"/>
      </w:pPr>
    </w:p>
    <w:p>
      <w:pPr>
        <w:jc w:val="center"/>
      </w:pPr>
    </w:p>
    <w:p>
      <w:pPr>
        <w:jc w:val="center"/>
        <w:rPr>
          <w:rFonts w:ascii="仿宋_GB2312" w:eastAsia="仿宋_GB2312"/>
          <w:sz w:val="24"/>
        </w:rPr>
      </w:pPr>
      <w:r>
        <w:rPr>
          <w:rFonts w:hint="eastAsia" w:ascii="仿宋_GB2312" w:eastAsia="仿宋_GB2312"/>
          <w:sz w:val="24"/>
        </w:rPr>
        <w:t>表3  第三产业所占比重和指数平滑值</w:t>
      </w:r>
    </w:p>
    <w:p>
      <w:pPr>
        <w:jc w:val="right"/>
        <w:rPr>
          <w:rFonts w:ascii="仿宋_GB2312" w:eastAsia="仿宋_GB2312"/>
          <w:sz w:val="24"/>
        </w:rPr>
      </w:pPr>
      <w:r>
        <w:rPr>
          <w:rFonts w:hint="eastAsia" w:ascii="仿宋_GB2312" w:eastAsia="仿宋_GB2312"/>
          <w:sz w:val="24"/>
        </w:rPr>
        <w:t>（其中α=0.2，单位：%）</w:t>
      </w:r>
    </w:p>
    <w:tbl>
      <w:tblPr>
        <w:tblStyle w:val="23"/>
        <w:tblW w:w="8856" w:type="dxa"/>
        <w:jc w:val="center"/>
        <w:tblLayout w:type="fixed"/>
        <w:tblCellMar>
          <w:top w:w="0" w:type="dxa"/>
          <w:left w:w="108" w:type="dxa"/>
          <w:bottom w:w="0" w:type="dxa"/>
          <w:right w:w="108" w:type="dxa"/>
        </w:tblCellMar>
      </w:tblPr>
      <w:tblGrid>
        <w:gridCol w:w="1707"/>
        <w:gridCol w:w="2383"/>
        <w:gridCol w:w="2383"/>
        <w:gridCol w:w="2383"/>
      </w:tblGrid>
      <w:tr>
        <w:tblPrEx>
          <w:tblCellMar>
            <w:top w:w="0" w:type="dxa"/>
            <w:left w:w="108" w:type="dxa"/>
            <w:bottom w:w="0" w:type="dxa"/>
            <w:right w:w="108" w:type="dxa"/>
          </w:tblCellMar>
        </w:tblPrEx>
        <w:trPr>
          <w:trHeight w:val="510" w:hRule="atLeast"/>
          <w:jc w:val="center"/>
        </w:trPr>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年份</w:t>
            </w:r>
          </w:p>
        </w:tc>
        <w:tc>
          <w:tcPr>
            <w:tcW w:w="23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第三产业所占比重</w:t>
            </w:r>
          </w:p>
        </w:tc>
        <w:tc>
          <w:tcPr>
            <w:tcW w:w="23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一次指数平滑</w:t>
            </w:r>
          </w:p>
        </w:tc>
        <w:tc>
          <w:tcPr>
            <w:tcW w:w="23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二次指数平滑</w:t>
            </w: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2001年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65.58</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2002年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66.44</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65.58</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2003年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67.52</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66.27</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65.58</w:t>
            </w: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2004年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67.09</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67.27</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66.13</w:t>
            </w: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2005年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67.60</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67.13</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67.04</w:t>
            </w: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2006年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71.24</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67.51</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67.11</w:t>
            </w: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2007年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78.89</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70.49</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67.43</w:t>
            </w: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2008年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84.12</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77.21</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69.88</w:t>
            </w: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2009年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87.70</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82.74</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75.74</w:t>
            </w: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2010年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89.40</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86.71</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81.34</w:t>
            </w: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2011年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91.50</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88.86</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85.63</w:t>
            </w: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2012年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92.10</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90.97</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88.22</w:t>
            </w: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2013年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92.55</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91.87</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90.42</w:t>
            </w:r>
          </w:p>
        </w:tc>
      </w:tr>
      <w:tr>
        <w:tblPrEx>
          <w:tblCellMar>
            <w:top w:w="0" w:type="dxa"/>
            <w:left w:w="108" w:type="dxa"/>
            <w:bottom w:w="0" w:type="dxa"/>
            <w:right w:w="108" w:type="dxa"/>
          </w:tblCellMar>
        </w:tblPrEx>
        <w:trPr>
          <w:trHeight w:val="510" w:hRule="atLeast"/>
          <w:jc w:val="center"/>
        </w:trPr>
        <w:tc>
          <w:tcPr>
            <w:tcW w:w="1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2014年</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93.15</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92.41</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91.58</w:t>
            </w:r>
          </w:p>
        </w:tc>
      </w:tr>
    </w:tbl>
    <w:p/>
    <w:p>
      <w:r>
        <w:drawing>
          <wp:inline distT="0" distB="0" distL="0" distR="0">
            <wp:extent cx="2768600" cy="1722120"/>
            <wp:effectExtent l="7378" t="3826" r="3689" b="0"/>
            <wp:docPr id="2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rFonts w:ascii="宋体" w:hAnsi="宋体"/>
          <w:b/>
        </w:rPr>
        <w:drawing>
          <wp:inline distT="0" distB="0" distL="0" distR="0">
            <wp:extent cx="2688590" cy="1722120"/>
            <wp:effectExtent l="7164" t="3826" r="3582" b="0"/>
            <wp:docPr id="2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jc w:val="center"/>
        <w:rPr>
          <w:rFonts w:ascii="仿宋_GB2312" w:eastAsia="仿宋_GB2312"/>
          <w:sz w:val="24"/>
        </w:rPr>
      </w:pPr>
      <w:r>
        <w:rPr>
          <w:rFonts w:hint="eastAsia" w:ascii="仿宋_GB2312" w:eastAsia="仿宋_GB2312"/>
          <w:sz w:val="24"/>
        </w:rPr>
        <w:t>图3  第三产业经济所占比重和两次平滑指数图</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表4  最终预测结果</w:t>
      </w:r>
    </w:p>
    <w:tbl>
      <w:tblPr>
        <w:tblStyle w:val="23"/>
        <w:tblW w:w="8859" w:type="dxa"/>
        <w:jc w:val="center"/>
        <w:tblLayout w:type="fixed"/>
        <w:tblCellMar>
          <w:top w:w="0" w:type="dxa"/>
          <w:left w:w="108" w:type="dxa"/>
          <w:bottom w:w="0" w:type="dxa"/>
          <w:right w:w="108" w:type="dxa"/>
        </w:tblCellMar>
      </w:tblPr>
      <w:tblGrid>
        <w:gridCol w:w="1349"/>
        <w:gridCol w:w="2503"/>
        <w:gridCol w:w="2503"/>
        <w:gridCol w:w="2504"/>
      </w:tblGrid>
      <w:tr>
        <w:tblPrEx>
          <w:tblCellMar>
            <w:top w:w="0" w:type="dxa"/>
            <w:left w:w="108" w:type="dxa"/>
            <w:bottom w:w="0" w:type="dxa"/>
            <w:right w:w="108" w:type="dxa"/>
          </w:tblCellMar>
        </w:tblPrEx>
        <w:trPr>
          <w:trHeight w:val="510" w:hRule="atLeast"/>
          <w:jc w:val="center"/>
        </w:trPr>
        <w:tc>
          <w:tcPr>
            <w:tcW w:w="13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年份</w:t>
            </w:r>
          </w:p>
        </w:tc>
        <w:tc>
          <w:tcPr>
            <w:tcW w:w="25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第三产业增加值预测值</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（亿元人民币）</w:t>
            </w:r>
          </w:p>
        </w:tc>
        <w:tc>
          <w:tcPr>
            <w:tcW w:w="25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第三产业所占比重预测值</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25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第三产业增长速度预测值</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p>
        </w:tc>
      </w:tr>
      <w:tr>
        <w:tblPrEx>
          <w:tblCellMar>
            <w:top w:w="0" w:type="dxa"/>
            <w:left w:w="108" w:type="dxa"/>
            <w:bottom w:w="0" w:type="dxa"/>
            <w:right w:w="108" w:type="dxa"/>
          </w:tblCellMar>
        </w:tblPrEx>
        <w:trPr>
          <w:trHeight w:val="510" w:hRule="atLeast"/>
          <w:jc w:val="center"/>
        </w:trPr>
        <w:tc>
          <w:tcPr>
            <w:tcW w:w="13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2015年</w:t>
            </w:r>
          </w:p>
        </w:tc>
        <w:tc>
          <w:tcPr>
            <w:tcW w:w="25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3058.57</w:t>
            </w:r>
          </w:p>
        </w:tc>
        <w:tc>
          <w:tcPr>
            <w:tcW w:w="25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93.45</w:t>
            </w:r>
          </w:p>
        </w:tc>
        <w:tc>
          <w:tcPr>
            <w:tcW w:w="25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9.98</w:t>
            </w:r>
          </w:p>
        </w:tc>
      </w:tr>
      <w:tr>
        <w:tblPrEx>
          <w:tblCellMar>
            <w:top w:w="0" w:type="dxa"/>
            <w:left w:w="108" w:type="dxa"/>
            <w:bottom w:w="0" w:type="dxa"/>
            <w:right w:w="108" w:type="dxa"/>
          </w:tblCellMar>
        </w:tblPrEx>
        <w:trPr>
          <w:trHeight w:val="510" w:hRule="atLeast"/>
          <w:jc w:val="center"/>
        </w:trPr>
        <w:tc>
          <w:tcPr>
            <w:tcW w:w="13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2016年</w:t>
            </w:r>
          </w:p>
        </w:tc>
        <w:tc>
          <w:tcPr>
            <w:tcW w:w="25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3359.85</w:t>
            </w:r>
          </w:p>
        </w:tc>
        <w:tc>
          <w:tcPr>
            <w:tcW w:w="25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93.66</w:t>
            </w:r>
          </w:p>
        </w:tc>
        <w:tc>
          <w:tcPr>
            <w:tcW w:w="25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9.85</w:t>
            </w:r>
          </w:p>
        </w:tc>
      </w:tr>
      <w:tr>
        <w:tblPrEx>
          <w:tblCellMar>
            <w:top w:w="0" w:type="dxa"/>
            <w:left w:w="108" w:type="dxa"/>
            <w:bottom w:w="0" w:type="dxa"/>
            <w:right w:w="108" w:type="dxa"/>
          </w:tblCellMar>
        </w:tblPrEx>
        <w:trPr>
          <w:trHeight w:val="510" w:hRule="atLeast"/>
          <w:jc w:val="center"/>
        </w:trPr>
        <w:tc>
          <w:tcPr>
            <w:tcW w:w="13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2017年</w:t>
            </w:r>
          </w:p>
        </w:tc>
        <w:tc>
          <w:tcPr>
            <w:tcW w:w="25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3661.13</w:t>
            </w:r>
          </w:p>
        </w:tc>
        <w:tc>
          <w:tcPr>
            <w:tcW w:w="25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93.87</w:t>
            </w:r>
          </w:p>
        </w:tc>
        <w:tc>
          <w:tcPr>
            <w:tcW w:w="25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9.73</w:t>
            </w:r>
          </w:p>
        </w:tc>
      </w:tr>
      <w:tr>
        <w:tblPrEx>
          <w:tblCellMar>
            <w:top w:w="0" w:type="dxa"/>
            <w:left w:w="108" w:type="dxa"/>
            <w:bottom w:w="0" w:type="dxa"/>
            <w:right w:w="108" w:type="dxa"/>
          </w:tblCellMar>
        </w:tblPrEx>
        <w:trPr>
          <w:trHeight w:val="510" w:hRule="atLeast"/>
          <w:jc w:val="center"/>
        </w:trPr>
        <w:tc>
          <w:tcPr>
            <w:tcW w:w="13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2018年</w:t>
            </w:r>
          </w:p>
        </w:tc>
        <w:tc>
          <w:tcPr>
            <w:tcW w:w="25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3962.41</w:t>
            </w:r>
          </w:p>
        </w:tc>
        <w:tc>
          <w:tcPr>
            <w:tcW w:w="25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94.08</w:t>
            </w:r>
          </w:p>
        </w:tc>
        <w:tc>
          <w:tcPr>
            <w:tcW w:w="25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9.61</w:t>
            </w:r>
          </w:p>
        </w:tc>
      </w:tr>
      <w:tr>
        <w:tblPrEx>
          <w:tblCellMar>
            <w:top w:w="0" w:type="dxa"/>
            <w:left w:w="108" w:type="dxa"/>
            <w:bottom w:w="0" w:type="dxa"/>
            <w:right w:w="108" w:type="dxa"/>
          </w:tblCellMar>
        </w:tblPrEx>
        <w:trPr>
          <w:trHeight w:val="510" w:hRule="atLeast"/>
          <w:jc w:val="center"/>
        </w:trPr>
        <w:tc>
          <w:tcPr>
            <w:tcW w:w="13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2019年</w:t>
            </w:r>
          </w:p>
        </w:tc>
        <w:tc>
          <w:tcPr>
            <w:tcW w:w="25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4263.68</w:t>
            </w:r>
          </w:p>
        </w:tc>
        <w:tc>
          <w:tcPr>
            <w:tcW w:w="25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94.28</w:t>
            </w:r>
          </w:p>
        </w:tc>
        <w:tc>
          <w:tcPr>
            <w:tcW w:w="25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9.49</w:t>
            </w:r>
          </w:p>
        </w:tc>
      </w:tr>
      <w:tr>
        <w:tblPrEx>
          <w:tblCellMar>
            <w:top w:w="0" w:type="dxa"/>
            <w:left w:w="108" w:type="dxa"/>
            <w:bottom w:w="0" w:type="dxa"/>
            <w:right w:w="108" w:type="dxa"/>
          </w:tblCellMar>
        </w:tblPrEx>
        <w:trPr>
          <w:trHeight w:val="510" w:hRule="atLeast"/>
          <w:jc w:val="center"/>
        </w:trPr>
        <w:tc>
          <w:tcPr>
            <w:tcW w:w="13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2020年</w:t>
            </w:r>
          </w:p>
        </w:tc>
        <w:tc>
          <w:tcPr>
            <w:tcW w:w="25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4564.96</w:t>
            </w:r>
          </w:p>
        </w:tc>
        <w:tc>
          <w:tcPr>
            <w:tcW w:w="25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94.49</w:t>
            </w:r>
          </w:p>
        </w:tc>
        <w:tc>
          <w:tcPr>
            <w:tcW w:w="250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9.37</w:t>
            </w:r>
          </w:p>
        </w:tc>
      </w:tr>
    </w:tbl>
    <w:p>
      <w:pPr>
        <w:rPr>
          <w:rFonts w:ascii="仿宋_GB2312" w:eastAsia="仿宋_GB2312"/>
          <w:sz w:val="24"/>
        </w:rPr>
      </w:pPr>
    </w:p>
    <w:p>
      <w:pPr>
        <w:spacing w:line="560" w:lineRule="exact"/>
        <w:ind w:left="284" w:firstLine="640" w:firstLineChars="200"/>
        <w:rPr>
          <w:rFonts w:ascii="仿宋_GB2312" w:eastAsia="仿宋_GB2312"/>
          <w:sz w:val="32"/>
          <w:szCs w:val="32"/>
        </w:rPr>
      </w:pPr>
      <w:r>
        <w:rPr>
          <w:rFonts w:hint="eastAsia" w:ascii="仿宋_GB2312" w:eastAsia="仿宋_GB2312"/>
          <w:sz w:val="32"/>
          <w:szCs w:val="32"/>
        </w:rPr>
        <w:t>（2）模型检验</w:t>
      </w:r>
    </w:p>
    <w:p>
      <w:pPr>
        <w:spacing w:line="560" w:lineRule="exact"/>
        <w:ind w:left="284" w:firstLine="640" w:firstLineChars="200"/>
        <w:rPr>
          <w:rFonts w:ascii="仿宋_GB2312" w:eastAsia="仿宋_GB2312"/>
          <w:sz w:val="32"/>
          <w:szCs w:val="32"/>
        </w:rPr>
      </w:pPr>
      <w:r>
        <w:rPr>
          <w:rFonts w:hint="eastAsia" w:ascii="仿宋_GB2312" w:eastAsia="仿宋_GB2312"/>
          <w:sz w:val="32"/>
          <w:szCs w:val="32"/>
        </w:rPr>
        <w:t>该模型存在的一个缺陷就是仅仅适用于短时间的预测，随着时间序列的增加，它产生的误差就越大，预测结果就具有一定的误差，下面运用第三产业增加值五年的实际值与预测值来检验模型的可靠度。预测模型为</w:t>
      </w:r>
    </w:p>
    <w:p>
      <w:pPr>
        <w:ind w:left="284" w:firstLine="640" w:firstLineChars="200"/>
        <w:rPr>
          <w:rFonts w:ascii="仿宋_GB2312" w:eastAsia="仿宋_GB2312"/>
          <w:sz w:val="32"/>
          <w:szCs w:val="32"/>
        </w:rPr>
      </w:pPr>
      <m:oMathPara>
        <m:oMath>
          <m:sSub>
            <m:sSubPr>
              <m:ctrlPr>
                <w:rPr>
                  <w:rFonts w:hint="eastAsia" w:ascii="Cambria Math" w:hAnsi="Cambria Math" w:eastAsia="仿宋_GB2312"/>
                  <w:sz w:val="32"/>
                  <w:szCs w:val="32"/>
                </w:rPr>
              </m:ctrlPr>
            </m:sSubPr>
            <m:e>
              <m:m>
                <m:mPr>
                  <m:mcs>
                    <m:mc>
                      <m:mcPr>
                        <m:count m:val="1"/>
                        <m:mcJc m:val="center"/>
                      </m:mcPr>
                    </m:mc>
                  </m:mcs>
                  <m:ctrlPr>
                    <w:rPr>
                      <w:rFonts w:hint="eastAsia" w:ascii="Cambria Math" w:hAnsi="Cambria Math" w:eastAsia="仿宋_GB2312"/>
                      <w:sz w:val="32"/>
                      <w:szCs w:val="32"/>
                    </w:rPr>
                  </m:ctrlPr>
                </m:mPr>
                <m:mr>
                  <m:e>
                    <m:r>
                      <m:rPr>
                        <m:sty m:val="p"/>
                      </m:rPr>
                      <w:rPr>
                        <w:rFonts w:hint="eastAsia" w:ascii="Cambria Math" w:hAnsi="Cambria Math" w:eastAsia="仿宋_GB2312"/>
                        <w:sz w:val="32"/>
                        <w:szCs w:val="32"/>
                      </w:rPr>
                      <m:t>^</m:t>
                    </m:r>
                    <m:ctrlPr>
                      <w:rPr>
                        <w:rFonts w:hint="eastAsia" w:ascii="Cambria Math" w:hAnsi="Cambria Math" w:eastAsia="仿宋_GB2312"/>
                        <w:sz w:val="32"/>
                        <w:szCs w:val="32"/>
                      </w:rPr>
                    </m:ctrlPr>
                  </m:e>
                </m:mr>
                <m:m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mr>
              </m:m>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14+T</m:t>
              </m:r>
              <m:ctrlPr>
                <w:rPr>
                  <w:rFonts w:hint="eastAsia" w:ascii="Cambria Math" w:hAnsi="Cambria Math" w:eastAsia="仿宋_GB2312"/>
                  <w:sz w:val="32"/>
                  <w:szCs w:val="32"/>
                </w:rPr>
              </m:ctrlPr>
            </m:sub>
          </m:sSub>
          <m:r>
            <m:rPr>
              <m:sty m:val="p"/>
            </m:rPr>
            <w:rPr>
              <w:rFonts w:hint="eastAsia" w:ascii="Cambria Math" w:hAnsi="Cambria Math" w:eastAsia="仿宋_GB2312"/>
              <w:sz w:val="32"/>
              <w:szCs w:val="32"/>
            </w:rPr>
            <m:t>=2757.29+301.28 T , T=1,2,3</m:t>
          </m:r>
          <m:r>
            <m:rPr>
              <m:sty m:val="p"/>
            </m:rPr>
            <w:rPr>
              <w:rFonts w:hint="eastAsia" w:ascii="MS Mincho" w:hAnsi="MS Mincho" w:eastAsia="MS Mincho" w:cs="MS Mincho"/>
              <w:sz w:val="32"/>
              <w:szCs w:val="32"/>
            </w:rPr>
            <m:t>⋯</m:t>
          </m:r>
          <m:r>
            <m:rPr>
              <m:sty m:val="p"/>
            </m:rPr>
            <w:rPr>
              <w:rFonts w:hint="eastAsia" w:ascii="仿宋_GB2312" w:hAnsi="仿宋_GB2312" w:eastAsia="仿宋_GB2312" w:cs="仿宋_GB2312"/>
              <w:sz w:val="32"/>
              <w:szCs w:val="32"/>
            </w:rPr>
            <m:t>，</m:t>
          </m:r>
        </m:oMath>
      </m:oMathPara>
    </w:p>
    <w:p>
      <w:pPr>
        <w:spacing w:line="560" w:lineRule="exact"/>
        <w:ind w:left="284"/>
        <w:rPr>
          <w:rFonts w:ascii="仿宋_GB2312" w:eastAsia="仿宋_GB2312"/>
          <w:sz w:val="32"/>
          <w:szCs w:val="32"/>
        </w:rPr>
      </w:pPr>
      <w:r>
        <w:rPr>
          <w:rFonts w:hint="eastAsia" w:ascii="仿宋_GB2312" w:eastAsia="仿宋_GB2312"/>
          <w:sz w:val="32"/>
          <w:szCs w:val="32"/>
        </w:rPr>
        <w:t>是以2014年为基准进行预测，如果利用该公式要得到2010-2014年的预测值可令</w:t>
      </w:r>
      <m:oMath>
        <m:r>
          <m:rPr>
            <m:sty m:val="p"/>
          </m:rPr>
          <w:rPr>
            <w:rFonts w:hint="eastAsia" w:ascii="Cambria Math" w:hAnsi="Cambria Math" w:eastAsia="仿宋_GB2312"/>
            <w:sz w:val="32"/>
            <w:szCs w:val="32"/>
          </w:rPr>
          <m:t>T=0，</m:t>
        </m:r>
        <m:r>
          <m:rPr>
            <m:sty m:val="p"/>
          </m:rPr>
          <w:rPr>
            <w:rFonts w:hint="eastAsia" w:ascii="Cambria Math" w:hAnsi="Cambria Math" w:eastAsia="MS Mincho" w:cs="MS Mincho"/>
            <w:sz w:val="32"/>
            <w:szCs w:val="32"/>
          </w:rPr>
          <m:t>−</m:t>
        </m:r>
        <m:r>
          <m:rPr>
            <m:sty m:val="p"/>
          </m:rPr>
          <w:rPr>
            <w:rFonts w:hint="eastAsia" w:ascii="Cambria Math" w:hAnsi="Cambria Math" w:eastAsia="仿宋_GB2312"/>
            <w:sz w:val="32"/>
            <w:szCs w:val="32"/>
          </w:rPr>
          <m:t>1，</m:t>
        </m:r>
        <m:r>
          <m:rPr>
            <m:sty m:val="p"/>
          </m:rPr>
          <w:rPr>
            <w:rFonts w:hint="eastAsia" w:ascii="Cambria Math" w:hAnsi="Cambria Math" w:eastAsia="MS Mincho" w:cs="MS Mincho"/>
            <w:sz w:val="32"/>
            <w:szCs w:val="32"/>
          </w:rPr>
          <m:t>−</m:t>
        </m:r>
        <m:r>
          <m:rPr>
            <m:sty m:val="p"/>
          </m:rPr>
          <w:rPr>
            <w:rFonts w:hint="eastAsia" w:ascii="Cambria Math" w:hAnsi="Cambria Math" w:eastAsia="仿宋_GB2312"/>
            <w:sz w:val="32"/>
            <w:szCs w:val="32"/>
          </w:rPr>
          <m:t>2，</m:t>
        </m:r>
        <m:r>
          <m:rPr>
            <m:sty m:val="p"/>
          </m:rPr>
          <w:rPr>
            <w:rFonts w:hint="eastAsia" w:ascii="Cambria Math" w:hAnsi="Cambria Math" w:eastAsia="MS Mincho" w:cs="MS Mincho"/>
            <w:sz w:val="32"/>
            <w:szCs w:val="32"/>
          </w:rPr>
          <m:t>−</m:t>
        </m:r>
        <m:r>
          <m:rPr>
            <m:sty m:val="p"/>
          </m:rPr>
          <w:rPr>
            <w:rFonts w:hint="eastAsia" w:ascii="Cambria Math" w:hAnsi="Cambria Math" w:eastAsia="仿宋_GB2312"/>
            <w:sz w:val="32"/>
            <w:szCs w:val="32"/>
          </w:rPr>
          <m:t>3，</m:t>
        </m:r>
        <m:r>
          <m:rPr>
            <m:sty m:val="p"/>
          </m:rPr>
          <w:rPr>
            <w:rFonts w:hint="eastAsia" w:ascii="Cambria Math" w:hAnsi="Cambria Math" w:eastAsia="MS Mincho" w:cs="MS Mincho"/>
            <w:sz w:val="32"/>
            <w:szCs w:val="32"/>
          </w:rPr>
          <m:t>−</m:t>
        </m:r>
        <m:r>
          <m:rPr>
            <m:sty m:val="p"/>
          </m:rPr>
          <w:rPr>
            <w:rFonts w:hint="eastAsia" w:ascii="Cambria Math" w:hAnsi="Cambria Math" w:eastAsia="仿宋_GB2312"/>
            <w:sz w:val="32"/>
            <w:szCs w:val="32"/>
          </w:rPr>
          <m:t>4。</m:t>
        </m:r>
      </m:oMath>
      <w:r>
        <w:rPr>
          <w:rFonts w:hint="eastAsia" w:ascii="仿宋_GB2312" w:eastAsia="仿宋_GB2312"/>
          <w:sz w:val="32"/>
          <w:szCs w:val="32"/>
        </w:rPr>
        <w:t>从表5可看出离2014年越近的年份预测值与实际值之间的误差就越小，越远产生的误差就越大。但总体误差还是在可以接受的范围内。增长速度和所占比重的预测值也面临同样的情况，所以从检验可知所预测结果具有一定的参考价值，但是也要结合福田区服务经济发展的实际进一步制定合理的发展目标。</w:t>
      </w:r>
    </w:p>
    <w:p>
      <w:pPr>
        <w:ind w:left="284" w:firstLine="480" w:firstLineChars="200"/>
        <w:jc w:val="center"/>
        <w:rPr>
          <w:rFonts w:ascii="仿宋_GB2312" w:eastAsia="仿宋_GB2312"/>
          <w:sz w:val="24"/>
        </w:rPr>
      </w:pPr>
    </w:p>
    <w:p>
      <w:pPr>
        <w:ind w:left="284" w:firstLine="480" w:firstLineChars="200"/>
        <w:jc w:val="center"/>
        <w:rPr>
          <w:rFonts w:ascii="仿宋_GB2312" w:eastAsia="仿宋_GB2312"/>
          <w:sz w:val="24"/>
        </w:rPr>
      </w:pPr>
      <w:r>
        <w:rPr>
          <w:rFonts w:hint="eastAsia" w:ascii="仿宋_GB2312" w:eastAsia="仿宋_GB2312"/>
          <w:sz w:val="24"/>
        </w:rPr>
        <w:t>表5 预测值与实际值之间的误差</w:t>
      </w:r>
    </w:p>
    <w:tbl>
      <w:tblPr>
        <w:tblStyle w:val="23"/>
        <w:tblW w:w="8865" w:type="dxa"/>
        <w:jc w:val="center"/>
        <w:tblLayout w:type="fixed"/>
        <w:tblCellMar>
          <w:top w:w="0" w:type="dxa"/>
          <w:left w:w="108" w:type="dxa"/>
          <w:bottom w:w="0" w:type="dxa"/>
          <w:right w:w="108" w:type="dxa"/>
        </w:tblCellMar>
      </w:tblPr>
      <w:tblGrid>
        <w:gridCol w:w="1712"/>
        <w:gridCol w:w="2050"/>
        <w:gridCol w:w="1701"/>
        <w:gridCol w:w="1701"/>
        <w:gridCol w:w="1701"/>
      </w:tblGrid>
      <w:tr>
        <w:tblPrEx>
          <w:tblCellMar>
            <w:top w:w="0" w:type="dxa"/>
            <w:left w:w="108" w:type="dxa"/>
            <w:bottom w:w="0" w:type="dxa"/>
            <w:right w:w="108" w:type="dxa"/>
          </w:tblCellMar>
        </w:tblPrEx>
        <w:trPr>
          <w:trHeight w:val="397" w:hRule="atLeast"/>
          <w:jc w:val="center"/>
        </w:trPr>
        <w:tc>
          <w:tcPr>
            <w:tcW w:w="1712"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年份</w:t>
            </w:r>
          </w:p>
        </w:tc>
        <w:tc>
          <w:tcPr>
            <w:tcW w:w="715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第三产业增加值</w:t>
            </w:r>
          </w:p>
        </w:tc>
      </w:tr>
      <w:tr>
        <w:tblPrEx>
          <w:tblCellMar>
            <w:top w:w="0" w:type="dxa"/>
            <w:left w:w="108" w:type="dxa"/>
            <w:bottom w:w="0" w:type="dxa"/>
            <w:right w:w="108" w:type="dxa"/>
          </w:tblCellMar>
        </w:tblPrEx>
        <w:trPr>
          <w:trHeight w:val="397" w:hRule="atLeast"/>
          <w:jc w:val="center"/>
        </w:trPr>
        <w:tc>
          <w:tcPr>
            <w:tcW w:w="171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p>
        </w:tc>
        <w:tc>
          <w:tcPr>
            <w:tcW w:w="20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实际值</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预测值</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绝对误差</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相对误差</w:t>
            </w:r>
          </w:p>
        </w:tc>
      </w:tr>
      <w:tr>
        <w:tblPrEx>
          <w:tblCellMar>
            <w:top w:w="0" w:type="dxa"/>
            <w:left w:w="108" w:type="dxa"/>
            <w:bottom w:w="0" w:type="dxa"/>
            <w:right w:w="108" w:type="dxa"/>
          </w:tblCellMar>
        </w:tblPrEx>
        <w:trPr>
          <w:trHeight w:val="397" w:hRule="atLeast"/>
          <w:jc w:val="center"/>
        </w:trPr>
        <w:tc>
          <w:tcPr>
            <w:tcW w:w="1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2010年</w:t>
            </w:r>
          </w:p>
        </w:tc>
        <w:tc>
          <w:tcPr>
            <w:tcW w:w="20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1658.73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1552.17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106.56</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0.064242</w:t>
            </w:r>
          </w:p>
        </w:tc>
      </w:tr>
      <w:tr>
        <w:tblPrEx>
          <w:tblCellMar>
            <w:top w:w="0" w:type="dxa"/>
            <w:left w:w="108" w:type="dxa"/>
            <w:bottom w:w="0" w:type="dxa"/>
            <w:right w:w="108" w:type="dxa"/>
          </w:tblCellMar>
        </w:tblPrEx>
        <w:trPr>
          <w:trHeight w:val="397" w:hRule="atLeast"/>
          <w:jc w:val="center"/>
        </w:trPr>
        <w:tc>
          <w:tcPr>
            <w:tcW w:w="1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2011年</w:t>
            </w:r>
          </w:p>
        </w:tc>
        <w:tc>
          <w:tcPr>
            <w:tcW w:w="20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1920.71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1853.45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67.26</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0.035018</w:t>
            </w:r>
          </w:p>
        </w:tc>
      </w:tr>
      <w:tr>
        <w:tblPrEx>
          <w:tblCellMar>
            <w:top w:w="0" w:type="dxa"/>
            <w:left w:w="108" w:type="dxa"/>
            <w:bottom w:w="0" w:type="dxa"/>
            <w:right w:w="108" w:type="dxa"/>
          </w:tblCellMar>
        </w:tblPrEx>
        <w:trPr>
          <w:trHeight w:val="397" w:hRule="atLeast"/>
          <w:jc w:val="center"/>
        </w:trPr>
        <w:tc>
          <w:tcPr>
            <w:tcW w:w="1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2012年</w:t>
            </w:r>
          </w:p>
        </w:tc>
        <w:tc>
          <w:tcPr>
            <w:tcW w:w="20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2185.12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2154.73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30.39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0.013908</w:t>
            </w:r>
          </w:p>
        </w:tc>
      </w:tr>
      <w:tr>
        <w:tblPrEx>
          <w:tblCellMar>
            <w:top w:w="0" w:type="dxa"/>
            <w:left w:w="108" w:type="dxa"/>
            <w:bottom w:w="0" w:type="dxa"/>
            <w:right w:w="108" w:type="dxa"/>
          </w:tblCellMar>
        </w:tblPrEx>
        <w:trPr>
          <w:trHeight w:val="397" w:hRule="atLeast"/>
          <w:jc w:val="center"/>
        </w:trPr>
        <w:tc>
          <w:tcPr>
            <w:tcW w:w="1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2013年</w:t>
            </w:r>
          </w:p>
        </w:tc>
        <w:tc>
          <w:tcPr>
            <w:tcW w:w="20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2498.93</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2456.01</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42.92</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0.017175</w:t>
            </w:r>
          </w:p>
        </w:tc>
      </w:tr>
      <w:tr>
        <w:tblPrEx>
          <w:tblCellMar>
            <w:top w:w="0" w:type="dxa"/>
            <w:left w:w="108" w:type="dxa"/>
            <w:bottom w:w="0" w:type="dxa"/>
            <w:right w:w="108" w:type="dxa"/>
          </w:tblCellMar>
        </w:tblPrEx>
        <w:trPr>
          <w:trHeight w:val="397" w:hRule="atLeast"/>
          <w:jc w:val="center"/>
        </w:trPr>
        <w:tc>
          <w:tcPr>
            <w:tcW w:w="171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2014年</w:t>
            </w:r>
          </w:p>
        </w:tc>
        <w:tc>
          <w:tcPr>
            <w:tcW w:w="20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2756.14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2757.29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1.15</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0.000417</w:t>
            </w:r>
          </w:p>
        </w:tc>
      </w:tr>
    </w:tbl>
    <w:p>
      <w:pPr>
        <w:rPr>
          <w:rFonts w:ascii="仿宋_GB2312" w:eastAsia="仿宋_GB2312"/>
          <w:sz w:val="24"/>
        </w:rPr>
      </w:pPr>
    </w:p>
    <w:p>
      <w:pPr>
        <w:rPr>
          <w:rFonts w:ascii="仿宋_GB2312" w:eastAsia="仿宋_GB2312"/>
          <w:sz w:val="28"/>
          <w:szCs w:val="28"/>
        </w:rPr>
      </w:pPr>
    </w:p>
    <w:sectPr>
      <w:footerReference r:id="rId4" w:type="default"/>
      <w:pgSz w:w="11906" w:h="16838"/>
      <w:pgMar w:top="2098" w:right="1474" w:bottom="181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53</w:t>
    </w:r>
    <w:r>
      <w:rPr>
        <w:lang w:val="zh-CN"/>
      </w:rPr>
      <w:fldChar w:fldCharType="end"/>
    </w:r>
  </w:p>
  <w:p>
    <w:pPr>
      <w:pStyle w:val="1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iYzRjZDg4ODIxMmZkMzVjYzYxNzIzMDEwYjJjY2IifQ=="/>
  </w:docVars>
  <w:rsids>
    <w:rsidRoot w:val="00D54166"/>
    <w:rsid w:val="000011C6"/>
    <w:rsid w:val="00003FC6"/>
    <w:rsid w:val="000553FC"/>
    <w:rsid w:val="000709BA"/>
    <w:rsid w:val="000860EB"/>
    <w:rsid w:val="00090C97"/>
    <w:rsid w:val="000C4E1F"/>
    <w:rsid w:val="000D6776"/>
    <w:rsid w:val="000E3CCB"/>
    <w:rsid w:val="00103031"/>
    <w:rsid w:val="00103BC6"/>
    <w:rsid w:val="00107D28"/>
    <w:rsid w:val="00135F89"/>
    <w:rsid w:val="00164E77"/>
    <w:rsid w:val="00176D82"/>
    <w:rsid w:val="00180D27"/>
    <w:rsid w:val="001A4808"/>
    <w:rsid w:val="001E62C3"/>
    <w:rsid w:val="002053B1"/>
    <w:rsid w:val="00224E8A"/>
    <w:rsid w:val="00264689"/>
    <w:rsid w:val="002773D5"/>
    <w:rsid w:val="00280FA6"/>
    <w:rsid w:val="00296C5D"/>
    <w:rsid w:val="002F14D4"/>
    <w:rsid w:val="002F3B3B"/>
    <w:rsid w:val="0030440B"/>
    <w:rsid w:val="00321751"/>
    <w:rsid w:val="00346710"/>
    <w:rsid w:val="00347300"/>
    <w:rsid w:val="00355F2B"/>
    <w:rsid w:val="00395FE7"/>
    <w:rsid w:val="003C100E"/>
    <w:rsid w:val="003E61D7"/>
    <w:rsid w:val="00402176"/>
    <w:rsid w:val="0043273E"/>
    <w:rsid w:val="00433424"/>
    <w:rsid w:val="00450ED6"/>
    <w:rsid w:val="00457B9D"/>
    <w:rsid w:val="004A0631"/>
    <w:rsid w:val="004A55CE"/>
    <w:rsid w:val="004B4B3D"/>
    <w:rsid w:val="004D1F4D"/>
    <w:rsid w:val="004D644B"/>
    <w:rsid w:val="004D68BC"/>
    <w:rsid w:val="00525194"/>
    <w:rsid w:val="005419D2"/>
    <w:rsid w:val="005625F7"/>
    <w:rsid w:val="005762DF"/>
    <w:rsid w:val="00596B68"/>
    <w:rsid w:val="005A7AD4"/>
    <w:rsid w:val="005B155F"/>
    <w:rsid w:val="005E0651"/>
    <w:rsid w:val="006413C7"/>
    <w:rsid w:val="00642C8C"/>
    <w:rsid w:val="00644108"/>
    <w:rsid w:val="00673E2C"/>
    <w:rsid w:val="00676831"/>
    <w:rsid w:val="00705764"/>
    <w:rsid w:val="00722DD2"/>
    <w:rsid w:val="00731704"/>
    <w:rsid w:val="00752F53"/>
    <w:rsid w:val="007566B8"/>
    <w:rsid w:val="007C5710"/>
    <w:rsid w:val="0080553C"/>
    <w:rsid w:val="008724DD"/>
    <w:rsid w:val="0089116E"/>
    <w:rsid w:val="00893980"/>
    <w:rsid w:val="008C224E"/>
    <w:rsid w:val="00943A9C"/>
    <w:rsid w:val="009B3946"/>
    <w:rsid w:val="00A07097"/>
    <w:rsid w:val="00A13ACC"/>
    <w:rsid w:val="00A63A9F"/>
    <w:rsid w:val="00AB6CD9"/>
    <w:rsid w:val="00AC2036"/>
    <w:rsid w:val="00AE7DAD"/>
    <w:rsid w:val="00AF4AB9"/>
    <w:rsid w:val="00B04E12"/>
    <w:rsid w:val="00B32E2C"/>
    <w:rsid w:val="00B427AB"/>
    <w:rsid w:val="00B6673E"/>
    <w:rsid w:val="00B6765A"/>
    <w:rsid w:val="00B73AC6"/>
    <w:rsid w:val="00B97B5B"/>
    <w:rsid w:val="00BA6EEC"/>
    <w:rsid w:val="00BF63CB"/>
    <w:rsid w:val="00C1456F"/>
    <w:rsid w:val="00C26335"/>
    <w:rsid w:val="00C417E8"/>
    <w:rsid w:val="00C419C3"/>
    <w:rsid w:val="00C53D13"/>
    <w:rsid w:val="00C70FD3"/>
    <w:rsid w:val="00C85B30"/>
    <w:rsid w:val="00CB6495"/>
    <w:rsid w:val="00CC2C47"/>
    <w:rsid w:val="00CC2C65"/>
    <w:rsid w:val="00CC416D"/>
    <w:rsid w:val="00CE67BF"/>
    <w:rsid w:val="00CE6E0D"/>
    <w:rsid w:val="00D11F1F"/>
    <w:rsid w:val="00D5355A"/>
    <w:rsid w:val="00D54166"/>
    <w:rsid w:val="00D71D9D"/>
    <w:rsid w:val="00D83BF6"/>
    <w:rsid w:val="00D84E98"/>
    <w:rsid w:val="00D91B72"/>
    <w:rsid w:val="00DA0AB6"/>
    <w:rsid w:val="00DB27E3"/>
    <w:rsid w:val="00DB6A65"/>
    <w:rsid w:val="00DD32C2"/>
    <w:rsid w:val="00DF4911"/>
    <w:rsid w:val="00E00DF1"/>
    <w:rsid w:val="00E01BE2"/>
    <w:rsid w:val="00E374C9"/>
    <w:rsid w:val="00E562FE"/>
    <w:rsid w:val="00E7290F"/>
    <w:rsid w:val="00E90D70"/>
    <w:rsid w:val="00EA305E"/>
    <w:rsid w:val="00EB4957"/>
    <w:rsid w:val="00EC43A4"/>
    <w:rsid w:val="00EF6B85"/>
    <w:rsid w:val="00F01612"/>
    <w:rsid w:val="00F16642"/>
    <w:rsid w:val="00F32FE7"/>
    <w:rsid w:val="00F36116"/>
    <w:rsid w:val="00F361DC"/>
    <w:rsid w:val="00F43905"/>
    <w:rsid w:val="00F55D5F"/>
    <w:rsid w:val="00F876DA"/>
    <w:rsid w:val="00FD566F"/>
    <w:rsid w:val="00FD7BA7"/>
    <w:rsid w:val="074611D0"/>
    <w:rsid w:val="1D66096F"/>
    <w:rsid w:val="255244A7"/>
    <w:rsid w:val="27D87B18"/>
    <w:rsid w:val="2D39622E"/>
    <w:rsid w:val="2DEA7FD0"/>
    <w:rsid w:val="36ED010A"/>
    <w:rsid w:val="768C3A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line="560" w:lineRule="exact"/>
      <w:ind w:firstLine="640" w:firstLineChars="200"/>
      <w:textAlignment w:val="center"/>
      <w:outlineLvl w:val="0"/>
    </w:pPr>
    <w:rPr>
      <w:rFonts w:ascii="仿宋_GB2312" w:hAnsi="Calibri" w:eastAsia="仿宋_GB2312"/>
      <w:bCs/>
      <w:kern w:val="0"/>
      <w:sz w:val="32"/>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1260"/>
      <w:jc w:val="left"/>
    </w:pPr>
    <w:rPr>
      <w:rFonts w:asciiTheme="minorHAnsi" w:hAnsiTheme="minorHAnsi"/>
      <w:sz w:val="18"/>
      <w:szCs w:val="18"/>
    </w:rPr>
  </w:style>
  <w:style w:type="paragraph" w:styleId="4">
    <w:name w:val="annotation text"/>
    <w:basedOn w:val="1"/>
    <w:link w:val="49"/>
    <w:semiHidden/>
    <w:unhideWhenUsed/>
    <w:qFormat/>
    <w:uiPriority w:val="99"/>
    <w:pPr>
      <w:jc w:val="left"/>
    </w:pPr>
  </w:style>
  <w:style w:type="paragraph" w:styleId="5">
    <w:name w:val="Body Text"/>
    <w:basedOn w:val="1"/>
    <w:link w:val="36"/>
    <w:qFormat/>
    <w:uiPriority w:val="0"/>
    <w:rPr>
      <w:sz w:val="24"/>
      <w:szCs w:val="20"/>
    </w:rPr>
  </w:style>
  <w:style w:type="paragraph" w:styleId="6">
    <w:name w:val="Body Text Indent"/>
    <w:basedOn w:val="1"/>
    <w:link w:val="43"/>
    <w:unhideWhenUsed/>
    <w:qFormat/>
    <w:uiPriority w:val="99"/>
    <w:pPr>
      <w:spacing w:after="120"/>
      <w:ind w:left="420" w:leftChars="200"/>
    </w:pPr>
  </w:style>
  <w:style w:type="paragraph" w:styleId="7">
    <w:name w:val="toc 5"/>
    <w:basedOn w:val="1"/>
    <w:next w:val="1"/>
    <w:unhideWhenUsed/>
    <w:qFormat/>
    <w:uiPriority w:val="39"/>
    <w:pPr>
      <w:ind w:left="840"/>
      <w:jc w:val="left"/>
    </w:pPr>
    <w:rPr>
      <w:rFonts w:asciiTheme="minorHAnsi" w:hAnsiTheme="minorHAnsi"/>
      <w:sz w:val="18"/>
      <w:szCs w:val="18"/>
    </w:rPr>
  </w:style>
  <w:style w:type="paragraph" w:styleId="8">
    <w:name w:val="toc 3"/>
    <w:basedOn w:val="1"/>
    <w:next w:val="1"/>
    <w:unhideWhenUsed/>
    <w:qFormat/>
    <w:uiPriority w:val="39"/>
    <w:pPr>
      <w:ind w:left="420"/>
      <w:jc w:val="left"/>
    </w:pPr>
    <w:rPr>
      <w:rFonts w:asciiTheme="minorHAnsi" w:hAnsiTheme="minorHAnsi"/>
      <w:i/>
      <w:iCs/>
      <w:sz w:val="20"/>
      <w:szCs w:val="20"/>
    </w:rPr>
  </w:style>
  <w:style w:type="paragraph" w:styleId="9">
    <w:name w:val="Plain Text"/>
    <w:basedOn w:val="1"/>
    <w:link w:val="37"/>
    <w:qFormat/>
    <w:uiPriority w:val="0"/>
    <w:rPr>
      <w:rFonts w:ascii="宋体" w:hAnsi="Courier New"/>
      <w:sz w:val="24"/>
      <w:szCs w:val="20"/>
    </w:rPr>
  </w:style>
  <w:style w:type="paragraph" w:styleId="10">
    <w:name w:val="toc 8"/>
    <w:basedOn w:val="1"/>
    <w:next w:val="1"/>
    <w:unhideWhenUsed/>
    <w:qFormat/>
    <w:uiPriority w:val="39"/>
    <w:pPr>
      <w:ind w:left="1470"/>
      <w:jc w:val="left"/>
    </w:pPr>
    <w:rPr>
      <w:rFonts w:asciiTheme="minorHAnsi" w:hAnsiTheme="minorHAnsi"/>
      <w:sz w:val="18"/>
      <w:szCs w:val="18"/>
    </w:rPr>
  </w:style>
  <w:style w:type="paragraph" w:styleId="11">
    <w:name w:val="Balloon Text"/>
    <w:basedOn w:val="1"/>
    <w:link w:val="42"/>
    <w:semiHidden/>
    <w:unhideWhenUsed/>
    <w:qFormat/>
    <w:uiPriority w:val="99"/>
    <w:rPr>
      <w:sz w:val="18"/>
      <w:szCs w:val="18"/>
    </w:rPr>
  </w:style>
  <w:style w:type="paragraph" w:styleId="12">
    <w:name w:val="footer"/>
    <w:basedOn w:val="1"/>
    <w:link w:val="34"/>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pPr>
      <w:tabs>
        <w:tab w:val="left" w:pos="425"/>
        <w:tab w:val="right" w:leader="dot" w:pos="9060"/>
      </w:tabs>
      <w:spacing w:before="120" w:after="120"/>
      <w:jc w:val="left"/>
    </w:pPr>
    <w:rPr>
      <w:rFonts w:asciiTheme="minorHAnsi" w:hAnsiTheme="minorHAnsi"/>
      <w:b/>
      <w:bCs/>
      <w:caps/>
      <w:sz w:val="20"/>
      <w:szCs w:val="20"/>
    </w:rPr>
  </w:style>
  <w:style w:type="paragraph" w:styleId="15">
    <w:name w:val="toc 4"/>
    <w:basedOn w:val="1"/>
    <w:next w:val="1"/>
    <w:unhideWhenUsed/>
    <w:qFormat/>
    <w:uiPriority w:val="39"/>
    <w:pPr>
      <w:ind w:left="630"/>
      <w:jc w:val="left"/>
    </w:pPr>
    <w:rPr>
      <w:rFonts w:asciiTheme="minorHAnsi" w:hAnsiTheme="minorHAnsi"/>
      <w:sz w:val="18"/>
      <w:szCs w:val="18"/>
    </w:rPr>
  </w:style>
  <w:style w:type="paragraph" w:styleId="16">
    <w:name w:val="footnote text"/>
    <w:basedOn w:val="1"/>
    <w:link w:val="44"/>
    <w:unhideWhenUsed/>
    <w:qFormat/>
    <w:uiPriority w:val="0"/>
    <w:pPr>
      <w:snapToGrid w:val="0"/>
      <w:jc w:val="left"/>
    </w:pPr>
    <w:rPr>
      <w:rFonts w:ascii="Calibri" w:hAnsi="Calibri"/>
      <w:sz w:val="18"/>
      <w:szCs w:val="18"/>
    </w:rPr>
  </w:style>
  <w:style w:type="paragraph" w:styleId="17">
    <w:name w:val="toc 6"/>
    <w:basedOn w:val="1"/>
    <w:next w:val="1"/>
    <w:unhideWhenUsed/>
    <w:qFormat/>
    <w:uiPriority w:val="39"/>
    <w:pPr>
      <w:ind w:left="1050"/>
      <w:jc w:val="left"/>
    </w:pPr>
    <w:rPr>
      <w:rFonts w:asciiTheme="minorHAnsi" w:hAnsiTheme="minorHAnsi"/>
      <w:sz w:val="18"/>
      <w:szCs w:val="18"/>
    </w:rPr>
  </w:style>
  <w:style w:type="paragraph" w:styleId="18">
    <w:name w:val="toc 2"/>
    <w:basedOn w:val="1"/>
    <w:next w:val="1"/>
    <w:unhideWhenUsed/>
    <w:qFormat/>
    <w:uiPriority w:val="39"/>
    <w:pPr>
      <w:ind w:left="210"/>
      <w:jc w:val="left"/>
    </w:pPr>
    <w:rPr>
      <w:rFonts w:asciiTheme="minorHAnsi" w:hAnsiTheme="minorHAnsi"/>
      <w:smallCaps/>
      <w:sz w:val="20"/>
      <w:szCs w:val="20"/>
    </w:rPr>
  </w:style>
  <w:style w:type="paragraph" w:styleId="19">
    <w:name w:val="toc 9"/>
    <w:basedOn w:val="1"/>
    <w:next w:val="1"/>
    <w:unhideWhenUsed/>
    <w:qFormat/>
    <w:uiPriority w:val="39"/>
    <w:pPr>
      <w:ind w:left="1680"/>
      <w:jc w:val="left"/>
    </w:pPr>
    <w:rPr>
      <w:rFonts w:asciiTheme="minorHAnsi" w:hAnsiTheme="minorHAnsi"/>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46"/>
    <w:qFormat/>
    <w:uiPriority w:val="10"/>
    <w:pPr>
      <w:spacing w:before="240" w:after="60"/>
      <w:jc w:val="center"/>
      <w:outlineLvl w:val="0"/>
    </w:pPr>
    <w:rPr>
      <w:rFonts w:ascii="Cambria" w:hAnsi="Cambria"/>
      <w:b/>
      <w:bCs/>
      <w:sz w:val="32"/>
      <w:szCs w:val="32"/>
    </w:rPr>
  </w:style>
  <w:style w:type="paragraph" w:styleId="22">
    <w:name w:val="annotation subject"/>
    <w:basedOn w:val="4"/>
    <w:next w:val="4"/>
    <w:link w:val="50"/>
    <w:semiHidden/>
    <w:unhideWhenUsed/>
    <w:qFormat/>
    <w:uiPriority w:val="99"/>
    <w:rPr>
      <w:b/>
      <w:bCs/>
    </w:rPr>
  </w:style>
  <w:style w:type="character" w:styleId="25">
    <w:name w:val="Strong"/>
    <w:qFormat/>
    <w:uiPriority w:val="22"/>
    <w:rPr>
      <w:b/>
      <w:bCs/>
    </w:rPr>
  </w:style>
  <w:style w:type="character" w:styleId="26">
    <w:name w:val="FollowedHyperlink"/>
    <w:basedOn w:val="24"/>
    <w:semiHidden/>
    <w:unhideWhenUsed/>
    <w:qFormat/>
    <w:uiPriority w:val="99"/>
    <w:rPr>
      <w:color w:val="800080"/>
      <w:u w:val="single"/>
    </w:rPr>
  </w:style>
  <w:style w:type="character" w:styleId="27">
    <w:name w:val="Emphasis"/>
    <w:basedOn w:val="24"/>
    <w:qFormat/>
    <w:uiPriority w:val="0"/>
    <w:rPr>
      <w:color w:val="CC0000"/>
    </w:rPr>
  </w:style>
  <w:style w:type="character" w:styleId="28">
    <w:name w:val="Hyperlink"/>
    <w:qFormat/>
    <w:uiPriority w:val="99"/>
    <w:rPr>
      <w:color w:val="0000FF"/>
      <w:u w:val="single"/>
    </w:rPr>
  </w:style>
  <w:style w:type="character" w:styleId="29">
    <w:name w:val="annotation reference"/>
    <w:basedOn w:val="24"/>
    <w:semiHidden/>
    <w:unhideWhenUsed/>
    <w:qFormat/>
    <w:uiPriority w:val="99"/>
    <w:rPr>
      <w:sz w:val="21"/>
      <w:szCs w:val="21"/>
    </w:rPr>
  </w:style>
  <w:style w:type="character" w:styleId="30">
    <w:name w:val="footnote reference"/>
    <w:unhideWhenUsed/>
    <w:qFormat/>
    <w:uiPriority w:val="0"/>
    <w:rPr>
      <w:vertAlign w:val="superscript"/>
    </w:rPr>
  </w:style>
  <w:style w:type="character" w:customStyle="1" w:styleId="31">
    <w:name w:val="标题 1 Char"/>
    <w:basedOn w:val="24"/>
    <w:link w:val="2"/>
    <w:qFormat/>
    <w:uiPriority w:val="0"/>
    <w:rPr>
      <w:rFonts w:ascii="仿宋_GB2312" w:hAnsi="Calibri" w:eastAsia="仿宋_GB2312" w:cs="Times New Roman"/>
      <w:bCs/>
      <w:kern w:val="0"/>
      <w:sz w:val="32"/>
      <w:szCs w:val="28"/>
    </w:rPr>
  </w:style>
  <w:style w:type="character" w:customStyle="1" w:styleId="32">
    <w:name w:val="页眉 Char"/>
    <w:link w:val="13"/>
    <w:qFormat/>
    <w:uiPriority w:val="0"/>
    <w:rPr>
      <w:sz w:val="18"/>
      <w:szCs w:val="18"/>
    </w:rPr>
  </w:style>
  <w:style w:type="character" w:customStyle="1" w:styleId="33">
    <w:name w:val="页眉 Char1"/>
    <w:basedOn w:val="24"/>
    <w:semiHidden/>
    <w:qFormat/>
    <w:uiPriority w:val="99"/>
    <w:rPr>
      <w:rFonts w:ascii="Times New Roman" w:hAnsi="Times New Roman" w:eastAsia="宋体" w:cs="Times New Roman"/>
      <w:sz w:val="18"/>
      <w:szCs w:val="18"/>
    </w:rPr>
  </w:style>
  <w:style w:type="character" w:customStyle="1" w:styleId="34">
    <w:name w:val="页脚 Char"/>
    <w:link w:val="12"/>
    <w:qFormat/>
    <w:uiPriority w:val="99"/>
    <w:rPr>
      <w:sz w:val="18"/>
      <w:szCs w:val="18"/>
    </w:rPr>
  </w:style>
  <w:style w:type="character" w:customStyle="1" w:styleId="35">
    <w:name w:val="页脚 Char1"/>
    <w:basedOn w:val="24"/>
    <w:semiHidden/>
    <w:qFormat/>
    <w:uiPriority w:val="99"/>
    <w:rPr>
      <w:rFonts w:ascii="Times New Roman" w:hAnsi="Times New Roman" w:eastAsia="宋体" w:cs="Times New Roman"/>
      <w:sz w:val="18"/>
      <w:szCs w:val="18"/>
    </w:rPr>
  </w:style>
  <w:style w:type="character" w:customStyle="1" w:styleId="36">
    <w:name w:val="正文文本 Char"/>
    <w:basedOn w:val="24"/>
    <w:link w:val="5"/>
    <w:qFormat/>
    <w:uiPriority w:val="0"/>
    <w:rPr>
      <w:rFonts w:ascii="Times New Roman" w:hAnsi="Times New Roman" w:eastAsia="宋体" w:cs="Times New Roman"/>
      <w:sz w:val="24"/>
      <w:szCs w:val="20"/>
    </w:rPr>
  </w:style>
  <w:style w:type="character" w:customStyle="1" w:styleId="37">
    <w:name w:val="纯文本 Char"/>
    <w:basedOn w:val="24"/>
    <w:link w:val="9"/>
    <w:qFormat/>
    <w:uiPriority w:val="0"/>
    <w:rPr>
      <w:rFonts w:ascii="宋体" w:hAnsi="Courier New" w:eastAsia="宋体" w:cs="Times New Roman"/>
      <w:sz w:val="24"/>
      <w:szCs w:val="20"/>
    </w:rPr>
  </w:style>
  <w:style w:type="paragraph" w:styleId="38">
    <w:name w:val="List Paragraph"/>
    <w:basedOn w:val="1"/>
    <w:qFormat/>
    <w:uiPriority w:val="34"/>
    <w:pPr>
      <w:ind w:firstLine="420" w:firstLineChars="200"/>
    </w:pPr>
    <w:rPr>
      <w:rFonts w:ascii="Calibri" w:hAnsi="Calibri"/>
      <w:szCs w:val="22"/>
    </w:rPr>
  </w:style>
  <w:style w:type="paragraph" w:customStyle="1" w:styleId="39">
    <w:name w:val="Char Char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0">
    <w:name w:val="p0"/>
    <w:basedOn w:val="1"/>
    <w:qFormat/>
    <w:uiPriority w:val="0"/>
    <w:pPr>
      <w:widowControl/>
    </w:pPr>
    <w:rPr>
      <w:kern w:val="0"/>
      <w:szCs w:val="21"/>
    </w:rPr>
  </w:style>
  <w:style w:type="paragraph" w:customStyle="1" w:styleId="41">
    <w:name w:val="p16"/>
    <w:basedOn w:val="1"/>
    <w:qFormat/>
    <w:uiPriority w:val="0"/>
    <w:pPr>
      <w:widowControl/>
      <w:ind w:firstLine="645"/>
    </w:pPr>
    <w:rPr>
      <w:rFonts w:ascii="仿宋_GB2312" w:hAnsi="宋体" w:eastAsia="仿宋_GB2312" w:cs="宋体"/>
      <w:kern w:val="0"/>
      <w:sz w:val="32"/>
      <w:szCs w:val="32"/>
    </w:rPr>
  </w:style>
  <w:style w:type="character" w:customStyle="1" w:styleId="42">
    <w:name w:val="批注框文本 Char"/>
    <w:basedOn w:val="24"/>
    <w:link w:val="11"/>
    <w:semiHidden/>
    <w:qFormat/>
    <w:uiPriority w:val="99"/>
    <w:rPr>
      <w:rFonts w:ascii="Times New Roman" w:hAnsi="Times New Roman" w:eastAsia="宋体" w:cs="Times New Roman"/>
      <w:sz w:val="18"/>
      <w:szCs w:val="18"/>
    </w:rPr>
  </w:style>
  <w:style w:type="character" w:customStyle="1" w:styleId="43">
    <w:name w:val="正文文本缩进 Char"/>
    <w:basedOn w:val="24"/>
    <w:link w:val="6"/>
    <w:qFormat/>
    <w:uiPriority w:val="99"/>
    <w:rPr>
      <w:rFonts w:ascii="Times New Roman" w:hAnsi="Times New Roman" w:eastAsia="宋体" w:cs="Times New Roman"/>
      <w:szCs w:val="24"/>
    </w:rPr>
  </w:style>
  <w:style w:type="character" w:customStyle="1" w:styleId="44">
    <w:name w:val="脚注文本 Char"/>
    <w:basedOn w:val="24"/>
    <w:link w:val="16"/>
    <w:qFormat/>
    <w:uiPriority w:val="0"/>
    <w:rPr>
      <w:rFonts w:ascii="Calibri" w:hAnsi="Calibri" w:eastAsia="宋体" w:cs="Times New Roman"/>
      <w:sz w:val="18"/>
      <w:szCs w:val="18"/>
    </w:rPr>
  </w:style>
  <w:style w:type="character" w:customStyle="1" w:styleId="45">
    <w:name w:val="hei141"/>
    <w:basedOn w:val="24"/>
    <w:qFormat/>
    <w:uiPriority w:val="0"/>
    <w:rPr>
      <w:rFonts w:hint="eastAsia" w:ascii="宋体" w:hAnsi="宋体" w:eastAsia="宋体"/>
      <w:color w:val="000000"/>
      <w:sz w:val="14"/>
      <w:szCs w:val="14"/>
      <w:u w:val="none"/>
    </w:rPr>
  </w:style>
  <w:style w:type="character" w:customStyle="1" w:styleId="46">
    <w:name w:val="标题 Char"/>
    <w:basedOn w:val="24"/>
    <w:link w:val="21"/>
    <w:qFormat/>
    <w:uiPriority w:val="10"/>
    <w:rPr>
      <w:rFonts w:ascii="Cambria" w:hAnsi="Cambria" w:eastAsia="宋体" w:cs="Times New Roman"/>
      <w:b/>
      <w:bCs/>
      <w:sz w:val="32"/>
      <w:szCs w:val="32"/>
    </w:rPr>
  </w:style>
  <w:style w:type="paragraph" w:customStyle="1" w:styleId="47">
    <w:name w:val="TOC Heading"/>
    <w:basedOn w:val="2"/>
    <w:next w:val="1"/>
    <w:semiHidden/>
    <w:unhideWhenUsed/>
    <w:qFormat/>
    <w:uiPriority w:val="39"/>
    <w:pPr>
      <w:widowControl/>
      <w:spacing w:before="480" w:line="276" w:lineRule="auto"/>
      <w:jc w:val="left"/>
      <w:outlineLvl w:val="9"/>
    </w:pPr>
    <w:rPr>
      <w:rFonts w:ascii="Cambria" w:hAnsi="Cambria" w:eastAsia="宋体"/>
      <w:b/>
      <w:color w:val="365F91"/>
    </w:rPr>
  </w:style>
  <w:style w:type="character" w:styleId="48">
    <w:name w:val="Placeholder Text"/>
    <w:basedOn w:val="24"/>
    <w:semiHidden/>
    <w:qFormat/>
    <w:uiPriority w:val="99"/>
    <w:rPr>
      <w:color w:val="808080"/>
    </w:rPr>
  </w:style>
  <w:style w:type="character" w:customStyle="1" w:styleId="49">
    <w:name w:val="批注文字 Char"/>
    <w:basedOn w:val="24"/>
    <w:link w:val="4"/>
    <w:semiHidden/>
    <w:qFormat/>
    <w:uiPriority w:val="99"/>
    <w:rPr>
      <w:rFonts w:ascii="Times New Roman" w:hAnsi="Times New Roman" w:eastAsia="宋体" w:cs="Times New Roman"/>
      <w:szCs w:val="24"/>
    </w:rPr>
  </w:style>
  <w:style w:type="character" w:customStyle="1" w:styleId="50">
    <w:name w:val="批注主题 Char"/>
    <w:basedOn w:val="49"/>
    <w:link w:val="22"/>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chart" Target="charts/chart24.xml"/><Relationship Id="rId36" Type="http://schemas.openxmlformats.org/officeDocument/2006/relationships/chart" Target="charts/chart23.xml"/><Relationship Id="rId35" Type="http://schemas.openxmlformats.org/officeDocument/2006/relationships/chart" Target="charts/chart22.xml"/><Relationship Id="rId34" Type="http://schemas.openxmlformats.org/officeDocument/2006/relationships/chart" Target="charts/chart21.xml"/><Relationship Id="rId33" Type="http://schemas.openxmlformats.org/officeDocument/2006/relationships/image" Target="media/image3.jpeg"/><Relationship Id="rId32" Type="http://schemas.openxmlformats.org/officeDocument/2006/relationships/image" Target="media/image2.jpeg"/><Relationship Id="rId31" Type="http://schemas.openxmlformats.org/officeDocument/2006/relationships/image" Target="media/image1.png"/><Relationship Id="rId30" Type="http://schemas.openxmlformats.org/officeDocument/2006/relationships/chart" Target="charts/chart20.xml"/><Relationship Id="rId3" Type="http://schemas.openxmlformats.org/officeDocument/2006/relationships/footer" Target="footer1.xml"/><Relationship Id="rId29" Type="http://schemas.openxmlformats.org/officeDocument/2006/relationships/chart" Target="charts/chart19.xml"/><Relationship Id="rId28" Type="http://schemas.openxmlformats.org/officeDocument/2006/relationships/chart" Target="charts/chart18.xml"/><Relationship Id="rId27" Type="http://schemas.openxmlformats.org/officeDocument/2006/relationships/chart" Target="charts/chart17.xml"/><Relationship Id="rId26" Type="http://schemas.openxmlformats.org/officeDocument/2006/relationships/chart" Target="charts/chart16.xml"/><Relationship Id="rId25" Type="http://schemas.openxmlformats.org/officeDocument/2006/relationships/chart" Target="charts/chart15.xml"/><Relationship Id="rId24" Type="http://schemas.openxmlformats.org/officeDocument/2006/relationships/chart" Target="charts/chart14.xml"/><Relationship Id="rId23" Type="http://schemas.openxmlformats.org/officeDocument/2006/relationships/chart" Target="charts/chart13.xml"/><Relationship Id="rId22" Type="http://schemas.openxmlformats.org/officeDocument/2006/relationships/chart" Target="charts/chart12.xml"/><Relationship Id="rId21" Type="http://schemas.openxmlformats.org/officeDocument/2006/relationships/chart" Target="charts/chart11.xml"/><Relationship Id="rId20" Type="http://schemas.openxmlformats.org/officeDocument/2006/relationships/chart" Target="charts/chart10.xml"/><Relationship Id="rId2" Type="http://schemas.openxmlformats.org/officeDocument/2006/relationships/settings" Target="settings.xml"/><Relationship Id="rId19" Type="http://schemas.microsoft.com/office/2007/relationships/diagramDrawing" Target="diagrams/drawing1.xml"/><Relationship Id="rId18" Type="http://schemas.openxmlformats.org/officeDocument/2006/relationships/diagramColors" Target="diagrams/colors1.xml"/><Relationship Id="rId17" Type="http://schemas.openxmlformats.org/officeDocument/2006/relationships/diagramQuickStyle" Target="diagrams/quickStyle1.xml"/><Relationship Id="rId16" Type="http://schemas.openxmlformats.org/officeDocument/2006/relationships/diagramLayout" Target="diagrams/layout1.xml"/><Relationship Id="rId15" Type="http://schemas.openxmlformats.org/officeDocument/2006/relationships/diagramData" Target="diagrams/data1.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istrator\Desktop\n14562773.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istrator\Desktop\n14562773.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dministrator\Desktop\n1456277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3.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dministrator\Desktop\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31119;&#30000;\&#31119;&#30000;&#21306;&#19977;&#27425;&#20135;&#19994;&#25968;&#2545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31119;&#30000;\&#31119;&#30000;&#21306;&#19977;&#27425;&#20135;&#19994;&#25968;&#2545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31119;&#30000;\&#31119;&#30000;&#21306;&#19977;&#27425;&#20135;&#19994;&#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工作表1!$C$1</c:f>
              <c:strCache>
                <c:ptCount val="1"/>
                <c:pt idx="0">
                  <c:v>服务业增加值与GDP比值</c:v>
                </c:pt>
              </c:strCache>
            </c:strRef>
          </c:tx>
          <c:dLbls>
            <c:delete val="1"/>
          </c:dLbls>
          <c:trendline>
            <c:trendlineType val="linear"/>
            <c:dispRSqr val="0"/>
            <c:dispEq val="0"/>
          </c:trendline>
          <c:xVal>
            <c:numRef>
              <c:f>工作表1!$B$2:$B$44</c:f>
              <c:numCache>
                <c:formatCode>General</c:formatCode>
                <c:ptCount val="43"/>
                <c:pt idx="0">
                  <c:v>12460</c:v>
                </c:pt>
                <c:pt idx="1">
                  <c:v>12740</c:v>
                </c:pt>
                <c:pt idx="2">
                  <c:v>12830</c:v>
                </c:pt>
                <c:pt idx="3">
                  <c:v>12850</c:v>
                </c:pt>
                <c:pt idx="4">
                  <c:v>12990</c:v>
                </c:pt>
                <c:pt idx="5">
                  <c:v>13080</c:v>
                </c:pt>
                <c:pt idx="6">
                  <c:v>13460</c:v>
                </c:pt>
                <c:pt idx="7">
                  <c:v>13670</c:v>
                </c:pt>
                <c:pt idx="8">
                  <c:v>14040</c:v>
                </c:pt>
                <c:pt idx="9">
                  <c:v>14780</c:v>
                </c:pt>
                <c:pt idx="10">
                  <c:v>15080</c:v>
                </c:pt>
                <c:pt idx="11">
                  <c:v>16500</c:v>
                </c:pt>
                <c:pt idx="12">
                  <c:v>17400</c:v>
                </c:pt>
                <c:pt idx="13">
                  <c:v>19280</c:v>
                </c:pt>
                <c:pt idx="14">
                  <c:v>21200</c:v>
                </c:pt>
                <c:pt idx="15">
                  <c:v>21480</c:v>
                </c:pt>
                <c:pt idx="16">
                  <c:v>23290</c:v>
                </c:pt>
                <c:pt idx="17">
                  <c:v>23690</c:v>
                </c:pt>
                <c:pt idx="18">
                  <c:v>24640</c:v>
                </c:pt>
                <c:pt idx="19">
                  <c:v>24660</c:v>
                </c:pt>
                <c:pt idx="20">
                  <c:v>30120</c:v>
                </c:pt>
                <c:pt idx="21">
                  <c:v>35760</c:v>
                </c:pt>
                <c:pt idx="22">
                  <c:v>36240</c:v>
                </c:pt>
                <c:pt idx="23">
                  <c:v>36280</c:v>
                </c:pt>
                <c:pt idx="24">
                  <c:v>40580</c:v>
                </c:pt>
                <c:pt idx="25">
                  <c:v>40600</c:v>
                </c:pt>
                <c:pt idx="26">
                  <c:v>41460</c:v>
                </c:pt>
                <c:pt idx="27">
                  <c:v>43160</c:v>
                </c:pt>
                <c:pt idx="28">
                  <c:v>46700</c:v>
                </c:pt>
                <c:pt idx="29">
                  <c:v>46900</c:v>
                </c:pt>
                <c:pt idx="30">
                  <c:v>47830</c:v>
                </c:pt>
                <c:pt idx="31">
                  <c:v>48590</c:v>
                </c:pt>
                <c:pt idx="32">
                  <c:v>50310</c:v>
                </c:pt>
                <c:pt idx="33">
                  <c:v>51090</c:v>
                </c:pt>
                <c:pt idx="34">
                  <c:v>51760</c:v>
                </c:pt>
                <c:pt idx="35">
                  <c:v>51920</c:v>
                </c:pt>
                <c:pt idx="36">
                  <c:v>58600</c:v>
                </c:pt>
                <c:pt idx="37">
                  <c:v>59760</c:v>
                </c:pt>
                <c:pt idx="38">
                  <c:v>60720</c:v>
                </c:pt>
                <c:pt idx="39">
                  <c:v>69300</c:v>
                </c:pt>
                <c:pt idx="40">
                  <c:v>84410</c:v>
                </c:pt>
                <c:pt idx="41">
                  <c:v>98880</c:v>
                </c:pt>
                <c:pt idx="42">
                  <c:v>104610</c:v>
                </c:pt>
              </c:numCache>
            </c:numRef>
          </c:xVal>
          <c:yVal>
            <c:numRef>
              <c:f>工作表1!$C$2:$C$44</c:f>
              <c:numCache>
                <c:formatCode>General</c:formatCode>
                <c:ptCount val="43"/>
                <c:pt idx="0">
                  <c:v>0.469643835778347</c:v>
                </c:pt>
                <c:pt idx="1">
                  <c:v>0.538937340185526</c:v>
                </c:pt>
                <c:pt idx="2">
                  <c:v>0.575867799960607</c:v>
                </c:pt>
                <c:pt idx="3">
                  <c:v>0.697329879310592</c:v>
                </c:pt>
                <c:pt idx="4">
                  <c:v>0.537826654624862</c:v>
                </c:pt>
                <c:pt idx="5">
                  <c:v>0.646734730472852</c:v>
                </c:pt>
                <c:pt idx="6">
                  <c:v>0.605306255117795</c:v>
                </c:pt>
                <c:pt idx="7">
                  <c:v>0.557807570508914</c:v>
                </c:pt>
                <c:pt idx="8">
                  <c:v>0.0711856851405551</c:v>
                </c:pt>
                <c:pt idx="9">
                  <c:v>0.415982638810805</c:v>
                </c:pt>
                <c:pt idx="10">
                  <c:v>0.664004103184023</c:v>
                </c:pt>
                <c:pt idx="11">
                  <c:v>0.58436633564984</c:v>
                </c:pt>
                <c:pt idx="12">
                  <c:v>0.528558376540328</c:v>
                </c:pt>
                <c:pt idx="13">
                  <c:v>0.52339334058219</c:v>
                </c:pt>
                <c:pt idx="14">
                  <c:v>0.67625018659065</c:v>
                </c:pt>
                <c:pt idx="15">
                  <c:v>0.739436558651637</c:v>
                </c:pt>
                <c:pt idx="16">
                  <c:v>0.578991305464458</c:v>
                </c:pt>
                <c:pt idx="17">
                  <c:v>0.735238373069809</c:v>
                </c:pt>
                <c:pt idx="18">
                  <c:v>0.535599922621014</c:v>
                </c:pt>
                <c:pt idx="19">
                  <c:v>0.539344639689331</c:v>
                </c:pt>
                <c:pt idx="20">
                  <c:v>0.670033495946432</c:v>
                </c:pt>
                <c:pt idx="21">
                  <c:v>0.654806066824089</c:v>
                </c:pt>
                <c:pt idx="22">
                  <c:v>0.673417434986886</c:v>
                </c:pt>
                <c:pt idx="23">
                  <c:v>0.899844089336418</c:v>
                </c:pt>
                <c:pt idx="24">
                  <c:v>0.624106599419101</c:v>
                </c:pt>
                <c:pt idx="25">
                  <c:v>0.718344431932849</c:v>
                </c:pt>
                <c:pt idx="26">
                  <c:v>0.656805869130473</c:v>
                </c:pt>
                <c:pt idx="27">
                  <c:v>0.711596427797011</c:v>
                </c:pt>
                <c:pt idx="28">
                  <c:v>0.6296235298186</c:v>
                </c:pt>
                <c:pt idx="29">
                  <c:v>0.668775749792707</c:v>
                </c:pt>
                <c:pt idx="30">
                  <c:v>0.698274453495374</c:v>
                </c:pt>
                <c:pt idx="31">
                  <c:v>0.58001692198209</c:v>
                </c:pt>
                <c:pt idx="32">
                  <c:v>0.619355437215546</c:v>
                </c:pt>
                <c:pt idx="33">
                  <c:v>0.686765150693689</c:v>
                </c:pt>
                <c:pt idx="34">
                  <c:v>0.686633751081419</c:v>
                </c:pt>
                <c:pt idx="35">
                  <c:v>0.720402243956867</c:v>
                </c:pt>
                <c:pt idx="36">
                  <c:v>0.63005215919171</c:v>
                </c:pt>
                <c:pt idx="37">
                  <c:v>0.660445852359855</c:v>
                </c:pt>
                <c:pt idx="38">
                  <c:v>0.640677545829568</c:v>
                </c:pt>
                <c:pt idx="39">
                  <c:v>0.75848311011162</c:v>
                </c:pt>
                <c:pt idx="40">
                  <c:v>0.692898172375581</c:v>
                </c:pt>
                <c:pt idx="41">
                  <c:v>0.540534795050537</c:v>
                </c:pt>
                <c:pt idx="42">
                  <c:v>0.879244656018502</c:v>
                </c:pt>
              </c:numCache>
            </c:numRef>
          </c:yVal>
          <c:smooth val="1"/>
        </c:ser>
        <c:dLbls>
          <c:showLegendKey val="0"/>
          <c:showVal val="0"/>
          <c:showCatName val="0"/>
          <c:showSerName val="0"/>
          <c:showPercent val="0"/>
          <c:showBubbleSize val="0"/>
        </c:dLbls>
        <c:axId val="303115648"/>
        <c:axId val="303123456"/>
      </c:scatterChart>
      <c:valAx>
        <c:axId val="303115648"/>
        <c:scaling>
          <c:orientation val="minMax"/>
        </c:scaling>
        <c:delete val="0"/>
        <c:axPos val="b"/>
        <c:majorGridlines/>
        <c:min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600"/>
                  <a:t>人均收入水平</a:t>
                </a:r>
                <a:endParaRPr lang="zh-CN" altLang="en-US" sz="1600"/>
              </a:p>
            </c:rich>
          </c:tx>
          <c:layout>
            <c:manualLayout>
              <c:xMode val="edge"/>
              <c:yMode val="edge"/>
              <c:x val="0.271409897775936"/>
              <c:y val="0.80668473351400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3123456"/>
        <c:crosses val="autoZero"/>
        <c:crossBetween val="midCat"/>
      </c:valAx>
      <c:valAx>
        <c:axId val="303123456"/>
        <c:scaling>
          <c:orientation val="minMax"/>
        </c:scaling>
        <c:delete val="0"/>
        <c:axPos val="l"/>
        <c:majorGridlines/>
        <c:minorGridlines/>
        <c:title>
          <c:tx>
            <c:rich>
              <a:bodyPr rot="0" spcFirstLastPara="0" vertOverflow="ellipsis" vert="eaVert" wrap="square" anchor="ctr" anchorCtr="1"/>
              <a:lstStyle/>
              <a:p>
                <a:pPr>
                  <a:defRPr lang="zh-CN" sz="1000" b="1" i="0" u="none" strike="noStrike" kern="1200" baseline="0">
                    <a:solidFill>
                      <a:schemeClr val="tx1"/>
                    </a:solidFill>
                    <a:latin typeface="+mn-lt"/>
                    <a:ea typeface="+mn-ea"/>
                    <a:cs typeface="+mn-cs"/>
                  </a:defRPr>
                </a:pPr>
                <a:r>
                  <a:rPr lang="zh-CN" altLang="en-US" sz="1600"/>
                  <a:t>服务业增加值占</a:t>
                </a:r>
                <a:r>
                  <a:rPr lang="en-US" altLang="zh-CN" sz="1600"/>
                  <a:t>GDP</a:t>
                </a:r>
                <a:r>
                  <a:rPr lang="zh-CN" altLang="en-US" sz="1600"/>
                  <a:t>比重</a:t>
                </a:r>
                <a:endParaRPr lang="zh-CN" altLang="en-US" sz="1600"/>
              </a:p>
            </c:rich>
          </c:tx>
          <c:layout>
            <c:manualLayout>
              <c:xMode val="edge"/>
              <c:yMode val="edge"/>
              <c:x val="0.0189782773863793"/>
              <c:y val="0.0517418385032494"/>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3115648"/>
        <c:crosses val="autoZero"/>
        <c:crossBetween val="midCat"/>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Sheet1!$E$7</c:f>
              <c:strCache>
                <c:ptCount val="1"/>
                <c:pt idx="0">
                  <c:v>2014年总产值</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Sheet1!$D$8:$D$10</c:f>
              <c:strCache>
                <c:ptCount val="3"/>
                <c:pt idx="0">
                  <c:v>第一产业</c:v>
                </c:pt>
                <c:pt idx="1">
                  <c:v>第二产业</c:v>
                </c:pt>
                <c:pt idx="2">
                  <c:v>第三产业</c:v>
                </c:pt>
              </c:strCache>
            </c:strRef>
          </c:cat>
          <c:val>
            <c:numRef>
              <c:f>Sheet1!$E$8:$E$10</c:f>
              <c:numCache>
                <c:formatCode>0.00_ </c:formatCode>
                <c:ptCount val="3"/>
                <c:pt idx="0">
                  <c:v>1.33</c:v>
                </c:pt>
                <c:pt idx="1" c:formatCode="General">
                  <c:v>201.38</c:v>
                </c:pt>
                <c:pt idx="2" c:formatCode="General">
                  <c:v>2756.14</c:v>
                </c:pt>
              </c:numCache>
            </c:numRef>
          </c:val>
        </c:ser>
        <c:dLbls>
          <c:showLegendKey val="0"/>
          <c:showVal val="1"/>
          <c:showCatName val="0"/>
          <c:showSerName val="0"/>
          <c:showPercent val="0"/>
          <c:showBubbleSize val="0"/>
        </c:dLbls>
        <c:gapWidth val="75"/>
        <c:axId val="303019136"/>
        <c:axId val="303020672"/>
      </c:barChart>
      <c:catAx>
        <c:axId val="30301913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3020672"/>
        <c:crosses val="autoZero"/>
        <c:auto val="1"/>
        <c:lblAlgn val="ctr"/>
        <c:lblOffset val="100"/>
        <c:noMultiLvlLbl val="0"/>
      </c:catAx>
      <c:valAx>
        <c:axId val="303020672"/>
        <c:scaling>
          <c:orientation val="minMax"/>
        </c:scaling>
        <c:delete val="0"/>
        <c:axPos val="l"/>
        <c:numFmt formatCode="0.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3019136"/>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Sheet1!$I$7</c:f>
              <c:strCache>
                <c:ptCount val="1"/>
                <c:pt idx="0">
                  <c:v>增长速度</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Sheet1!$H$8:$H$10</c:f>
              <c:strCache>
                <c:ptCount val="3"/>
                <c:pt idx="0">
                  <c:v>第一产业</c:v>
                </c:pt>
                <c:pt idx="1">
                  <c:v>第二产业</c:v>
                </c:pt>
                <c:pt idx="2">
                  <c:v>第三产业</c:v>
                </c:pt>
              </c:strCache>
            </c:strRef>
          </c:cat>
          <c:val>
            <c:numRef>
              <c:f>Sheet1!$I$8:$I$10</c:f>
              <c:numCache>
                <c:formatCode>0%</c:formatCode>
                <c:ptCount val="3"/>
                <c:pt idx="0">
                  <c:v>0.750000000000001</c:v>
                </c:pt>
                <c:pt idx="1" c:formatCode="0.00%">
                  <c:v>0.052</c:v>
                </c:pt>
                <c:pt idx="2" c:formatCode="0.00%">
                  <c:v>0.092</c:v>
                </c:pt>
              </c:numCache>
            </c:numRef>
          </c:val>
        </c:ser>
        <c:dLbls>
          <c:showLegendKey val="0"/>
          <c:showVal val="1"/>
          <c:showCatName val="0"/>
          <c:showSerName val="0"/>
          <c:showPercent val="0"/>
          <c:showBubbleSize val="0"/>
        </c:dLbls>
        <c:gapWidth val="75"/>
        <c:axId val="303041536"/>
        <c:axId val="303047424"/>
      </c:barChart>
      <c:catAx>
        <c:axId val="30304153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3047424"/>
        <c:crosses val="autoZero"/>
        <c:auto val="1"/>
        <c:lblAlgn val="ctr"/>
        <c:lblOffset val="100"/>
        <c:noMultiLvlLbl val="0"/>
      </c:catAx>
      <c:valAx>
        <c:axId val="303047424"/>
        <c:scaling>
          <c:orientation val="minMax"/>
        </c:scaling>
        <c:delete val="0"/>
        <c:axPos val="l"/>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3041536"/>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Sheet1!$E$37:$E$43</c:f>
              <c:strCache>
                <c:ptCount val="7"/>
                <c:pt idx="0">
                  <c:v>第三产业生产总值</c:v>
                </c:pt>
                <c:pt idx="1">
                  <c:v>交通运输、仓储和邮政业</c:v>
                </c:pt>
                <c:pt idx="2">
                  <c:v>批发和零售业</c:v>
                </c:pt>
                <c:pt idx="3">
                  <c:v>住宿和餐饮业</c:v>
                </c:pt>
                <c:pt idx="4">
                  <c:v>金融业</c:v>
                </c:pt>
                <c:pt idx="5">
                  <c:v>房地产业</c:v>
                </c:pt>
                <c:pt idx="6">
                  <c:v>其他服务业</c:v>
                </c:pt>
              </c:strCache>
            </c:strRef>
          </c:cat>
          <c:val>
            <c:numRef>
              <c:f>Sheet1!$F$37:$F$43</c:f>
              <c:numCache>
                <c:formatCode>General</c:formatCode>
                <c:ptCount val="7"/>
                <c:pt idx="0">
                  <c:v>2756.14</c:v>
                </c:pt>
                <c:pt idx="1">
                  <c:v>89.88</c:v>
                </c:pt>
                <c:pt idx="2">
                  <c:v>662.43</c:v>
                </c:pt>
                <c:pt idx="3">
                  <c:v>47.98</c:v>
                </c:pt>
                <c:pt idx="4">
                  <c:v>1070.79</c:v>
                </c:pt>
                <c:pt idx="5">
                  <c:v>185.1</c:v>
                </c:pt>
                <c:pt idx="6">
                  <c:v>699.959999999999</c:v>
                </c:pt>
              </c:numCache>
            </c:numRef>
          </c:val>
        </c:ser>
        <c:dLbls>
          <c:showLegendKey val="0"/>
          <c:showVal val="1"/>
          <c:showCatName val="0"/>
          <c:showSerName val="0"/>
          <c:showPercent val="0"/>
          <c:showBubbleSize val="0"/>
        </c:dLbls>
        <c:gapWidth val="75"/>
        <c:axId val="303076480"/>
        <c:axId val="303078016"/>
      </c:barChart>
      <c:catAx>
        <c:axId val="3030764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960" b="0" i="0" u="none" strike="noStrike" kern="1200" baseline="0">
                <a:solidFill>
                  <a:schemeClr val="tx1"/>
                </a:solidFill>
                <a:latin typeface="+mn-lt"/>
                <a:ea typeface="+mn-ea"/>
                <a:cs typeface="+mn-cs"/>
              </a:defRPr>
            </a:pPr>
          </a:p>
        </c:txPr>
        <c:crossAx val="303078016"/>
        <c:crosses val="autoZero"/>
        <c:auto val="1"/>
        <c:lblAlgn val="ctr"/>
        <c:lblOffset val="100"/>
        <c:noMultiLvlLbl val="0"/>
      </c:catAx>
      <c:valAx>
        <c:axId val="303078016"/>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3076480"/>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Sheet1!$E$59:$E$68</c:f>
              <c:strCache>
                <c:ptCount val="10"/>
                <c:pt idx="0">
                  <c:v>现在物流</c:v>
                </c:pt>
                <c:pt idx="1">
                  <c:v>信息传递、计算机服务和软件业</c:v>
                </c:pt>
                <c:pt idx="2">
                  <c:v>金融业</c:v>
                </c:pt>
                <c:pt idx="3">
                  <c:v>房地产业</c:v>
                </c:pt>
                <c:pt idx="4">
                  <c:v>租赁和商务服务</c:v>
                </c:pt>
                <c:pt idx="5">
                  <c:v>科学研究和技术服务</c:v>
                </c:pt>
                <c:pt idx="6">
                  <c:v>教育</c:v>
                </c:pt>
                <c:pt idx="7">
                  <c:v>卫生</c:v>
                </c:pt>
                <c:pt idx="8">
                  <c:v>文化、体育和娱乐业</c:v>
                </c:pt>
                <c:pt idx="9">
                  <c:v> 其他现代服务业11</c:v>
                </c:pt>
              </c:strCache>
            </c:strRef>
          </c:cat>
          <c:val>
            <c:numRef>
              <c:f>Sheet1!$F$59:$F$68</c:f>
              <c:numCache>
                <c:formatCode>General</c:formatCode>
                <c:ptCount val="10"/>
                <c:pt idx="0">
                  <c:v>120.17</c:v>
                </c:pt>
                <c:pt idx="1">
                  <c:v>146.87</c:v>
                </c:pt>
                <c:pt idx="2">
                  <c:v>1070.79</c:v>
                </c:pt>
                <c:pt idx="3">
                  <c:v>148.08</c:v>
                </c:pt>
                <c:pt idx="4">
                  <c:v>196.67</c:v>
                </c:pt>
                <c:pt idx="5">
                  <c:v>124.37</c:v>
                </c:pt>
                <c:pt idx="6">
                  <c:v>59.01</c:v>
                </c:pt>
                <c:pt idx="7">
                  <c:v>30.04</c:v>
                </c:pt>
                <c:pt idx="8">
                  <c:v>60.71</c:v>
                </c:pt>
                <c:pt idx="9">
                  <c:v>111.53</c:v>
                </c:pt>
              </c:numCache>
            </c:numRef>
          </c:val>
        </c:ser>
        <c:dLbls>
          <c:showLegendKey val="0"/>
          <c:showVal val="1"/>
          <c:showCatName val="0"/>
          <c:showSerName val="0"/>
          <c:showPercent val="0"/>
          <c:showBubbleSize val="0"/>
        </c:dLbls>
        <c:gapWidth val="75"/>
        <c:axId val="303090688"/>
        <c:axId val="303149824"/>
      </c:barChart>
      <c:catAx>
        <c:axId val="3030906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880" b="0" i="0" u="none" strike="noStrike" kern="1200" baseline="0">
                <a:solidFill>
                  <a:schemeClr val="tx1"/>
                </a:solidFill>
                <a:latin typeface="+mn-lt"/>
                <a:ea typeface="+mn-ea"/>
                <a:cs typeface="+mn-cs"/>
              </a:defRPr>
            </a:pPr>
          </a:p>
        </c:txPr>
        <c:crossAx val="303149824"/>
        <c:crosses val="autoZero"/>
        <c:auto val="1"/>
        <c:lblAlgn val="ctr"/>
        <c:lblOffset val="100"/>
        <c:noMultiLvlLbl val="0"/>
      </c:catAx>
      <c:valAx>
        <c:axId val="303149824"/>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3090688"/>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Lbls>
            <c:dLbl>
              <c:idx val="0"/>
              <c:layout>
                <c:manualLayout>
                  <c:x val="-0.0648078073899611"/>
                  <c:y val="-0.021528909239822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0497143798768379"/>
                  <c:y val="-0.0030727999277159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ext>
            </c:extLst>
          </c:dLbls>
          <c:cat>
            <c:strRef>
              <c:f>Sheet1!$I$8:$I$10</c:f>
              <c:strCache>
                <c:ptCount val="3"/>
                <c:pt idx="0">
                  <c:v>第一产业</c:v>
                </c:pt>
                <c:pt idx="1">
                  <c:v>第二产业</c:v>
                </c:pt>
                <c:pt idx="2">
                  <c:v>第三产业</c:v>
                </c:pt>
              </c:strCache>
            </c:strRef>
          </c:cat>
          <c:val>
            <c:numRef>
              <c:f>Sheet1!$J$8:$J$10</c:f>
              <c:numCache>
                <c:formatCode>0.00%</c:formatCode>
                <c:ptCount val="3"/>
                <c:pt idx="0">
                  <c:v>0.0004</c:v>
                </c:pt>
                <c:pt idx="1">
                  <c:v>0.0681</c:v>
                </c:pt>
                <c:pt idx="2">
                  <c:v>0.9315</c:v>
                </c:pt>
              </c:numCache>
            </c:numRef>
          </c:val>
        </c:ser>
        <c:dLbls>
          <c:showLegendKey val="0"/>
          <c:showVal val="1"/>
          <c:showCatName val="1"/>
          <c:showSerName val="0"/>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45306626145416"/>
          <c:y val="0.122659303003791"/>
          <c:w val="0.782368979780202"/>
          <c:h val="0.773205213777104"/>
        </c:manualLayout>
      </c:layout>
      <c:pie3DChart>
        <c:varyColors val="1"/>
        <c:ser>
          <c:idx val="0"/>
          <c:order val="0"/>
          <c:explosion val="25"/>
          <c:dPt>
            <c:idx val="0"/>
            <c:bubble3D val="0"/>
          </c:dPt>
          <c:dPt>
            <c:idx val="1"/>
            <c:bubble3D val="0"/>
          </c:dPt>
          <c:dPt>
            <c:idx val="2"/>
            <c:bubble3D val="0"/>
          </c:dPt>
          <c:dLbls>
            <c:dLbl>
              <c:idx val="0"/>
              <c:layout>
                <c:manualLayout>
                  <c:x val="-0.0863177214635912"/>
                  <c:y val="0.012502149575477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122877664067856"/>
                  <c:y val="-0.0072072715402036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ext>
            </c:extLst>
          </c:dLbls>
          <c:cat>
            <c:strRef>
              <c:f>Sheet1!$I$28:$I$30</c:f>
              <c:strCache>
                <c:ptCount val="3"/>
                <c:pt idx="0">
                  <c:v>第一产业</c:v>
                </c:pt>
                <c:pt idx="1">
                  <c:v>第二产业</c:v>
                </c:pt>
                <c:pt idx="2">
                  <c:v>第三产业</c:v>
                </c:pt>
              </c:strCache>
            </c:strRef>
          </c:cat>
          <c:val>
            <c:numRef>
              <c:f>Sheet1!$J$28:$J$30</c:f>
              <c:numCache>
                <c:formatCode>0.00%</c:formatCode>
                <c:ptCount val="3"/>
                <c:pt idx="0">
                  <c:v>0.0004</c:v>
                </c:pt>
                <c:pt idx="1">
                  <c:v>0.1056</c:v>
                </c:pt>
                <c:pt idx="2">
                  <c:v>0.894</c:v>
                </c:pt>
              </c:numCache>
            </c:numRef>
          </c:val>
        </c:ser>
        <c:dLbls>
          <c:showLegendKey val="0"/>
          <c:showVal val="1"/>
          <c:showCatName val="1"/>
          <c:showSerName val="0"/>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Sheet1!$M$49</c:f>
              <c:strCache>
                <c:ptCount val="1"/>
                <c:pt idx="0">
                  <c:v>2010年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Sheet1!$L$50:$L$53</c:f>
              <c:strCache>
                <c:ptCount val="4"/>
                <c:pt idx="0">
                  <c:v>总部企业</c:v>
                </c:pt>
                <c:pt idx="1">
                  <c:v>现代服务业</c:v>
                </c:pt>
                <c:pt idx="2">
                  <c:v>高新技术产业</c:v>
                </c:pt>
                <c:pt idx="3">
                  <c:v>文化产业</c:v>
                </c:pt>
              </c:strCache>
            </c:strRef>
          </c:cat>
          <c:val>
            <c:numRef>
              <c:f>Sheet1!$M$50:$M$53</c:f>
              <c:numCache>
                <c:formatCode>0.00%</c:formatCode>
                <c:ptCount val="4"/>
                <c:pt idx="0">
                  <c:v>0.315000000000001</c:v>
                </c:pt>
                <c:pt idx="1">
                  <c:v>0.643000000000002</c:v>
                </c:pt>
                <c:pt idx="2">
                  <c:v>0.086</c:v>
                </c:pt>
                <c:pt idx="3">
                  <c:v>0.062</c:v>
                </c:pt>
              </c:numCache>
            </c:numRef>
          </c:val>
        </c:ser>
        <c:ser>
          <c:idx val="1"/>
          <c:order val="1"/>
          <c:tx>
            <c:strRef>
              <c:f>Sheet1!$N$49</c:f>
              <c:strCache>
                <c:ptCount val="1"/>
                <c:pt idx="0">
                  <c:v>2014年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Sheet1!$L$50:$L$53</c:f>
              <c:strCache>
                <c:ptCount val="4"/>
                <c:pt idx="0">
                  <c:v>总部企业</c:v>
                </c:pt>
                <c:pt idx="1">
                  <c:v>现代服务业</c:v>
                </c:pt>
                <c:pt idx="2">
                  <c:v>高新技术产业</c:v>
                </c:pt>
                <c:pt idx="3">
                  <c:v>文化产业</c:v>
                </c:pt>
              </c:strCache>
            </c:strRef>
          </c:cat>
          <c:val>
            <c:numRef>
              <c:f>Sheet1!$N$50:$N$53</c:f>
              <c:numCache>
                <c:formatCode>0.00%</c:formatCode>
                <c:ptCount val="4"/>
                <c:pt idx="0">
                  <c:v>0.4</c:v>
                </c:pt>
                <c:pt idx="1">
                  <c:v>0.689</c:v>
                </c:pt>
                <c:pt idx="2">
                  <c:v>0.0930000000000002</c:v>
                </c:pt>
                <c:pt idx="3">
                  <c:v>0.08</c:v>
                </c:pt>
              </c:numCache>
            </c:numRef>
          </c:val>
        </c:ser>
        <c:dLbls>
          <c:showLegendKey val="0"/>
          <c:showVal val="1"/>
          <c:showCatName val="0"/>
          <c:showSerName val="0"/>
          <c:showPercent val="0"/>
          <c:showBubbleSize val="0"/>
        </c:dLbls>
        <c:gapWidth val="75"/>
        <c:axId val="309569024"/>
        <c:axId val="309570560"/>
      </c:barChart>
      <c:catAx>
        <c:axId val="30956902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9570560"/>
        <c:crosses val="autoZero"/>
        <c:auto val="1"/>
        <c:lblAlgn val="ctr"/>
        <c:lblOffset val="100"/>
        <c:noMultiLvlLbl val="0"/>
      </c:catAx>
      <c:valAx>
        <c:axId val="309570560"/>
        <c:scaling>
          <c:orientation val="minMax"/>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9569024"/>
        <c:crosses val="autoZero"/>
        <c:crossBetween val="between"/>
      </c:valAx>
      <c:spPr>
        <a:solidFill>
          <a:schemeClr val="bg1"/>
        </a:solid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'1-5'!$O$4</c:f>
              <c:strCache>
                <c:ptCount val="1"/>
                <c:pt idx="0">
                  <c:v>  第三产业</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'1-5'!$P$3:$Y$3</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'1-5'!$P$4:$Y$4</c:f>
              <c:numCache>
                <c:formatCode>0.0_ </c:formatCode>
                <c:ptCount val="10"/>
                <c:pt idx="0">
                  <c:v>595.7691</c:v>
                </c:pt>
                <c:pt idx="1">
                  <c:v>703.211299999999</c:v>
                </c:pt>
                <c:pt idx="2">
                  <c:v>829.107199999999</c:v>
                </c:pt>
                <c:pt idx="3">
                  <c:v>949.074400000001</c:v>
                </c:pt>
                <c:pt idx="4">
                  <c:v>1069.3246</c:v>
                </c:pt>
                <c:pt idx="5">
                  <c:v>1167.7879</c:v>
                </c:pt>
                <c:pt idx="6">
                  <c:v>1281.7888</c:v>
                </c:pt>
                <c:pt idx="7">
                  <c:v>1388.4944</c:v>
                </c:pt>
                <c:pt idx="8">
                  <c:v>1505.4357</c:v>
                </c:pt>
                <c:pt idx="9" c:formatCode="General">
                  <c:v>1662.8</c:v>
                </c:pt>
              </c:numCache>
            </c:numRef>
          </c:val>
        </c:ser>
        <c:dLbls>
          <c:showLegendKey val="0"/>
          <c:showVal val="1"/>
          <c:showCatName val="0"/>
          <c:showSerName val="0"/>
          <c:showPercent val="0"/>
          <c:showBubbleSize val="0"/>
        </c:dLbls>
        <c:gapWidth val="75"/>
        <c:axId val="309649408"/>
        <c:axId val="309650944"/>
      </c:barChart>
      <c:catAx>
        <c:axId val="30964940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9650944"/>
        <c:crosses val="autoZero"/>
        <c:auto val="1"/>
        <c:lblAlgn val="ctr"/>
        <c:lblOffset val="100"/>
        <c:noMultiLvlLbl val="0"/>
      </c:catAx>
      <c:valAx>
        <c:axId val="309650944"/>
        <c:scaling>
          <c:orientation val="minMax"/>
        </c:scaling>
        <c:delete val="0"/>
        <c:axPos val="l"/>
        <c:numFmt formatCode="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9649408"/>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'1-5'!$L$3:$U$3</c:f>
              <c:strCache>
                <c:ptCount val="10"/>
                <c:pt idx="0">
                  <c:v>2005年</c:v>
                </c:pt>
                <c:pt idx="1">
                  <c:v>2006年</c:v>
                </c:pt>
                <c:pt idx="2">
                  <c:v>2007年</c:v>
                </c:pt>
                <c:pt idx="3">
                  <c:v>2008年</c:v>
                </c:pt>
                <c:pt idx="4">
                  <c:v>2009年</c:v>
                </c:pt>
                <c:pt idx="5">
                  <c:v>2010年</c:v>
                </c:pt>
                <c:pt idx="6">
                  <c:v>2011年</c:v>
                </c:pt>
                <c:pt idx="7">
                  <c:v>2012年</c:v>
                </c:pt>
                <c:pt idx="8">
                  <c:v>2013年</c:v>
                </c:pt>
                <c:pt idx="9">
                  <c:v>2014年</c:v>
                </c:pt>
              </c:strCache>
            </c:strRef>
          </c:cat>
          <c:val>
            <c:numRef>
              <c:f>'1-5'!$L$4:$U$4</c:f>
              <c:numCache>
                <c:formatCode>0.00%</c:formatCode>
                <c:ptCount val="10"/>
                <c:pt idx="0">
                  <c:v>0.929066216633052</c:v>
                </c:pt>
                <c:pt idx="1">
                  <c:v>0.931555237741477</c:v>
                </c:pt>
                <c:pt idx="2">
                  <c:v>0.940557743289069</c:v>
                </c:pt>
                <c:pt idx="3">
                  <c:v>0.949079999571998</c:v>
                </c:pt>
                <c:pt idx="4">
                  <c:v>0.952750693608469</c:v>
                </c:pt>
                <c:pt idx="5">
                  <c:v>0.954389624815892</c:v>
                </c:pt>
                <c:pt idx="6">
                  <c:v>0.956756083362562</c:v>
                </c:pt>
                <c:pt idx="7">
                  <c:v>0.957495972087485</c:v>
                </c:pt>
                <c:pt idx="8">
                  <c:v>0.958223795390273</c:v>
                </c:pt>
                <c:pt idx="9">
                  <c:v>0.959000000000001</c:v>
                </c:pt>
              </c:numCache>
            </c:numRef>
          </c:val>
        </c:ser>
        <c:dLbls>
          <c:showLegendKey val="0"/>
          <c:showVal val="1"/>
          <c:showCatName val="0"/>
          <c:showSerName val="0"/>
          <c:showPercent val="0"/>
          <c:showBubbleSize val="0"/>
        </c:dLbls>
        <c:gapWidth val="75"/>
        <c:axId val="309801344"/>
        <c:axId val="309804032"/>
      </c:barChart>
      <c:catAx>
        <c:axId val="30980134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9804032"/>
        <c:crosses val="autoZero"/>
        <c:auto val="1"/>
        <c:lblAlgn val="ctr"/>
        <c:lblOffset val="100"/>
        <c:noMultiLvlLbl val="0"/>
      </c:catAx>
      <c:valAx>
        <c:axId val="309804032"/>
        <c:scaling>
          <c:orientation val="minMax"/>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9801344"/>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elete val="1"/>
          </c:dLbls>
          <c:cat>
            <c:strRef>
              <c:f>'1-3'!$G$4:$G$17</c:f>
              <c:strCache>
                <c:ptCount val="14"/>
                <c:pt idx="0">
                  <c:v>    交通运输、仓储和邮政业</c:v>
                </c:pt>
                <c:pt idx="1">
                  <c:v>    信息传输、计算机服务和软件业</c:v>
                </c:pt>
                <c:pt idx="2">
                  <c:v>    批发和零售贸易业</c:v>
                </c:pt>
                <c:pt idx="3">
                  <c:v>    住宿和餐饮业</c:v>
                </c:pt>
                <c:pt idx="4">
                  <c:v>    金融业</c:v>
                </c:pt>
                <c:pt idx="5">
                  <c:v>    房地产业</c:v>
                </c:pt>
                <c:pt idx="6">
                  <c:v>    租赁和商务服务业</c:v>
                </c:pt>
                <c:pt idx="7">
                  <c:v>    科学研究、技术服务和地质勘察业</c:v>
                </c:pt>
                <c:pt idx="8">
                  <c:v>    水利、环境和公共设施管理业</c:v>
                </c:pt>
                <c:pt idx="9">
                  <c:v>    居民服务和其他服务业</c:v>
                </c:pt>
                <c:pt idx="10">
                  <c:v>    教   育</c:v>
                </c:pt>
                <c:pt idx="11">
                  <c:v>    卫生、社会保障和社会福利业</c:v>
                </c:pt>
                <c:pt idx="12">
                  <c:v>    文化、体育和娱乐业</c:v>
                </c:pt>
                <c:pt idx="13">
                  <c:v>    公共管理和社会组织</c:v>
                </c:pt>
              </c:strCache>
            </c:strRef>
          </c:cat>
          <c:val>
            <c:numRef>
              <c:f>'1-3'!$H$4:$H$17</c:f>
              <c:numCache>
                <c:formatCode>General</c:formatCode>
                <c:ptCount val="14"/>
              </c:numCache>
            </c:numRef>
          </c:val>
        </c:ser>
        <c:ser>
          <c:idx val="1"/>
          <c:order val="1"/>
          <c:invertIfNegative val="0"/>
          <c:dLbls>
            <c:delete val="1"/>
          </c:dLbls>
          <c:cat>
            <c:strRef>
              <c:f>'1-3'!$G$4:$G$17</c:f>
              <c:strCache>
                <c:ptCount val="14"/>
                <c:pt idx="0">
                  <c:v>    交通运输、仓储和邮政业</c:v>
                </c:pt>
                <c:pt idx="1">
                  <c:v>    信息传输、计算机服务和软件业</c:v>
                </c:pt>
                <c:pt idx="2">
                  <c:v>    批发和零售贸易业</c:v>
                </c:pt>
                <c:pt idx="3">
                  <c:v>    住宿和餐饮业</c:v>
                </c:pt>
                <c:pt idx="4">
                  <c:v>    金融业</c:v>
                </c:pt>
                <c:pt idx="5">
                  <c:v>    房地产业</c:v>
                </c:pt>
                <c:pt idx="6">
                  <c:v>    租赁和商务服务业</c:v>
                </c:pt>
                <c:pt idx="7">
                  <c:v>    科学研究、技术服务和地质勘察业</c:v>
                </c:pt>
                <c:pt idx="8">
                  <c:v>    水利、环境和公共设施管理业</c:v>
                </c:pt>
                <c:pt idx="9">
                  <c:v>    居民服务和其他服务业</c:v>
                </c:pt>
                <c:pt idx="10">
                  <c:v>    教   育</c:v>
                </c:pt>
                <c:pt idx="11">
                  <c:v>    卫生、社会保障和社会福利业</c:v>
                </c:pt>
                <c:pt idx="12">
                  <c:v>    文化、体育和娱乐业</c:v>
                </c:pt>
                <c:pt idx="13">
                  <c:v>    公共管理和社会组织</c:v>
                </c:pt>
              </c:strCache>
            </c:strRef>
          </c:cat>
          <c:val>
            <c:numRef>
              <c:f>'1-3'!$I$4:$I$17</c:f>
              <c:numCache>
                <c:formatCode>0.0_ </c:formatCode>
                <c:ptCount val="14"/>
                <c:pt idx="0">
                  <c:v>33.8335</c:v>
                </c:pt>
                <c:pt idx="1">
                  <c:v>168.2721</c:v>
                </c:pt>
                <c:pt idx="2">
                  <c:v>204.9593</c:v>
                </c:pt>
                <c:pt idx="3">
                  <c:v>54.172</c:v>
                </c:pt>
                <c:pt idx="4">
                  <c:v>341.61</c:v>
                </c:pt>
                <c:pt idx="5">
                  <c:v>86.4925</c:v>
                </c:pt>
                <c:pt idx="6">
                  <c:v>185.0189</c:v>
                </c:pt>
                <c:pt idx="7">
                  <c:v>154.6379</c:v>
                </c:pt>
                <c:pt idx="8">
                  <c:v>6.0106</c:v>
                </c:pt>
                <c:pt idx="9">
                  <c:v>8.8016</c:v>
                </c:pt>
                <c:pt idx="10">
                  <c:v>37.0917</c:v>
                </c:pt>
                <c:pt idx="11">
                  <c:v>59.2717</c:v>
                </c:pt>
                <c:pt idx="12">
                  <c:v>63.4366</c:v>
                </c:pt>
                <c:pt idx="13">
                  <c:v>101.8273</c:v>
                </c:pt>
              </c:numCache>
            </c:numRef>
          </c:val>
        </c:ser>
        <c:dLbls>
          <c:showLegendKey val="0"/>
          <c:showVal val="0"/>
          <c:showCatName val="0"/>
          <c:showSerName val="0"/>
          <c:showPercent val="0"/>
          <c:showBubbleSize val="0"/>
        </c:dLbls>
        <c:gapWidth val="0"/>
        <c:axId val="309853184"/>
        <c:axId val="309854976"/>
      </c:barChart>
      <c:catAx>
        <c:axId val="309853184"/>
        <c:scaling>
          <c:orientation val="minMax"/>
        </c:scaling>
        <c:delete val="0"/>
        <c:axPos val="b"/>
        <c:majorTickMark val="none"/>
        <c:minorTickMark val="none"/>
        <c:tickLblPos val="nextTo"/>
        <c:txPr>
          <a:bodyPr rot="-60000000" spcFirstLastPara="0" vertOverflow="ellipsis" vert="horz" wrap="square" anchor="ctr" anchorCtr="1"/>
          <a:lstStyle/>
          <a:p>
            <a:pPr>
              <a:defRPr lang="zh-CN" sz="790" b="0" i="0" u="none" strike="noStrike" kern="1200" baseline="0">
                <a:solidFill>
                  <a:schemeClr val="tx1"/>
                </a:solidFill>
                <a:latin typeface="+mn-lt"/>
                <a:ea typeface="+mn-ea"/>
                <a:cs typeface="+mn-cs"/>
              </a:defRPr>
            </a:pPr>
          </a:p>
        </c:txPr>
        <c:crossAx val="309854976"/>
        <c:crosses val="autoZero"/>
        <c:auto val="1"/>
        <c:lblAlgn val="ctr"/>
        <c:lblOffset val="100"/>
        <c:noMultiLvlLbl val="0"/>
      </c:catAx>
      <c:valAx>
        <c:axId val="30985497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9853184"/>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Data!$E$1</c:f>
              <c:strCache>
                <c:ptCount val="1"/>
                <c:pt idx="0">
                  <c:v>金融地产业商业活动</c:v>
                </c:pt>
              </c:strCache>
            </c:strRef>
          </c:tx>
          <c:spPr>
            <a:ln w="47625" cap="rnd" cmpd="sng" algn="ctr">
              <a:noFill/>
              <a:prstDash val="solid"/>
              <a:round/>
            </a:ln>
          </c:spPr>
          <c:dLbls>
            <c:delete val="1"/>
          </c:dLbls>
          <c:trendline>
            <c:trendlineType val="linear"/>
            <c:dispRSqr val="0"/>
            <c:dispEq val="0"/>
          </c:trendline>
          <c:xVal>
            <c:strRef>
              <c:f>Data!$A$2:$A$41</c:f>
              <c:strCache>
                <c:ptCount val="40"/>
                <c:pt idx="0">
                  <c:v>India</c:v>
                </c:pt>
                <c:pt idx="1">
                  <c:v>Indonesia</c:v>
                </c:pt>
                <c:pt idx="2">
                  <c:v>China</c:v>
                </c:pt>
                <c:pt idx="3">
                  <c:v>South Africa</c:v>
                </c:pt>
                <c:pt idx="4">
                  <c:v>Brazil</c:v>
                </c:pt>
                <c:pt idx="5">
                  <c:v>Mexico</c:v>
                </c:pt>
                <c:pt idx="6">
                  <c:v>Turkey</c:v>
                </c:pt>
                <c:pt idx="7">
                  <c:v>Chile</c:v>
                </c:pt>
                <c:pt idx="8">
                  <c:v>Hungary</c:v>
                </c:pt>
                <c:pt idx="9">
                  <c:v>Poland</c:v>
                </c:pt>
                <c:pt idx="10">
                  <c:v>Estonia</c:v>
                </c:pt>
                <c:pt idx="11">
                  <c:v>Russian Federation</c:v>
                </c:pt>
                <c:pt idx="12">
                  <c:v>Greece</c:v>
                </c:pt>
                <c:pt idx="13">
                  <c:v>Slovak Republic</c:v>
                </c:pt>
                <c:pt idx="14">
                  <c:v>Czech Republic</c:v>
                </c:pt>
                <c:pt idx="15">
                  <c:v>Portugal</c:v>
                </c:pt>
                <c:pt idx="16">
                  <c:v>Slovenia</c:v>
                </c:pt>
                <c:pt idx="17">
                  <c:v>New Zealand （2011）</c:v>
                </c:pt>
                <c:pt idx="18">
                  <c:v>Israel</c:v>
                </c:pt>
                <c:pt idx="19">
                  <c:v>Spain</c:v>
                </c:pt>
                <c:pt idx="20">
                  <c:v>Korea, Rep.</c:v>
                </c:pt>
                <c:pt idx="21">
                  <c:v>Italy</c:v>
                </c:pt>
                <c:pt idx="22">
                  <c:v>Japan</c:v>
                </c:pt>
                <c:pt idx="23">
                  <c:v>United Kingdom</c:v>
                </c:pt>
                <c:pt idx="24">
                  <c:v>France</c:v>
                </c:pt>
                <c:pt idx="25">
                  <c:v>Ireland</c:v>
                </c:pt>
                <c:pt idx="26">
                  <c:v>Finland</c:v>
                </c:pt>
                <c:pt idx="27">
                  <c:v>Iceland</c:v>
                </c:pt>
                <c:pt idx="28">
                  <c:v>Belgium</c:v>
                </c:pt>
                <c:pt idx="29">
                  <c:v>Australia</c:v>
                </c:pt>
                <c:pt idx="30">
                  <c:v>Canada</c:v>
                </c:pt>
                <c:pt idx="31">
                  <c:v>Germany</c:v>
                </c:pt>
                <c:pt idx="32">
                  <c:v>Austria</c:v>
                </c:pt>
                <c:pt idx="33">
                  <c:v>Denmark</c:v>
                </c:pt>
                <c:pt idx="34">
                  <c:v>Sweden</c:v>
                </c:pt>
                <c:pt idx="35">
                  <c:v>Netherlands</c:v>
                </c:pt>
                <c:pt idx="36">
                  <c:v>United States</c:v>
                </c:pt>
                <c:pt idx="37">
                  <c:v>Luxembourg</c:v>
                </c:pt>
                <c:pt idx="38">
                  <c:v>Switzerland</c:v>
                </c:pt>
                <c:pt idx="39">
                  <c:v>Norway</c:v>
                </c:pt>
              </c:strCache>
            </c:strRef>
          </c:xVal>
          <c:yVal>
            <c:numRef>
              <c:f>Data!$E$2:$E$41</c:f>
              <c:numCache>
                <c:formatCode>General</c:formatCode>
                <c:ptCount val="40"/>
                <c:pt idx="1">
                  <c:v>7.27</c:v>
                </c:pt>
                <c:pt idx="2">
                  <c:v>11.75</c:v>
                </c:pt>
                <c:pt idx="3">
                  <c:v>21.52</c:v>
                </c:pt>
                <c:pt idx="5">
                  <c:v>21.6</c:v>
                </c:pt>
                <c:pt idx="6">
                  <c:v>20.83</c:v>
                </c:pt>
                <c:pt idx="7">
                  <c:v>20.86</c:v>
                </c:pt>
                <c:pt idx="8">
                  <c:v>21.48</c:v>
                </c:pt>
                <c:pt idx="9">
                  <c:v>16.24</c:v>
                </c:pt>
                <c:pt idx="10">
                  <c:v>21.93</c:v>
                </c:pt>
                <c:pt idx="11">
                  <c:v>16.95</c:v>
                </c:pt>
                <c:pt idx="12">
                  <c:v>29.09</c:v>
                </c:pt>
                <c:pt idx="13">
                  <c:v>18.4</c:v>
                </c:pt>
                <c:pt idx="14">
                  <c:v>20.38</c:v>
                </c:pt>
                <c:pt idx="15">
                  <c:v>24.39</c:v>
                </c:pt>
                <c:pt idx="16">
                  <c:v>20.64</c:v>
                </c:pt>
                <c:pt idx="17">
                  <c:v>29.36</c:v>
                </c:pt>
                <c:pt idx="18">
                  <c:v>30.96</c:v>
                </c:pt>
                <c:pt idx="19">
                  <c:v>23.01</c:v>
                </c:pt>
                <c:pt idx="20">
                  <c:v>20.78</c:v>
                </c:pt>
                <c:pt idx="21">
                  <c:v>29.02</c:v>
                </c:pt>
                <c:pt idx="22">
                  <c:v>16.31</c:v>
                </c:pt>
                <c:pt idx="23">
                  <c:v>31.92</c:v>
                </c:pt>
                <c:pt idx="24">
                  <c:v>30</c:v>
                </c:pt>
                <c:pt idx="25">
                  <c:v>26.92</c:v>
                </c:pt>
                <c:pt idx="26">
                  <c:v>22.97</c:v>
                </c:pt>
                <c:pt idx="27">
                  <c:v>25.53</c:v>
                </c:pt>
                <c:pt idx="28">
                  <c:v>27.95</c:v>
                </c:pt>
                <c:pt idx="29">
                  <c:v>30.91</c:v>
                </c:pt>
                <c:pt idx="31">
                  <c:v>25.93</c:v>
                </c:pt>
                <c:pt idx="32">
                  <c:v>23.57</c:v>
                </c:pt>
                <c:pt idx="33">
                  <c:v>25.23</c:v>
                </c:pt>
                <c:pt idx="34">
                  <c:v>22.53</c:v>
                </c:pt>
                <c:pt idx="35">
                  <c:v>26.76</c:v>
                </c:pt>
                <c:pt idx="36">
                  <c:v>30.41</c:v>
                </c:pt>
                <c:pt idx="37">
                  <c:v>46.8</c:v>
                </c:pt>
                <c:pt idx="38">
                  <c:v>21.29</c:v>
                </c:pt>
                <c:pt idx="39">
                  <c:v>18.9</c:v>
                </c:pt>
              </c:numCache>
            </c:numRef>
          </c:yVal>
          <c:smooth val="0"/>
        </c:ser>
        <c:dLbls>
          <c:showLegendKey val="0"/>
          <c:showVal val="0"/>
          <c:showCatName val="0"/>
          <c:showSerName val="0"/>
          <c:showPercent val="0"/>
          <c:showBubbleSize val="0"/>
        </c:dLbls>
        <c:axId val="284930048"/>
        <c:axId val="284931584"/>
      </c:scatterChart>
      <c:valAx>
        <c:axId val="284930048"/>
        <c:scaling>
          <c:orientation val="minMax"/>
        </c:scaling>
        <c:delete val="0"/>
        <c:axPos val="b"/>
        <c:majorGridlines/>
        <c:minorGridlines/>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4931584"/>
        <c:crosses val="autoZero"/>
        <c:crossBetween val="midCat"/>
      </c:valAx>
      <c:valAx>
        <c:axId val="284931584"/>
        <c:scaling>
          <c:orientation val="minMax"/>
        </c:scaling>
        <c:delete val="0"/>
        <c:axPos val="l"/>
        <c:majorGridlines/>
        <c:min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4930048"/>
        <c:crosses val="autoZero"/>
        <c:crossBetween val="midCat"/>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ext>
            </c:extLst>
          </c:dLbls>
          <c:cat>
            <c:strRef>
              <c:f>工作表1!$E$154:$E$156</c:f>
              <c:strCache>
                <c:ptCount val="3"/>
                <c:pt idx="0">
                  <c:v>第一产业</c:v>
                </c:pt>
                <c:pt idx="1">
                  <c:v>第三产业</c:v>
                </c:pt>
                <c:pt idx="2">
                  <c:v>第二产业</c:v>
                </c:pt>
              </c:strCache>
            </c:strRef>
          </c:cat>
          <c:val>
            <c:numRef>
              <c:f>工作表1!$F$154:$F$156</c:f>
              <c:numCache>
                <c:formatCode>General</c:formatCode>
                <c:ptCount val="3"/>
                <c:pt idx="0">
                  <c:v>9.3</c:v>
                </c:pt>
                <c:pt idx="1">
                  <c:v>375.5</c:v>
                </c:pt>
                <c:pt idx="2">
                  <c:v>442.6</c:v>
                </c:pt>
              </c:numCache>
            </c:numRef>
          </c:val>
        </c:ser>
        <c:dLbls>
          <c:showLegendKey val="0"/>
          <c:showVal val="1"/>
          <c:showCatName val="1"/>
          <c:showSerName val="0"/>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第三产业增长速度</c:v>
                </c:pt>
              </c:strCache>
            </c:strRef>
          </c:tx>
          <c:dLbls>
            <c:delete val="1"/>
          </c:dLbls>
          <c:cat>
            <c:strRef>
              <c:f>Sheet1!$A$2:$A$15</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Sheet1!$B$2:$B$15</c:f>
              <c:numCache>
                <c:formatCode>General</c:formatCode>
                <c:ptCount val="14"/>
                <c:pt idx="0">
                  <c:v>15</c:v>
                </c:pt>
                <c:pt idx="1">
                  <c:v>13.6</c:v>
                </c:pt>
                <c:pt idx="2">
                  <c:v>16.5</c:v>
                </c:pt>
                <c:pt idx="3">
                  <c:v>11.1</c:v>
                </c:pt>
                <c:pt idx="4">
                  <c:v>12.2</c:v>
                </c:pt>
                <c:pt idx="5">
                  <c:v>17.8</c:v>
                </c:pt>
                <c:pt idx="6">
                  <c:v>15.9</c:v>
                </c:pt>
                <c:pt idx="7">
                  <c:v>14.4</c:v>
                </c:pt>
                <c:pt idx="8">
                  <c:v>14.1</c:v>
                </c:pt>
                <c:pt idx="9">
                  <c:v>9.6</c:v>
                </c:pt>
                <c:pt idx="10">
                  <c:v>9.9</c:v>
                </c:pt>
                <c:pt idx="11">
                  <c:v>9.3</c:v>
                </c:pt>
                <c:pt idx="12">
                  <c:v>10.6</c:v>
                </c:pt>
                <c:pt idx="13">
                  <c:v>9.2</c:v>
                </c:pt>
              </c:numCache>
            </c:numRef>
          </c:val>
          <c:smooth val="0"/>
        </c:ser>
        <c:ser>
          <c:idx val="1"/>
          <c:order val="1"/>
          <c:tx>
            <c:strRef>
              <c:f>Sheet1!$C$1</c:f>
              <c:strCache>
                <c:ptCount val="1"/>
                <c:pt idx="0">
                  <c:v>一次指数平滑</c:v>
                </c:pt>
              </c:strCache>
            </c:strRef>
          </c:tx>
          <c:dLbls>
            <c:delete val="1"/>
          </c:dLbls>
          <c:cat>
            <c:strRef>
              <c:f>Sheet1!$A$2:$A$15</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Sheet1!$C$2:$C$15</c:f>
              <c:numCache>
                <c:formatCode>General</c:formatCode>
                <c:ptCount val="14"/>
                <c:pt idx="1" c:formatCode="0.00_ ">
                  <c:v>15</c:v>
                </c:pt>
                <c:pt idx="2" c:formatCode="0.00_ ">
                  <c:v>14.16</c:v>
                </c:pt>
                <c:pt idx="3" c:formatCode="0.00_ ">
                  <c:v>15.564</c:v>
                </c:pt>
                <c:pt idx="4" c:formatCode="0.00_ ">
                  <c:v>12.8856</c:v>
                </c:pt>
                <c:pt idx="5" c:formatCode="0.00_ ">
                  <c:v>12.47424</c:v>
                </c:pt>
                <c:pt idx="6" c:formatCode="0.00_ ">
                  <c:v>15.669696</c:v>
                </c:pt>
                <c:pt idx="7" c:formatCode="0.00_ ">
                  <c:v>15.8078784</c:v>
                </c:pt>
                <c:pt idx="8" c:formatCode="0.00_ ">
                  <c:v>14.96315136</c:v>
                </c:pt>
                <c:pt idx="9" c:formatCode="0.00_ ">
                  <c:v>14.445260544</c:v>
                </c:pt>
                <c:pt idx="10" c:formatCode="0.00_ ">
                  <c:v>11.5381042176</c:v>
                </c:pt>
                <c:pt idx="11" c:formatCode="0.00_ ">
                  <c:v>10.55524168704</c:v>
                </c:pt>
                <c:pt idx="12" c:formatCode="0.00_ ">
                  <c:v>9.80209667481605</c:v>
                </c:pt>
                <c:pt idx="13" c:formatCode="0.00_ ">
                  <c:v>10.2808386699264</c:v>
                </c:pt>
              </c:numCache>
            </c:numRef>
          </c:val>
          <c:smooth val="0"/>
        </c:ser>
        <c:dLbls>
          <c:showLegendKey val="0"/>
          <c:showVal val="0"/>
          <c:showCatName val="0"/>
          <c:showSerName val="0"/>
          <c:showPercent val="0"/>
          <c:showBubbleSize val="0"/>
        </c:dLbls>
        <c:marker val="1"/>
        <c:smooth val="0"/>
        <c:axId val="309905664"/>
        <c:axId val="309907456"/>
      </c:lineChart>
      <c:catAx>
        <c:axId val="3099056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9907456"/>
        <c:crosses val="autoZero"/>
        <c:auto val="1"/>
        <c:lblAlgn val="ctr"/>
        <c:lblOffset val="100"/>
        <c:noMultiLvlLbl val="0"/>
      </c:catAx>
      <c:valAx>
        <c:axId val="3099074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99056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第三产业增长速度</c:v>
                </c:pt>
              </c:strCache>
            </c:strRef>
          </c:tx>
          <c:dLbls>
            <c:delete val="1"/>
          </c:dLbls>
          <c:cat>
            <c:strRef>
              <c:f>Sheet2!$A$2:$A$15</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Sheet2!$B$2:$B$15</c:f>
              <c:numCache>
                <c:formatCode>General</c:formatCode>
                <c:ptCount val="14"/>
                <c:pt idx="0">
                  <c:v>15</c:v>
                </c:pt>
                <c:pt idx="1">
                  <c:v>13.6</c:v>
                </c:pt>
                <c:pt idx="2">
                  <c:v>16.5</c:v>
                </c:pt>
                <c:pt idx="3">
                  <c:v>11.1</c:v>
                </c:pt>
                <c:pt idx="4">
                  <c:v>12.2</c:v>
                </c:pt>
                <c:pt idx="5">
                  <c:v>17.8</c:v>
                </c:pt>
                <c:pt idx="6">
                  <c:v>15.9</c:v>
                </c:pt>
                <c:pt idx="7">
                  <c:v>14.4</c:v>
                </c:pt>
                <c:pt idx="8">
                  <c:v>14.1</c:v>
                </c:pt>
                <c:pt idx="9">
                  <c:v>9.6</c:v>
                </c:pt>
                <c:pt idx="10">
                  <c:v>9.9</c:v>
                </c:pt>
                <c:pt idx="11">
                  <c:v>9.3</c:v>
                </c:pt>
                <c:pt idx="12">
                  <c:v>10.6</c:v>
                </c:pt>
                <c:pt idx="13">
                  <c:v>9.2</c:v>
                </c:pt>
              </c:numCache>
            </c:numRef>
          </c:val>
          <c:smooth val="0"/>
        </c:ser>
        <c:ser>
          <c:idx val="1"/>
          <c:order val="1"/>
          <c:tx>
            <c:strRef>
              <c:f>Sheet2!$C$1</c:f>
              <c:strCache>
                <c:ptCount val="1"/>
                <c:pt idx="0">
                  <c:v>二次指数平滑</c:v>
                </c:pt>
              </c:strCache>
            </c:strRef>
          </c:tx>
          <c:dLbls>
            <c:delete val="1"/>
          </c:dLbls>
          <c:cat>
            <c:strRef>
              <c:f>Sheet2!$A$2:$A$15</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Sheet2!$C$2:$C$15</c:f>
              <c:numCache>
                <c:formatCode>General</c:formatCode>
                <c:ptCount val="14"/>
                <c:pt idx="2" c:formatCode="0.00_ ">
                  <c:v>13.6</c:v>
                </c:pt>
                <c:pt idx="3" c:formatCode="0.00_ ">
                  <c:v>15.34</c:v>
                </c:pt>
                <c:pt idx="4" c:formatCode="0.00_ ">
                  <c:v>12.796</c:v>
                </c:pt>
                <c:pt idx="5" c:formatCode="0.00_ ">
                  <c:v>12.4384</c:v>
                </c:pt>
                <c:pt idx="6" c:formatCode="0.00_ ">
                  <c:v>15.65536</c:v>
                </c:pt>
                <c:pt idx="7" c:formatCode="0.00_ ">
                  <c:v>15.802144</c:v>
                </c:pt>
                <c:pt idx="8" c:formatCode="0.00_ ">
                  <c:v>14.9608576</c:v>
                </c:pt>
                <c:pt idx="9" c:formatCode="0.00_ ">
                  <c:v>14.44434304</c:v>
                </c:pt>
                <c:pt idx="10" c:formatCode="0.00_ ">
                  <c:v>11.537737216</c:v>
                </c:pt>
                <c:pt idx="11" c:formatCode="0.00_ ">
                  <c:v>10.5550948864001</c:v>
                </c:pt>
                <c:pt idx="12" c:formatCode="0.00_ ">
                  <c:v>9.80203795456005</c:v>
                </c:pt>
                <c:pt idx="13" c:formatCode="0.00_ ">
                  <c:v>10.280815181824</c:v>
                </c:pt>
              </c:numCache>
            </c:numRef>
          </c:val>
          <c:smooth val="0"/>
        </c:ser>
        <c:dLbls>
          <c:showLegendKey val="0"/>
          <c:showVal val="0"/>
          <c:showCatName val="0"/>
          <c:showSerName val="0"/>
          <c:showPercent val="0"/>
          <c:showBubbleSize val="0"/>
        </c:dLbls>
        <c:marker val="1"/>
        <c:smooth val="0"/>
        <c:axId val="309948800"/>
        <c:axId val="309950336"/>
      </c:lineChart>
      <c:catAx>
        <c:axId val="3099488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9950336"/>
        <c:crosses val="autoZero"/>
        <c:auto val="1"/>
        <c:lblAlgn val="ctr"/>
        <c:lblOffset val="100"/>
        <c:noMultiLvlLbl val="0"/>
      </c:catAx>
      <c:valAx>
        <c:axId val="3099503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994880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Sheet4!$B$1</c:f>
              <c:strCache>
                <c:ptCount val="1"/>
                <c:pt idx="0">
                  <c:v>第三产业所占比重</c:v>
                </c:pt>
              </c:strCache>
            </c:strRef>
          </c:tx>
          <c:dLbls>
            <c:delete val="1"/>
          </c:dLbls>
          <c:cat>
            <c:strRef>
              <c:f>Sheet4!$A$2:$A$15</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Sheet4!$B$2:$B$15</c:f>
              <c:numCache>
                <c:formatCode>General</c:formatCode>
                <c:ptCount val="14"/>
                <c:pt idx="0">
                  <c:v>65.58</c:v>
                </c:pt>
                <c:pt idx="1">
                  <c:v>66.44</c:v>
                </c:pt>
                <c:pt idx="2">
                  <c:v>67.52</c:v>
                </c:pt>
                <c:pt idx="3">
                  <c:v>67.09</c:v>
                </c:pt>
                <c:pt idx="4">
                  <c:v>67.6</c:v>
                </c:pt>
                <c:pt idx="5">
                  <c:v>71.24</c:v>
                </c:pt>
                <c:pt idx="6">
                  <c:v>78.89</c:v>
                </c:pt>
                <c:pt idx="7">
                  <c:v>84.12</c:v>
                </c:pt>
                <c:pt idx="8">
                  <c:v>87.7</c:v>
                </c:pt>
                <c:pt idx="9">
                  <c:v>89.4</c:v>
                </c:pt>
                <c:pt idx="10">
                  <c:v>91.5</c:v>
                </c:pt>
                <c:pt idx="11">
                  <c:v>92.1</c:v>
                </c:pt>
                <c:pt idx="12">
                  <c:v>92.55</c:v>
                </c:pt>
                <c:pt idx="13">
                  <c:v>93.15</c:v>
                </c:pt>
              </c:numCache>
            </c:numRef>
          </c:val>
          <c:smooth val="0"/>
        </c:ser>
        <c:ser>
          <c:idx val="1"/>
          <c:order val="1"/>
          <c:tx>
            <c:strRef>
              <c:f>Sheet4!$C$1</c:f>
              <c:strCache>
                <c:ptCount val="1"/>
                <c:pt idx="0">
                  <c:v>一次指数平滑</c:v>
                </c:pt>
              </c:strCache>
            </c:strRef>
          </c:tx>
          <c:dLbls>
            <c:delete val="1"/>
          </c:dLbls>
          <c:cat>
            <c:strRef>
              <c:f>Sheet4!$A$2:$A$15</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Sheet4!$C$2:$C$15</c:f>
              <c:numCache>
                <c:formatCode>General</c:formatCode>
                <c:ptCount val="14"/>
                <c:pt idx="1" c:formatCode="0.00_ ">
                  <c:v>65.58</c:v>
                </c:pt>
                <c:pt idx="2" c:formatCode="0.00_ ">
                  <c:v>66.268</c:v>
                </c:pt>
                <c:pt idx="3" c:formatCode="0.00_ ">
                  <c:v>67.2696</c:v>
                </c:pt>
                <c:pt idx="4" c:formatCode="0.00_ ">
                  <c:v>67.12592</c:v>
                </c:pt>
                <c:pt idx="5" c:formatCode="0.00_ ">
                  <c:v>67.505184</c:v>
                </c:pt>
                <c:pt idx="6" c:formatCode="0.00_ ">
                  <c:v>70.4930368</c:v>
                </c:pt>
                <c:pt idx="7" c:formatCode="0.00_ ">
                  <c:v>77.21060736</c:v>
                </c:pt>
                <c:pt idx="8" c:formatCode="0.00_ ">
                  <c:v>82.738121472</c:v>
                </c:pt>
                <c:pt idx="9" c:formatCode="0.00_ ">
                  <c:v>86.7076242944003</c:v>
                </c:pt>
                <c:pt idx="10" c:formatCode="0.00_ ">
                  <c:v>88.86152485888</c:v>
                </c:pt>
                <c:pt idx="11" c:formatCode="0.00_ ">
                  <c:v>90.972304971776</c:v>
                </c:pt>
                <c:pt idx="12" c:formatCode="0.00_ ">
                  <c:v>91.8744609943552</c:v>
                </c:pt>
                <c:pt idx="13" c:formatCode="0.00_ ">
                  <c:v>92.414892198871</c:v>
                </c:pt>
              </c:numCache>
            </c:numRef>
          </c:val>
          <c:smooth val="0"/>
        </c:ser>
        <c:dLbls>
          <c:showLegendKey val="0"/>
          <c:showVal val="0"/>
          <c:showCatName val="0"/>
          <c:showSerName val="0"/>
          <c:showPercent val="0"/>
          <c:showBubbleSize val="0"/>
        </c:dLbls>
        <c:marker val="1"/>
        <c:smooth val="0"/>
        <c:axId val="310008064"/>
        <c:axId val="310013952"/>
      </c:lineChart>
      <c:catAx>
        <c:axId val="3100080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0013952"/>
        <c:crosses val="autoZero"/>
        <c:auto val="1"/>
        <c:lblAlgn val="ctr"/>
        <c:lblOffset val="100"/>
        <c:noMultiLvlLbl val="0"/>
      </c:catAx>
      <c:valAx>
        <c:axId val="3100139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00080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Sheet4!$N$1</c:f>
              <c:strCache>
                <c:ptCount val="1"/>
                <c:pt idx="0">
                  <c:v>第三产业所占比重</c:v>
                </c:pt>
              </c:strCache>
            </c:strRef>
          </c:tx>
          <c:dLbls>
            <c:delete val="1"/>
          </c:dLbls>
          <c:cat>
            <c:strRef>
              <c:f>Sheet4!$M$2:$M$15</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Sheet4!$N$2:$N$15</c:f>
              <c:numCache>
                <c:formatCode>General</c:formatCode>
                <c:ptCount val="14"/>
                <c:pt idx="0">
                  <c:v>65.58</c:v>
                </c:pt>
                <c:pt idx="1">
                  <c:v>66.44</c:v>
                </c:pt>
                <c:pt idx="2">
                  <c:v>67.52</c:v>
                </c:pt>
                <c:pt idx="3">
                  <c:v>67.09</c:v>
                </c:pt>
                <c:pt idx="4">
                  <c:v>67.6</c:v>
                </c:pt>
                <c:pt idx="5">
                  <c:v>71.24</c:v>
                </c:pt>
                <c:pt idx="6">
                  <c:v>78.89</c:v>
                </c:pt>
                <c:pt idx="7">
                  <c:v>84.12</c:v>
                </c:pt>
                <c:pt idx="8">
                  <c:v>87.7</c:v>
                </c:pt>
                <c:pt idx="9">
                  <c:v>89.4</c:v>
                </c:pt>
                <c:pt idx="10">
                  <c:v>91.5</c:v>
                </c:pt>
                <c:pt idx="11">
                  <c:v>92.1</c:v>
                </c:pt>
                <c:pt idx="12">
                  <c:v>92.55</c:v>
                </c:pt>
                <c:pt idx="13">
                  <c:v>93.15</c:v>
                </c:pt>
              </c:numCache>
            </c:numRef>
          </c:val>
          <c:smooth val="0"/>
        </c:ser>
        <c:ser>
          <c:idx val="1"/>
          <c:order val="1"/>
          <c:tx>
            <c:strRef>
              <c:f>Sheet4!$O$1</c:f>
              <c:strCache>
                <c:ptCount val="1"/>
                <c:pt idx="0">
                  <c:v>二次指数平滑</c:v>
                </c:pt>
              </c:strCache>
            </c:strRef>
          </c:tx>
          <c:dLbls>
            <c:delete val="1"/>
          </c:dLbls>
          <c:cat>
            <c:strRef>
              <c:f>Sheet4!$M$2:$M$15</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Sheet4!$O$2:$O$15</c:f>
              <c:numCache>
                <c:formatCode>General</c:formatCode>
                <c:ptCount val="14"/>
                <c:pt idx="2" c:formatCode="0.00_ ">
                  <c:v>65.58</c:v>
                </c:pt>
                <c:pt idx="3" c:formatCode="0.00_ ">
                  <c:v>66.1304</c:v>
                </c:pt>
                <c:pt idx="4" c:formatCode="0.00_ ">
                  <c:v>67.04176</c:v>
                </c:pt>
                <c:pt idx="5" c:formatCode="0.00_ ">
                  <c:v>67.1090879999999</c:v>
                </c:pt>
                <c:pt idx="6" c:formatCode="0.00_ ">
                  <c:v>67.4259648</c:v>
                </c:pt>
                <c:pt idx="7" c:formatCode="0.00_ ">
                  <c:v>69.8796224</c:v>
                </c:pt>
                <c:pt idx="8" c:formatCode="0.00_ ">
                  <c:v>75.7444103680003</c:v>
                </c:pt>
                <c:pt idx="9" c:formatCode="0.00_ ">
                  <c:v>81.3393792512</c:v>
                </c:pt>
                <c:pt idx="10" c:formatCode="0.00_ ">
                  <c:v>85.63397528576</c:v>
                </c:pt>
                <c:pt idx="11" c:formatCode="0.00_ ">
                  <c:v>88.2160149442563</c:v>
                </c:pt>
                <c:pt idx="12" c:formatCode="0.00_ ">
                  <c:v>90.4210469662723</c:v>
                </c:pt>
                <c:pt idx="13" c:formatCode="0.00_ ">
                  <c:v>91.5837781887381</c:v>
                </c:pt>
              </c:numCache>
            </c:numRef>
          </c:val>
          <c:smooth val="0"/>
        </c:ser>
        <c:dLbls>
          <c:showLegendKey val="0"/>
          <c:showVal val="0"/>
          <c:showCatName val="0"/>
          <c:showSerName val="0"/>
          <c:showPercent val="0"/>
          <c:showBubbleSize val="0"/>
        </c:dLbls>
        <c:marker val="1"/>
        <c:smooth val="0"/>
        <c:axId val="310026624"/>
        <c:axId val="310028160"/>
      </c:lineChart>
      <c:catAx>
        <c:axId val="3100266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0028160"/>
        <c:crosses val="autoZero"/>
        <c:auto val="1"/>
        <c:lblAlgn val="ctr"/>
        <c:lblOffset val="100"/>
        <c:noMultiLvlLbl val="0"/>
      </c:catAx>
      <c:valAx>
        <c:axId val="3100281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00266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Data!$B$1</c:f>
              <c:strCache>
                <c:ptCount val="1"/>
                <c:pt idx="0">
                  <c:v>制造业</c:v>
                </c:pt>
              </c:strCache>
            </c:strRef>
          </c:tx>
          <c:spPr>
            <a:ln w="47625" cap="rnd" cmpd="sng" algn="ctr">
              <a:noFill/>
              <a:prstDash val="solid"/>
              <a:round/>
            </a:ln>
          </c:spPr>
          <c:dLbls>
            <c:delete val="1"/>
          </c:dLbls>
          <c:trendline>
            <c:trendlineType val="linear"/>
            <c:dispRSqr val="0"/>
            <c:dispEq val="0"/>
          </c:trendline>
          <c:xVal>
            <c:strRef>
              <c:f>Data!$A$2:$A$41</c:f>
              <c:strCache>
                <c:ptCount val="40"/>
                <c:pt idx="0">
                  <c:v>India</c:v>
                </c:pt>
                <c:pt idx="1">
                  <c:v>Indonesia</c:v>
                </c:pt>
                <c:pt idx="2">
                  <c:v>China</c:v>
                </c:pt>
                <c:pt idx="3">
                  <c:v>South Africa</c:v>
                </c:pt>
                <c:pt idx="4">
                  <c:v>Brazil</c:v>
                </c:pt>
                <c:pt idx="5">
                  <c:v>Mexico</c:v>
                </c:pt>
                <c:pt idx="6">
                  <c:v>Turkey</c:v>
                </c:pt>
                <c:pt idx="7">
                  <c:v>Chile</c:v>
                </c:pt>
                <c:pt idx="8">
                  <c:v>Hungary</c:v>
                </c:pt>
                <c:pt idx="9">
                  <c:v>Poland</c:v>
                </c:pt>
                <c:pt idx="10">
                  <c:v>Estonia</c:v>
                </c:pt>
                <c:pt idx="11">
                  <c:v>Russian Federation</c:v>
                </c:pt>
                <c:pt idx="12">
                  <c:v>Greece</c:v>
                </c:pt>
                <c:pt idx="13">
                  <c:v>Slovak Republic</c:v>
                </c:pt>
                <c:pt idx="14">
                  <c:v>Czech Republic</c:v>
                </c:pt>
                <c:pt idx="15">
                  <c:v>Portugal</c:v>
                </c:pt>
                <c:pt idx="16">
                  <c:v>Slovenia</c:v>
                </c:pt>
                <c:pt idx="17">
                  <c:v>New Zealand （2011）</c:v>
                </c:pt>
                <c:pt idx="18">
                  <c:v>Israel</c:v>
                </c:pt>
                <c:pt idx="19">
                  <c:v>Spain</c:v>
                </c:pt>
                <c:pt idx="20">
                  <c:v>Korea, Rep.</c:v>
                </c:pt>
                <c:pt idx="21">
                  <c:v>Italy</c:v>
                </c:pt>
                <c:pt idx="22">
                  <c:v>Japan</c:v>
                </c:pt>
                <c:pt idx="23">
                  <c:v>United Kingdom</c:v>
                </c:pt>
                <c:pt idx="24">
                  <c:v>France</c:v>
                </c:pt>
                <c:pt idx="25">
                  <c:v>Ireland</c:v>
                </c:pt>
                <c:pt idx="26">
                  <c:v>Finland</c:v>
                </c:pt>
                <c:pt idx="27">
                  <c:v>Iceland</c:v>
                </c:pt>
                <c:pt idx="28">
                  <c:v>Belgium</c:v>
                </c:pt>
                <c:pt idx="29">
                  <c:v>Australia</c:v>
                </c:pt>
                <c:pt idx="30">
                  <c:v>Canada</c:v>
                </c:pt>
                <c:pt idx="31">
                  <c:v>Germany</c:v>
                </c:pt>
                <c:pt idx="32">
                  <c:v>Austria</c:v>
                </c:pt>
                <c:pt idx="33">
                  <c:v>Denmark</c:v>
                </c:pt>
                <c:pt idx="34">
                  <c:v>Sweden</c:v>
                </c:pt>
                <c:pt idx="35">
                  <c:v>Netherlands</c:v>
                </c:pt>
                <c:pt idx="36">
                  <c:v>United States</c:v>
                </c:pt>
                <c:pt idx="37">
                  <c:v>Luxembourg</c:v>
                </c:pt>
                <c:pt idx="38">
                  <c:v>Switzerland</c:v>
                </c:pt>
                <c:pt idx="39">
                  <c:v>Norway</c:v>
                </c:pt>
              </c:strCache>
            </c:strRef>
          </c:xVal>
          <c:yVal>
            <c:numRef>
              <c:f>Data!$B$2:$B$41</c:f>
              <c:numCache>
                <c:formatCode>General</c:formatCode>
                <c:ptCount val="40"/>
                <c:pt idx="1">
                  <c:v>23.7</c:v>
                </c:pt>
                <c:pt idx="3">
                  <c:v>11.56</c:v>
                </c:pt>
                <c:pt idx="5">
                  <c:v>17.66</c:v>
                </c:pt>
                <c:pt idx="6">
                  <c:v>17.3</c:v>
                </c:pt>
                <c:pt idx="7">
                  <c:v>11.79</c:v>
                </c:pt>
                <c:pt idx="8">
                  <c:v>22.76</c:v>
                </c:pt>
                <c:pt idx="9">
                  <c:v>18.84</c:v>
                </c:pt>
                <c:pt idx="10">
                  <c:v>15.86</c:v>
                </c:pt>
                <c:pt idx="11">
                  <c:v>14.82</c:v>
                </c:pt>
                <c:pt idx="12">
                  <c:v>8.48</c:v>
                </c:pt>
                <c:pt idx="13">
                  <c:v>20.24</c:v>
                </c:pt>
                <c:pt idx="14">
                  <c:v>24.89</c:v>
                </c:pt>
                <c:pt idx="15">
                  <c:v>13.15</c:v>
                </c:pt>
                <c:pt idx="16">
                  <c:v>22.32</c:v>
                </c:pt>
                <c:pt idx="17">
                  <c:v>12.14</c:v>
                </c:pt>
                <c:pt idx="18">
                  <c:v>15.89</c:v>
                </c:pt>
                <c:pt idx="19">
                  <c:v>13.2</c:v>
                </c:pt>
                <c:pt idx="20">
                  <c:v>30.97</c:v>
                </c:pt>
                <c:pt idx="21">
                  <c:v>15.3</c:v>
                </c:pt>
                <c:pt idx="22">
                  <c:v>18.53</c:v>
                </c:pt>
                <c:pt idx="23">
                  <c:v>9.66</c:v>
                </c:pt>
                <c:pt idx="24">
                  <c:v>11.34</c:v>
                </c:pt>
                <c:pt idx="25">
                  <c:v>19.44</c:v>
                </c:pt>
                <c:pt idx="26">
                  <c:v>16.56</c:v>
                </c:pt>
                <c:pt idx="27">
                  <c:v>12.76</c:v>
                </c:pt>
                <c:pt idx="28">
                  <c:v>14.22</c:v>
                </c:pt>
                <c:pt idx="29">
                  <c:v>6.82</c:v>
                </c:pt>
                <c:pt idx="31">
                  <c:v>22.22</c:v>
                </c:pt>
                <c:pt idx="32">
                  <c:v>18.5</c:v>
                </c:pt>
                <c:pt idx="33">
                  <c:v>13.73</c:v>
                </c:pt>
                <c:pt idx="34">
                  <c:v>16.5</c:v>
                </c:pt>
                <c:pt idx="35">
                  <c:v>12.11</c:v>
                </c:pt>
                <c:pt idx="36">
                  <c:v>12.41</c:v>
                </c:pt>
                <c:pt idx="37">
                  <c:v>5.18</c:v>
                </c:pt>
                <c:pt idx="38">
                  <c:v>18.69</c:v>
                </c:pt>
                <c:pt idx="39">
                  <c:v>7.5</c:v>
                </c:pt>
              </c:numCache>
            </c:numRef>
          </c:yVal>
          <c:smooth val="0"/>
        </c:ser>
        <c:dLbls>
          <c:showLegendKey val="0"/>
          <c:showVal val="0"/>
          <c:showCatName val="0"/>
          <c:showSerName val="0"/>
          <c:showPercent val="0"/>
          <c:showBubbleSize val="0"/>
        </c:dLbls>
        <c:axId val="284948352"/>
        <c:axId val="284949888"/>
      </c:scatterChart>
      <c:valAx>
        <c:axId val="284948352"/>
        <c:scaling>
          <c:orientation val="minMax"/>
        </c:scaling>
        <c:delete val="0"/>
        <c:axPos val="b"/>
        <c:majorGridlines/>
        <c:minorGridlines/>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4949888"/>
        <c:crosses val="autoZero"/>
        <c:crossBetween val="midCat"/>
      </c:valAx>
      <c:valAx>
        <c:axId val="284949888"/>
        <c:scaling>
          <c:orientation val="minMax"/>
        </c:scaling>
        <c:delete val="0"/>
        <c:axPos val="l"/>
        <c:majorGridlines/>
        <c:min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4948352"/>
        <c:crosses val="autoZero"/>
        <c:crossBetween val="midCat"/>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Data!$C$1</c:f>
              <c:strCache>
                <c:ptCount val="1"/>
                <c:pt idx="0">
                  <c:v>建筑业</c:v>
                </c:pt>
              </c:strCache>
            </c:strRef>
          </c:tx>
          <c:spPr>
            <a:ln w="47625" cap="rnd" cmpd="sng" algn="ctr">
              <a:noFill/>
              <a:prstDash val="solid"/>
              <a:round/>
            </a:ln>
          </c:spPr>
          <c:dLbls>
            <c:delete val="1"/>
          </c:dLbls>
          <c:trendline>
            <c:trendlineType val="linear"/>
            <c:dispRSqr val="0"/>
            <c:dispEq val="0"/>
          </c:trendline>
          <c:xVal>
            <c:strRef>
              <c:f>Data!$A$2:$A$41</c:f>
              <c:strCache>
                <c:ptCount val="40"/>
                <c:pt idx="0">
                  <c:v>India</c:v>
                </c:pt>
                <c:pt idx="1">
                  <c:v>Indonesia</c:v>
                </c:pt>
                <c:pt idx="2">
                  <c:v>China</c:v>
                </c:pt>
                <c:pt idx="3">
                  <c:v>South Africa</c:v>
                </c:pt>
                <c:pt idx="4">
                  <c:v>Brazil</c:v>
                </c:pt>
                <c:pt idx="5">
                  <c:v>Mexico</c:v>
                </c:pt>
                <c:pt idx="6">
                  <c:v>Turkey</c:v>
                </c:pt>
                <c:pt idx="7">
                  <c:v>Chile</c:v>
                </c:pt>
                <c:pt idx="8">
                  <c:v>Hungary</c:v>
                </c:pt>
                <c:pt idx="9">
                  <c:v>Poland</c:v>
                </c:pt>
                <c:pt idx="10">
                  <c:v>Estonia</c:v>
                </c:pt>
                <c:pt idx="11">
                  <c:v>Russian Federation</c:v>
                </c:pt>
                <c:pt idx="12">
                  <c:v>Greece</c:v>
                </c:pt>
                <c:pt idx="13">
                  <c:v>Slovak Republic</c:v>
                </c:pt>
                <c:pt idx="14">
                  <c:v>Czech Republic</c:v>
                </c:pt>
                <c:pt idx="15">
                  <c:v>Portugal</c:v>
                </c:pt>
                <c:pt idx="16">
                  <c:v>Slovenia</c:v>
                </c:pt>
                <c:pt idx="17">
                  <c:v>New Zealand （2011）</c:v>
                </c:pt>
                <c:pt idx="18">
                  <c:v>Israel</c:v>
                </c:pt>
                <c:pt idx="19">
                  <c:v>Spain</c:v>
                </c:pt>
                <c:pt idx="20">
                  <c:v>Korea, Rep.</c:v>
                </c:pt>
                <c:pt idx="21">
                  <c:v>Italy</c:v>
                </c:pt>
                <c:pt idx="22">
                  <c:v>Japan</c:v>
                </c:pt>
                <c:pt idx="23">
                  <c:v>United Kingdom</c:v>
                </c:pt>
                <c:pt idx="24">
                  <c:v>France</c:v>
                </c:pt>
                <c:pt idx="25">
                  <c:v>Ireland</c:v>
                </c:pt>
                <c:pt idx="26">
                  <c:v>Finland</c:v>
                </c:pt>
                <c:pt idx="27">
                  <c:v>Iceland</c:v>
                </c:pt>
                <c:pt idx="28">
                  <c:v>Belgium</c:v>
                </c:pt>
                <c:pt idx="29">
                  <c:v>Australia</c:v>
                </c:pt>
                <c:pt idx="30">
                  <c:v>Canada</c:v>
                </c:pt>
                <c:pt idx="31">
                  <c:v>Germany</c:v>
                </c:pt>
                <c:pt idx="32">
                  <c:v>Austria</c:v>
                </c:pt>
                <c:pt idx="33">
                  <c:v>Denmark</c:v>
                </c:pt>
                <c:pt idx="34">
                  <c:v>Sweden</c:v>
                </c:pt>
                <c:pt idx="35">
                  <c:v>Netherlands</c:v>
                </c:pt>
                <c:pt idx="36">
                  <c:v>United States</c:v>
                </c:pt>
                <c:pt idx="37">
                  <c:v>Luxembourg</c:v>
                </c:pt>
                <c:pt idx="38">
                  <c:v>Switzerland</c:v>
                </c:pt>
                <c:pt idx="39">
                  <c:v>Norway</c:v>
                </c:pt>
              </c:strCache>
            </c:strRef>
          </c:xVal>
          <c:yVal>
            <c:numRef>
              <c:f>Data!$C$2:$C$41</c:f>
              <c:numCache>
                <c:formatCode>General</c:formatCode>
                <c:ptCount val="40"/>
                <c:pt idx="1">
                  <c:v>10.26</c:v>
                </c:pt>
                <c:pt idx="2">
                  <c:v>6.85499999999999</c:v>
                </c:pt>
                <c:pt idx="3">
                  <c:v>3.747</c:v>
                </c:pt>
                <c:pt idx="5">
                  <c:v>7.403</c:v>
                </c:pt>
                <c:pt idx="6">
                  <c:v>4.97</c:v>
                </c:pt>
                <c:pt idx="7">
                  <c:v>8.326</c:v>
                </c:pt>
                <c:pt idx="8">
                  <c:v>3.956</c:v>
                </c:pt>
                <c:pt idx="9">
                  <c:v>7.42</c:v>
                </c:pt>
                <c:pt idx="10">
                  <c:v>7.512</c:v>
                </c:pt>
                <c:pt idx="11">
                  <c:v>7.236</c:v>
                </c:pt>
                <c:pt idx="12">
                  <c:v>2.191</c:v>
                </c:pt>
                <c:pt idx="13">
                  <c:v>8.495</c:v>
                </c:pt>
                <c:pt idx="14">
                  <c:v>5.576</c:v>
                </c:pt>
                <c:pt idx="15">
                  <c:v>4.278</c:v>
                </c:pt>
                <c:pt idx="16">
                  <c:v>5.271</c:v>
                </c:pt>
                <c:pt idx="17">
                  <c:v>5.764</c:v>
                </c:pt>
                <c:pt idx="18">
                  <c:v>5.559</c:v>
                </c:pt>
                <c:pt idx="19">
                  <c:v>5.746</c:v>
                </c:pt>
                <c:pt idx="20">
                  <c:v>4.93</c:v>
                </c:pt>
                <c:pt idx="21">
                  <c:v>5.075</c:v>
                </c:pt>
                <c:pt idx="22">
                  <c:v>5.89499999999999</c:v>
                </c:pt>
                <c:pt idx="23">
                  <c:v>6.048</c:v>
                </c:pt>
                <c:pt idx="24">
                  <c:v>6.003</c:v>
                </c:pt>
                <c:pt idx="25">
                  <c:v>1.738</c:v>
                </c:pt>
                <c:pt idx="26">
                  <c:v>6.447</c:v>
                </c:pt>
                <c:pt idx="27">
                  <c:v>4.744</c:v>
                </c:pt>
                <c:pt idx="28">
                  <c:v>5.585</c:v>
                </c:pt>
                <c:pt idx="29">
                  <c:v>8.436</c:v>
                </c:pt>
                <c:pt idx="31">
                  <c:v>4.612</c:v>
                </c:pt>
                <c:pt idx="32">
                  <c:v>6.332</c:v>
                </c:pt>
                <c:pt idx="33">
                  <c:v>4.379</c:v>
                </c:pt>
                <c:pt idx="34">
                  <c:v>5.47100000000001</c:v>
                </c:pt>
                <c:pt idx="35">
                  <c:v>4.567</c:v>
                </c:pt>
                <c:pt idx="36">
                  <c:v>3.907</c:v>
                </c:pt>
                <c:pt idx="37">
                  <c:v>5.401</c:v>
                </c:pt>
                <c:pt idx="38">
                  <c:v>5.10599999999999</c:v>
                </c:pt>
                <c:pt idx="39">
                  <c:v>5.801</c:v>
                </c:pt>
              </c:numCache>
            </c:numRef>
          </c:yVal>
          <c:smooth val="0"/>
        </c:ser>
        <c:dLbls>
          <c:showLegendKey val="0"/>
          <c:showVal val="0"/>
          <c:showCatName val="0"/>
          <c:showSerName val="0"/>
          <c:showPercent val="0"/>
          <c:showBubbleSize val="0"/>
        </c:dLbls>
        <c:axId val="298598400"/>
        <c:axId val="298599936"/>
      </c:scatterChart>
      <c:valAx>
        <c:axId val="298598400"/>
        <c:scaling>
          <c:orientation val="minMax"/>
        </c:scaling>
        <c:delete val="0"/>
        <c:axPos val="b"/>
        <c:majorGridlines/>
        <c:minorGridlines/>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8599936"/>
        <c:crosses val="autoZero"/>
        <c:crossBetween val="midCat"/>
      </c:valAx>
      <c:valAx>
        <c:axId val="298599936"/>
        <c:scaling>
          <c:orientation val="minMax"/>
        </c:scaling>
        <c:delete val="0"/>
        <c:axPos val="l"/>
        <c:majorGridlines/>
        <c:min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8598400"/>
        <c:crosses val="autoZero"/>
        <c:crossBetween val="midCat"/>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Data!$D$1</c:f>
              <c:strCache>
                <c:ptCount val="1"/>
                <c:pt idx="0">
                  <c:v>批发零售修理酒店餐饮交通业</c:v>
                </c:pt>
              </c:strCache>
            </c:strRef>
          </c:tx>
          <c:spPr>
            <a:ln w="47625" cap="rnd" cmpd="sng" algn="ctr">
              <a:noFill/>
              <a:prstDash val="solid"/>
              <a:round/>
            </a:ln>
          </c:spPr>
          <c:dLbls>
            <c:delete val="1"/>
          </c:dLbls>
          <c:trendline>
            <c:trendlineType val="linear"/>
            <c:dispRSqr val="0"/>
            <c:dispEq val="0"/>
          </c:trendline>
          <c:xVal>
            <c:strRef>
              <c:f>Data!$A$2:$A$41</c:f>
              <c:strCache>
                <c:ptCount val="40"/>
                <c:pt idx="0">
                  <c:v>India</c:v>
                </c:pt>
                <c:pt idx="1">
                  <c:v>Indonesia</c:v>
                </c:pt>
                <c:pt idx="2">
                  <c:v>China</c:v>
                </c:pt>
                <c:pt idx="3">
                  <c:v>South Africa</c:v>
                </c:pt>
                <c:pt idx="4">
                  <c:v>Brazil</c:v>
                </c:pt>
                <c:pt idx="5">
                  <c:v>Mexico</c:v>
                </c:pt>
                <c:pt idx="6">
                  <c:v>Turkey</c:v>
                </c:pt>
                <c:pt idx="7">
                  <c:v>Chile</c:v>
                </c:pt>
                <c:pt idx="8">
                  <c:v>Hungary</c:v>
                </c:pt>
                <c:pt idx="9">
                  <c:v>Poland</c:v>
                </c:pt>
                <c:pt idx="10">
                  <c:v>Estonia</c:v>
                </c:pt>
                <c:pt idx="11">
                  <c:v>Russian Federation</c:v>
                </c:pt>
                <c:pt idx="12">
                  <c:v>Greece</c:v>
                </c:pt>
                <c:pt idx="13">
                  <c:v>Slovak Republic</c:v>
                </c:pt>
                <c:pt idx="14">
                  <c:v>Czech Republic</c:v>
                </c:pt>
                <c:pt idx="15">
                  <c:v>Portugal</c:v>
                </c:pt>
                <c:pt idx="16">
                  <c:v>Slovenia</c:v>
                </c:pt>
                <c:pt idx="17">
                  <c:v>New Zealand （2011）</c:v>
                </c:pt>
                <c:pt idx="18">
                  <c:v>Israel</c:v>
                </c:pt>
                <c:pt idx="19">
                  <c:v>Spain</c:v>
                </c:pt>
                <c:pt idx="20">
                  <c:v>Korea, Rep.</c:v>
                </c:pt>
                <c:pt idx="21">
                  <c:v>Italy</c:v>
                </c:pt>
                <c:pt idx="22">
                  <c:v>Japan</c:v>
                </c:pt>
                <c:pt idx="23">
                  <c:v>United Kingdom</c:v>
                </c:pt>
                <c:pt idx="24">
                  <c:v>France</c:v>
                </c:pt>
                <c:pt idx="25">
                  <c:v>Ireland</c:v>
                </c:pt>
                <c:pt idx="26">
                  <c:v>Finland</c:v>
                </c:pt>
                <c:pt idx="27">
                  <c:v>Iceland</c:v>
                </c:pt>
                <c:pt idx="28">
                  <c:v>Belgium</c:v>
                </c:pt>
                <c:pt idx="29">
                  <c:v>Australia</c:v>
                </c:pt>
                <c:pt idx="30">
                  <c:v>Canada</c:v>
                </c:pt>
                <c:pt idx="31">
                  <c:v>Germany</c:v>
                </c:pt>
                <c:pt idx="32">
                  <c:v>Austria</c:v>
                </c:pt>
                <c:pt idx="33">
                  <c:v>Denmark</c:v>
                </c:pt>
                <c:pt idx="34">
                  <c:v>Sweden</c:v>
                </c:pt>
                <c:pt idx="35">
                  <c:v>Netherlands</c:v>
                </c:pt>
                <c:pt idx="36">
                  <c:v>United States</c:v>
                </c:pt>
                <c:pt idx="37">
                  <c:v>Luxembourg</c:v>
                </c:pt>
                <c:pt idx="38">
                  <c:v>Switzerland</c:v>
                </c:pt>
                <c:pt idx="39">
                  <c:v>Norway</c:v>
                </c:pt>
              </c:strCache>
            </c:strRef>
          </c:xVal>
          <c:yVal>
            <c:numRef>
              <c:f>Data!$D$2:$D$41</c:f>
              <c:numCache>
                <c:formatCode>General</c:formatCode>
                <c:ptCount val="40"/>
                <c:pt idx="1">
                  <c:v>20.6</c:v>
                </c:pt>
                <c:pt idx="2">
                  <c:v>16.6</c:v>
                </c:pt>
                <c:pt idx="3">
                  <c:v>25.45</c:v>
                </c:pt>
                <c:pt idx="5">
                  <c:v>27.53</c:v>
                </c:pt>
                <c:pt idx="6">
                  <c:v>32.13</c:v>
                </c:pt>
                <c:pt idx="7">
                  <c:v>17.63</c:v>
                </c:pt>
                <c:pt idx="8">
                  <c:v>23.84</c:v>
                </c:pt>
                <c:pt idx="9">
                  <c:v>30.06</c:v>
                </c:pt>
                <c:pt idx="10">
                  <c:v>28.18</c:v>
                </c:pt>
                <c:pt idx="11">
                  <c:v>27.73</c:v>
                </c:pt>
                <c:pt idx="12">
                  <c:v>28.16</c:v>
                </c:pt>
                <c:pt idx="13">
                  <c:v>26.63</c:v>
                </c:pt>
                <c:pt idx="14">
                  <c:v>23.04</c:v>
                </c:pt>
                <c:pt idx="15">
                  <c:v>28.31</c:v>
                </c:pt>
                <c:pt idx="16">
                  <c:v>24.45</c:v>
                </c:pt>
                <c:pt idx="17">
                  <c:v>20.31</c:v>
                </c:pt>
                <c:pt idx="18">
                  <c:v>21.68</c:v>
                </c:pt>
                <c:pt idx="19">
                  <c:v>27.95</c:v>
                </c:pt>
                <c:pt idx="20">
                  <c:v>19</c:v>
                </c:pt>
                <c:pt idx="21">
                  <c:v>24.07</c:v>
                </c:pt>
                <c:pt idx="22">
                  <c:v>24.98</c:v>
                </c:pt>
                <c:pt idx="23">
                  <c:v>24.56</c:v>
                </c:pt>
                <c:pt idx="24">
                  <c:v>22.46</c:v>
                </c:pt>
                <c:pt idx="25">
                  <c:v>27.74</c:v>
                </c:pt>
                <c:pt idx="26">
                  <c:v>21.96</c:v>
                </c:pt>
                <c:pt idx="27">
                  <c:v>22.28</c:v>
                </c:pt>
                <c:pt idx="28">
                  <c:v>23.86</c:v>
                </c:pt>
                <c:pt idx="29">
                  <c:v>19.41</c:v>
                </c:pt>
                <c:pt idx="31">
                  <c:v>20.25</c:v>
                </c:pt>
                <c:pt idx="32">
                  <c:v>26.51</c:v>
                </c:pt>
                <c:pt idx="33">
                  <c:v>23.5</c:v>
                </c:pt>
                <c:pt idx="34">
                  <c:v>22.85</c:v>
                </c:pt>
                <c:pt idx="35">
                  <c:v>24.02</c:v>
                </c:pt>
                <c:pt idx="36">
                  <c:v>21.89</c:v>
                </c:pt>
                <c:pt idx="37">
                  <c:v>22.45</c:v>
                </c:pt>
                <c:pt idx="38">
                  <c:v>24.5</c:v>
                </c:pt>
                <c:pt idx="39">
                  <c:v>17.31</c:v>
                </c:pt>
              </c:numCache>
            </c:numRef>
          </c:yVal>
          <c:smooth val="0"/>
        </c:ser>
        <c:dLbls>
          <c:showLegendKey val="0"/>
          <c:showVal val="0"/>
          <c:showCatName val="0"/>
          <c:showSerName val="0"/>
          <c:showPercent val="0"/>
          <c:showBubbleSize val="0"/>
        </c:dLbls>
        <c:axId val="298624896"/>
        <c:axId val="298626432"/>
      </c:scatterChart>
      <c:valAx>
        <c:axId val="298624896"/>
        <c:scaling>
          <c:orientation val="minMax"/>
        </c:scaling>
        <c:delete val="0"/>
        <c:axPos val="b"/>
        <c:majorGridlines/>
        <c:minorGridlines/>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8626432"/>
        <c:crosses val="autoZero"/>
        <c:crossBetween val="midCat"/>
      </c:valAx>
      <c:valAx>
        <c:axId val="298626432"/>
        <c:scaling>
          <c:orientation val="minMax"/>
        </c:scaling>
        <c:delete val="0"/>
        <c:axPos val="l"/>
        <c:majorGridlines/>
        <c:min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8624896"/>
        <c:crosses val="autoZero"/>
        <c:crossBetween val="midCat"/>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strRef>
              <c:f>Data!$F$1</c:f>
              <c:strCache>
                <c:ptCount val="1"/>
                <c:pt idx="0">
                  <c:v>其他服务业</c:v>
                </c:pt>
              </c:strCache>
            </c:strRef>
          </c:tx>
          <c:spPr>
            <a:ln w="47625" cap="rnd" cmpd="sng" algn="ctr">
              <a:noFill/>
              <a:prstDash val="solid"/>
              <a:round/>
            </a:ln>
          </c:spPr>
          <c:dLbls>
            <c:delete val="1"/>
          </c:dLbls>
          <c:trendline>
            <c:trendlineType val="linear"/>
            <c:dispRSqr val="0"/>
            <c:dispEq val="0"/>
          </c:trendline>
          <c:xVal>
            <c:strRef>
              <c:f>Data!$A$2:$A$41</c:f>
              <c:strCache>
                <c:ptCount val="40"/>
                <c:pt idx="0">
                  <c:v>India</c:v>
                </c:pt>
                <c:pt idx="1">
                  <c:v>Indonesia</c:v>
                </c:pt>
                <c:pt idx="2">
                  <c:v>China</c:v>
                </c:pt>
                <c:pt idx="3">
                  <c:v>South Africa</c:v>
                </c:pt>
                <c:pt idx="4">
                  <c:v>Brazil</c:v>
                </c:pt>
                <c:pt idx="5">
                  <c:v>Mexico</c:v>
                </c:pt>
                <c:pt idx="6">
                  <c:v>Turkey</c:v>
                </c:pt>
                <c:pt idx="7">
                  <c:v>Chile</c:v>
                </c:pt>
                <c:pt idx="8">
                  <c:v>Hungary</c:v>
                </c:pt>
                <c:pt idx="9">
                  <c:v>Poland</c:v>
                </c:pt>
                <c:pt idx="10">
                  <c:v>Estonia</c:v>
                </c:pt>
                <c:pt idx="11">
                  <c:v>Russian Federation</c:v>
                </c:pt>
                <c:pt idx="12">
                  <c:v>Greece</c:v>
                </c:pt>
                <c:pt idx="13">
                  <c:v>Slovak Republic</c:v>
                </c:pt>
                <c:pt idx="14">
                  <c:v>Czech Republic</c:v>
                </c:pt>
                <c:pt idx="15">
                  <c:v>Portugal</c:v>
                </c:pt>
                <c:pt idx="16">
                  <c:v>Slovenia</c:v>
                </c:pt>
                <c:pt idx="17">
                  <c:v>New Zealand （2011）</c:v>
                </c:pt>
                <c:pt idx="18">
                  <c:v>Israel</c:v>
                </c:pt>
                <c:pt idx="19">
                  <c:v>Spain</c:v>
                </c:pt>
                <c:pt idx="20">
                  <c:v>Korea, Rep.</c:v>
                </c:pt>
                <c:pt idx="21">
                  <c:v>Italy</c:v>
                </c:pt>
                <c:pt idx="22">
                  <c:v>Japan</c:v>
                </c:pt>
                <c:pt idx="23">
                  <c:v>United Kingdom</c:v>
                </c:pt>
                <c:pt idx="24">
                  <c:v>France</c:v>
                </c:pt>
                <c:pt idx="25">
                  <c:v>Ireland</c:v>
                </c:pt>
                <c:pt idx="26">
                  <c:v>Finland</c:v>
                </c:pt>
                <c:pt idx="27">
                  <c:v>Iceland</c:v>
                </c:pt>
                <c:pt idx="28">
                  <c:v>Belgium</c:v>
                </c:pt>
                <c:pt idx="29">
                  <c:v>Australia</c:v>
                </c:pt>
                <c:pt idx="30">
                  <c:v>Canada</c:v>
                </c:pt>
                <c:pt idx="31">
                  <c:v>Germany</c:v>
                </c:pt>
                <c:pt idx="32">
                  <c:v>Austria</c:v>
                </c:pt>
                <c:pt idx="33">
                  <c:v>Denmark</c:v>
                </c:pt>
                <c:pt idx="34">
                  <c:v>Sweden</c:v>
                </c:pt>
                <c:pt idx="35">
                  <c:v>Netherlands</c:v>
                </c:pt>
                <c:pt idx="36">
                  <c:v>United States</c:v>
                </c:pt>
                <c:pt idx="37">
                  <c:v>Luxembourg</c:v>
                </c:pt>
                <c:pt idx="38">
                  <c:v>Switzerland</c:v>
                </c:pt>
                <c:pt idx="39">
                  <c:v>Norway</c:v>
                </c:pt>
              </c:strCache>
            </c:strRef>
          </c:xVal>
          <c:yVal>
            <c:numRef>
              <c:f>Data!$F$2:$F$41</c:f>
              <c:numCache>
                <c:formatCode>General</c:formatCode>
                <c:ptCount val="40"/>
                <c:pt idx="1">
                  <c:v>10.8</c:v>
                </c:pt>
                <c:pt idx="2">
                  <c:v>17.7</c:v>
                </c:pt>
                <c:pt idx="3">
                  <c:v>23.06</c:v>
                </c:pt>
                <c:pt idx="5">
                  <c:v>13.12</c:v>
                </c:pt>
                <c:pt idx="6">
                  <c:v>12.08</c:v>
                </c:pt>
                <c:pt idx="7">
                  <c:v>23.18</c:v>
                </c:pt>
                <c:pt idx="8">
                  <c:v>20.09</c:v>
                </c:pt>
                <c:pt idx="9">
                  <c:v>17.16</c:v>
                </c:pt>
                <c:pt idx="10">
                  <c:v>17.35</c:v>
                </c:pt>
                <c:pt idx="11">
                  <c:v>15.1</c:v>
                </c:pt>
                <c:pt idx="12">
                  <c:v>25.16</c:v>
                </c:pt>
                <c:pt idx="13">
                  <c:v>17.7</c:v>
                </c:pt>
                <c:pt idx="14">
                  <c:v>17.27</c:v>
                </c:pt>
                <c:pt idx="15">
                  <c:v>23.7</c:v>
                </c:pt>
                <c:pt idx="16">
                  <c:v>20.76</c:v>
                </c:pt>
                <c:pt idx="17">
                  <c:v>20.03</c:v>
                </c:pt>
                <c:pt idx="18">
                  <c:v>22.13</c:v>
                </c:pt>
                <c:pt idx="19">
                  <c:v>22.92</c:v>
                </c:pt>
                <c:pt idx="20">
                  <c:v>19.48</c:v>
                </c:pt>
                <c:pt idx="21">
                  <c:v>21.15</c:v>
                </c:pt>
                <c:pt idx="22">
                  <c:v>31.3</c:v>
                </c:pt>
                <c:pt idx="23">
                  <c:v>22.73</c:v>
                </c:pt>
                <c:pt idx="24">
                  <c:v>26.03</c:v>
                </c:pt>
                <c:pt idx="25">
                  <c:v>19.68</c:v>
                </c:pt>
                <c:pt idx="26">
                  <c:v>25.43</c:v>
                </c:pt>
                <c:pt idx="27">
                  <c:v>21.9</c:v>
                </c:pt>
                <c:pt idx="28">
                  <c:v>24.86</c:v>
                </c:pt>
                <c:pt idx="29">
                  <c:v>20.1</c:v>
                </c:pt>
                <c:pt idx="31">
                  <c:v>22.26</c:v>
                </c:pt>
                <c:pt idx="32">
                  <c:v>20.25</c:v>
                </c:pt>
                <c:pt idx="33">
                  <c:v>27.05</c:v>
                </c:pt>
                <c:pt idx="34">
                  <c:v>27.32</c:v>
                </c:pt>
                <c:pt idx="35">
                  <c:v>25.1</c:v>
                </c:pt>
                <c:pt idx="36">
                  <c:v>25.75</c:v>
                </c:pt>
                <c:pt idx="37">
                  <c:v>18.21</c:v>
                </c:pt>
                <c:pt idx="38">
                  <c:v>27.77</c:v>
                </c:pt>
                <c:pt idx="39">
                  <c:v>22.43</c:v>
                </c:pt>
              </c:numCache>
            </c:numRef>
          </c:yVal>
          <c:smooth val="0"/>
        </c:ser>
        <c:dLbls>
          <c:showLegendKey val="0"/>
          <c:showVal val="0"/>
          <c:showCatName val="0"/>
          <c:showSerName val="0"/>
          <c:showPercent val="0"/>
          <c:showBubbleSize val="0"/>
        </c:dLbls>
        <c:axId val="302399488"/>
        <c:axId val="302401024"/>
      </c:scatterChart>
      <c:valAx>
        <c:axId val="302399488"/>
        <c:scaling>
          <c:orientation val="minMax"/>
        </c:scaling>
        <c:delete val="0"/>
        <c:axPos val="b"/>
        <c:majorGridlines/>
        <c:minorGridlines/>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2401024"/>
        <c:crosses val="autoZero"/>
        <c:crossBetween val="midCat"/>
      </c:valAx>
      <c:valAx>
        <c:axId val="302401024"/>
        <c:scaling>
          <c:orientation val="minMax"/>
        </c:scaling>
        <c:delete val="0"/>
        <c:axPos val="l"/>
        <c:majorGridlines/>
        <c:min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2399488"/>
        <c:crosses val="autoZero"/>
        <c:crossBetween val="midCat"/>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Sheet1!$F$6</c:f>
              <c:strCache>
                <c:ptCount val="1"/>
                <c:pt idx="0">
                  <c:v>第一产业</c:v>
                </c:pt>
              </c:strCache>
            </c:strRef>
          </c:tx>
          <c:dLbls>
            <c:delete val="1"/>
          </c:dLbls>
          <c:cat>
            <c:strRef>
              <c:f>Sheet1!$G$5:$T$5</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Sheet1!$G$6:$T$6</c:f>
              <c:numCache>
                <c:formatCode>General</c:formatCode>
                <c:ptCount val="14"/>
                <c:pt idx="0">
                  <c:v>0.04</c:v>
                </c:pt>
                <c:pt idx="1">
                  <c:v>0.05</c:v>
                </c:pt>
                <c:pt idx="2">
                  <c:v>0.07</c:v>
                </c:pt>
                <c:pt idx="3">
                  <c:v>0.03</c:v>
                </c:pt>
                <c:pt idx="4">
                  <c:v>0.02</c:v>
                </c:pt>
                <c:pt idx="5">
                  <c:v>0.02</c:v>
                </c:pt>
                <c:pt idx="6">
                  <c:v>0.02</c:v>
                </c:pt>
                <c:pt idx="7">
                  <c:v>0.93</c:v>
                </c:pt>
                <c:pt idx="8">
                  <c:v>0.660000000000002</c:v>
                </c:pt>
                <c:pt idx="9">
                  <c:v>0.740000000000001</c:v>
                </c:pt>
                <c:pt idx="10">
                  <c:v>0.640000000000002</c:v>
                </c:pt>
                <c:pt idx="11">
                  <c:v>0.9</c:v>
                </c:pt>
                <c:pt idx="12">
                  <c:v>0.88</c:v>
                </c:pt>
                <c:pt idx="13">
                  <c:v>1.33</c:v>
                </c:pt>
              </c:numCache>
            </c:numRef>
          </c:val>
          <c:smooth val="0"/>
        </c:ser>
        <c:ser>
          <c:idx val="1"/>
          <c:order val="1"/>
          <c:tx>
            <c:strRef>
              <c:f>Sheet1!$F$7</c:f>
              <c:strCache>
                <c:ptCount val="1"/>
                <c:pt idx="0">
                  <c:v>第二产业</c:v>
                </c:pt>
              </c:strCache>
            </c:strRef>
          </c:tx>
          <c:dLbls>
            <c:delete val="1"/>
          </c:dLbls>
          <c:cat>
            <c:strRef>
              <c:f>Sheet1!$G$5:$T$5</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Sheet1!$G$7:$T$7</c:f>
              <c:numCache>
                <c:formatCode>General</c:formatCode>
                <c:ptCount val="14"/>
                <c:pt idx="0">
                  <c:v>194.69</c:v>
                </c:pt>
                <c:pt idx="1">
                  <c:v>224.4</c:v>
                </c:pt>
                <c:pt idx="2">
                  <c:v>258.85</c:v>
                </c:pt>
                <c:pt idx="3">
                  <c:v>303.07</c:v>
                </c:pt>
                <c:pt idx="4">
                  <c:v>332.8</c:v>
                </c:pt>
                <c:pt idx="5">
                  <c:v>335.8</c:v>
                </c:pt>
                <c:pt idx="6">
                  <c:v>277.14</c:v>
                </c:pt>
                <c:pt idx="7">
                  <c:v>240.6</c:v>
                </c:pt>
                <c:pt idx="8">
                  <c:v>199.03</c:v>
                </c:pt>
                <c:pt idx="9">
                  <c:v>195.88</c:v>
                </c:pt>
                <c:pt idx="10">
                  <c:v>177.74</c:v>
                </c:pt>
                <c:pt idx="11">
                  <c:v>186.48</c:v>
                </c:pt>
                <c:pt idx="12">
                  <c:v>200.22</c:v>
                </c:pt>
                <c:pt idx="13">
                  <c:v>201.38</c:v>
                </c:pt>
              </c:numCache>
            </c:numRef>
          </c:val>
          <c:smooth val="0"/>
        </c:ser>
        <c:ser>
          <c:idx val="2"/>
          <c:order val="2"/>
          <c:tx>
            <c:strRef>
              <c:f>Sheet1!$F$8</c:f>
              <c:strCache>
                <c:ptCount val="1"/>
                <c:pt idx="0">
                  <c:v>第三产业</c:v>
                </c:pt>
              </c:strCache>
            </c:strRef>
          </c:tx>
          <c:dLbls>
            <c:delete val="1"/>
          </c:dLbls>
          <c:cat>
            <c:strRef>
              <c:f>Sheet1!$G$5:$T$5</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Sheet1!$G$8:$T$8</c:f>
              <c:numCache>
                <c:formatCode>General</c:formatCode>
                <c:ptCount val="14"/>
                <c:pt idx="0">
                  <c:v>370.97</c:v>
                </c:pt>
                <c:pt idx="1">
                  <c:v>444.38</c:v>
                </c:pt>
                <c:pt idx="2">
                  <c:v>538.349999999998</c:v>
                </c:pt>
                <c:pt idx="3">
                  <c:v>617.99</c:v>
                </c:pt>
                <c:pt idx="4">
                  <c:v>694.38</c:v>
                </c:pt>
                <c:pt idx="5">
                  <c:v>832.16</c:v>
                </c:pt>
                <c:pt idx="6">
                  <c:v>1036.2</c:v>
                </c:pt>
                <c:pt idx="7">
                  <c:v>1278.92</c:v>
                </c:pt>
                <c:pt idx="8">
                  <c:v>1423.44</c:v>
                </c:pt>
                <c:pt idx="9">
                  <c:v>1658.73</c:v>
                </c:pt>
                <c:pt idx="10">
                  <c:v>1920.71</c:v>
                </c:pt>
                <c:pt idx="11">
                  <c:v>2185.12</c:v>
                </c:pt>
                <c:pt idx="12">
                  <c:v>2498.93</c:v>
                </c:pt>
                <c:pt idx="13">
                  <c:v>2756.14</c:v>
                </c:pt>
              </c:numCache>
            </c:numRef>
          </c:val>
          <c:smooth val="0"/>
        </c:ser>
        <c:dLbls>
          <c:showLegendKey val="0"/>
          <c:showVal val="0"/>
          <c:showCatName val="0"/>
          <c:showSerName val="0"/>
          <c:showPercent val="0"/>
          <c:showBubbleSize val="0"/>
        </c:dLbls>
        <c:marker val="1"/>
        <c:smooth val="0"/>
        <c:axId val="302422656"/>
        <c:axId val="302432640"/>
      </c:lineChart>
      <c:catAx>
        <c:axId val="3024226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2432640"/>
        <c:crosses val="autoZero"/>
        <c:auto val="1"/>
        <c:lblAlgn val="ctr"/>
        <c:lblOffset val="100"/>
        <c:noMultiLvlLbl val="0"/>
      </c:catAx>
      <c:valAx>
        <c:axId val="3024326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24226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Sheet1!$F$21</c:f>
              <c:strCache>
                <c:ptCount val="1"/>
                <c:pt idx="0">
                  <c:v>第一产业</c:v>
                </c:pt>
              </c:strCache>
            </c:strRef>
          </c:tx>
          <c:dLbls>
            <c:delete val="1"/>
          </c:dLbls>
          <c:cat>
            <c:strRef>
              <c:f>Sheet1!$G$20:$T$20</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Sheet1!$G$21:$T$21</c:f>
              <c:numCache>
                <c:formatCode>General</c:formatCode>
                <c:ptCount val="14"/>
                <c:pt idx="0">
                  <c:v>0.01</c:v>
                </c:pt>
                <c:pt idx="1">
                  <c:v>0.01</c:v>
                </c:pt>
                <c:pt idx="2">
                  <c:v>0.01</c:v>
                </c:pt>
                <c:pt idx="3">
                  <c:v>0.01</c:v>
                </c:pt>
                <c:pt idx="4">
                  <c:v>0.01</c:v>
                </c:pt>
                <c:pt idx="5">
                  <c:v>0.01</c:v>
                </c:pt>
                <c:pt idx="6">
                  <c:v>0.01</c:v>
                </c:pt>
                <c:pt idx="7">
                  <c:v>0.06</c:v>
                </c:pt>
                <c:pt idx="8">
                  <c:v>0.04</c:v>
                </c:pt>
                <c:pt idx="9">
                  <c:v>0.04</c:v>
                </c:pt>
                <c:pt idx="10">
                  <c:v>0.03</c:v>
                </c:pt>
                <c:pt idx="11">
                  <c:v>0.04</c:v>
                </c:pt>
                <c:pt idx="12">
                  <c:v>0.03</c:v>
                </c:pt>
                <c:pt idx="13">
                  <c:v>0.04</c:v>
                </c:pt>
              </c:numCache>
            </c:numRef>
          </c:val>
          <c:smooth val="0"/>
        </c:ser>
        <c:ser>
          <c:idx val="1"/>
          <c:order val="1"/>
          <c:tx>
            <c:strRef>
              <c:f>Sheet1!$F$22</c:f>
              <c:strCache>
                <c:ptCount val="1"/>
                <c:pt idx="0">
                  <c:v>第二产业</c:v>
                </c:pt>
              </c:strCache>
            </c:strRef>
          </c:tx>
          <c:dLbls>
            <c:delete val="1"/>
          </c:dLbls>
          <c:cat>
            <c:strRef>
              <c:f>Sheet1!$G$20:$T$20</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Sheet1!$G$22:$T$22</c:f>
              <c:numCache>
                <c:formatCode>General</c:formatCode>
                <c:ptCount val="14"/>
                <c:pt idx="0">
                  <c:v>34.41</c:v>
                </c:pt>
                <c:pt idx="1">
                  <c:v>33.55</c:v>
                </c:pt>
                <c:pt idx="2">
                  <c:v>32.47</c:v>
                </c:pt>
                <c:pt idx="3">
                  <c:v>32.9</c:v>
                </c:pt>
                <c:pt idx="4">
                  <c:v>32.39</c:v>
                </c:pt>
                <c:pt idx="5">
                  <c:v>28.75</c:v>
                </c:pt>
                <c:pt idx="6">
                  <c:v>21.1</c:v>
                </c:pt>
                <c:pt idx="7">
                  <c:v>15.82</c:v>
                </c:pt>
                <c:pt idx="8">
                  <c:v>12.26</c:v>
                </c:pt>
                <c:pt idx="9">
                  <c:v>10.56</c:v>
                </c:pt>
                <c:pt idx="10">
                  <c:v>8.47</c:v>
                </c:pt>
                <c:pt idx="11">
                  <c:v>7.86</c:v>
                </c:pt>
                <c:pt idx="12">
                  <c:v>7.42</c:v>
                </c:pt>
                <c:pt idx="13">
                  <c:v>6.81</c:v>
                </c:pt>
              </c:numCache>
            </c:numRef>
          </c:val>
          <c:smooth val="0"/>
        </c:ser>
        <c:ser>
          <c:idx val="2"/>
          <c:order val="2"/>
          <c:tx>
            <c:strRef>
              <c:f>Sheet1!$F$23</c:f>
              <c:strCache>
                <c:ptCount val="1"/>
                <c:pt idx="0">
                  <c:v>第三产业</c:v>
                </c:pt>
              </c:strCache>
            </c:strRef>
          </c:tx>
          <c:dLbls>
            <c:delete val="1"/>
          </c:dLbls>
          <c:cat>
            <c:strRef>
              <c:f>Sheet1!$G$20:$T$20</c:f>
              <c:strCache>
                <c:ptCount val="14"/>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pt idx="13">
                  <c:v>2014年</c:v>
                </c:pt>
              </c:strCache>
            </c:strRef>
          </c:cat>
          <c:val>
            <c:numRef>
              <c:f>Sheet1!$G$23:$T$23</c:f>
              <c:numCache>
                <c:formatCode>General</c:formatCode>
                <c:ptCount val="14"/>
                <c:pt idx="0">
                  <c:v>65.58</c:v>
                </c:pt>
                <c:pt idx="1">
                  <c:v>66.44</c:v>
                </c:pt>
                <c:pt idx="2">
                  <c:v>67.52</c:v>
                </c:pt>
                <c:pt idx="3">
                  <c:v>67.09</c:v>
                </c:pt>
                <c:pt idx="4">
                  <c:v>67.6</c:v>
                </c:pt>
                <c:pt idx="5">
                  <c:v>71.24</c:v>
                </c:pt>
                <c:pt idx="6">
                  <c:v>78.89</c:v>
                </c:pt>
                <c:pt idx="7">
                  <c:v>84.12</c:v>
                </c:pt>
                <c:pt idx="8">
                  <c:v>87.7</c:v>
                </c:pt>
                <c:pt idx="9">
                  <c:v>89.4</c:v>
                </c:pt>
                <c:pt idx="10">
                  <c:v>91.5</c:v>
                </c:pt>
                <c:pt idx="11">
                  <c:v>92.1</c:v>
                </c:pt>
                <c:pt idx="12">
                  <c:v>92.55</c:v>
                </c:pt>
                <c:pt idx="13">
                  <c:v>93.15</c:v>
                </c:pt>
              </c:numCache>
            </c:numRef>
          </c:val>
          <c:smooth val="0"/>
        </c:ser>
        <c:dLbls>
          <c:showLegendKey val="0"/>
          <c:showVal val="0"/>
          <c:showCatName val="0"/>
          <c:showSerName val="0"/>
          <c:showPercent val="0"/>
          <c:showBubbleSize val="0"/>
        </c:dLbls>
        <c:marker val="1"/>
        <c:smooth val="0"/>
        <c:axId val="302450176"/>
        <c:axId val="302451712"/>
      </c:lineChart>
      <c:catAx>
        <c:axId val="3024501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2451712"/>
        <c:crosses val="autoZero"/>
        <c:auto val="1"/>
        <c:lblAlgn val="ctr"/>
        <c:lblOffset val="100"/>
        <c:noMultiLvlLbl val="0"/>
      </c:catAx>
      <c:valAx>
        <c:axId val="3024517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24501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Sheet4!$F$18</c:f>
              <c:strCache>
                <c:ptCount val="1"/>
                <c:pt idx="0">
                  <c:v>人均GDP(元)</c:v>
                </c:pt>
              </c:strCache>
            </c:strRef>
          </c:tx>
          <c:dLbls>
            <c:delete val="1"/>
          </c:dLbls>
          <c:cat>
            <c:strRef>
              <c:f>Sheet4!$E$19:$E$31</c:f>
              <c:strCache>
                <c:ptCount val="13"/>
                <c:pt idx="0">
                  <c:v>2001年</c:v>
                </c:pt>
                <c:pt idx="1">
                  <c:v>2002年</c:v>
                </c:pt>
                <c:pt idx="2">
                  <c:v>2003年</c:v>
                </c:pt>
                <c:pt idx="3">
                  <c:v>2004年</c:v>
                </c:pt>
                <c:pt idx="4">
                  <c:v>2005年</c:v>
                </c:pt>
                <c:pt idx="5">
                  <c:v>2006年</c:v>
                </c:pt>
                <c:pt idx="6">
                  <c:v>2007年</c:v>
                </c:pt>
                <c:pt idx="7">
                  <c:v>2008年</c:v>
                </c:pt>
                <c:pt idx="8">
                  <c:v>2009年</c:v>
                </c:pt>
                <c:pt idx="9">
                  <c:v>2010年</c:v>
                </c:pt>
                <c:pt idx="10">
                  <c:v>2011年</c:v>
                </c:pt>
                <c:pt idx="11">
                  <c:v>2012年</c:v>
                </c:pt>
                <c:pt idx="12">
                  <c:v>2013年</c:v>
                </c:pt>
              </c:strCache>
            </c:strRef>
          </c:cat>
          <c:val>
            <c:numRef>
              <c:f>Sheet4!$F$19:$F$31</c:f>
              <c:numCache>
                <c:formatCode>General</c:formatCode>
                <c:ptCount val="13"/>
                <c:pt idx="0">
                  <c:v>60154</c:v>
                </c:pt>
                <c:pt idx="1">
                  <c:v>67605</c:v>
                </c:pt>
                <c:pt idx="2">
                  <c:v>76857</c:v>
                </c:pt>
                <c:pt idx="3">
                  <c:v>84190</c:v>
                </c:pt>
                <c:pt idx="4">
                  <c:v>90018</c:v>
                </c:pt>
                <c:pt idx="5">
                  <c:v>99693</c:v>
                </c:pt>
                <c:pt idx="6">
                  <c:v>107800</c:v>
                </c:pt>
                <c:pt idx="7">
                  <c:v>121700</c:v>
                </c:pt>
                <c:pt idx="8">
                  <c:v>126600</c:v>
                </c:pt>
                <c:pt idx="9">
                  <c:v>141700</c:v>
                </c:pt>
                <c:pt idx="10">
                  <c:v>158700</c:v>
                </c:pt>
                <c:pt idx="11">
                  <c:v>178700</c:v>
                </c:pt>
                <c:pt idx="12">
                  <c:v>202300</c:v>
                </c:pt>
              </c:numCache>
            </c:numRef>
          </c:val>
          <c:smooth val="0"/>
        </c:ser>
        <c:dLbls>
          <c:showLegendKey val="0"/>
          <c:showVal val="0"/>
          <c:showCatName val="0"/>
          <c:showSerName val="0"/>
          <c:showPercent val="0"/>
          <c:showBubbleSize val="0"/>
        </c:dLbls>
        <c:marker val="1"/>
        <c:smooth val="0"/>
        <c:axId val="302476288"/>
        <c:axId val="302482176"/>
      </c:lineChart>
      <c:catAx>
        <c:axId val="302476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2482176"/>
        <c:crosses val="autoZero"/>
        <c:auto val="1"/>
        <c:lblAlgn val="ctr"/>
        <c:lblOffset val="100"/>
        <c:noMultiLvlLbl val="0"/>
      </c:catAx>
      <c:valAx>
        <c:axId val="3024821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24762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526E340-494D-467A-B52C-FAB3C784A23D}" type="doc">
      <dgm:prSet loTypeId="urn:microsoft.com/office/officeart/2005/8/layout/orgChart1" loCatId="hierarchy" qsTypeId="urn:microsoft.com/office/officeart/2005/8/quickstyle/simple1" qsCatId="simple" csTypeId="urn:microsoft.com/office/officeart/2005/8/colors/accent1_2" csCatId="accent1" phldr="1"/>
      <dgm:spPr/>
    </dgm:pt>
    <dgm:pt modelId="{E9868F3B-005D-47A5-BA87-52BDE727AB80}">
      <dgm:prSet custT="1"/>
      <dgm:spPr/>
      <dgm:t>
        <a:bodyPr/>
        <a:p>
          <a:pPr marR="0" algn="ctr" rtl="0"/>
          <a:r>
            <a:rPr lang="zh-CN" altLang="en-US" sz="1400" kern="100" baseline="0" smtClean="0">
              <a:latin typeface="仿宋_GB2312" panose="02010609030101010101" pitchFamily="3" charset="-122"/>
              <a:ea typeface="仿宋_GB2312" panose="02010609030101010101" pitchFamily="3" charset="-122"/>
            </a:rPr>
            <a:t>福田区服务经济发展阶段</a:t>
          </a:r>
          <a:endParaRPr lang="zh-CN" altLang="en-US" sz="1400" smtClean="0">
            <a:latin typeface="仿宋_GB2312" panose="02010609030101010101" pitchFamily="3" charset="-122"/>
            <a:ea typeface="仿宋_GB2312" panose="02010609030101010101" pitchFamily="3" charset="-122"/>
          </a:endParaRPr>
        </a:p>
      </dgm:t>
    </dgm:pt>
    <dgm:pt modelId="{AAF26F52-3A58-40A1-A20F-F7693F0AB55B}" cxnId="{B474C498-74AE-4002-A05E-3244A325FE2E}" type="parTrans">
      <dgm:prSet/>
      <dgm:spPr/>
      <dgm:t>
        <a:bodyPr/>
        <a:p>
          <a:endParaRPr lang="zh-CN" altLang="en-US" sz="1400">
            <a:latin typeface="仿宋_GB2312" panose="02010609030101010101" pitchFamily="3" charset="-122"/>
            <a:ea typeface="仿宋_GB2312" panose="02010609030101010101" pitchFamily="3" charset="-122"/>
          </a:endParaRPr>
        </a:p>
      </dgm:t>
    </dgm:pt>
    <dgm:pt modelId="{160D381B-1E39-436E-A8E7-3E28A0357B6A}" cxnId="{B474C498-74AE-4002-A05E-3244A325FE2E}" type="sibTrans">
      <dgm:prSet/>
      <dgm:spPr/>
      <dgm:t>
        <a:bodyPr/>
        <a:p>
          <a:endParaRPr lang="zh-CN" altLang="en-US" sz="1400">
            <a:latin typeface="仿宋_GB2312" panose="02010609030101010101" pitchFamily="3" charset="-122"/>
            <a:ea typeface="仿宋_GB2312" panose="02010609030101010101" pitchFamily="3" charset="-122"/>
          </a:endParaRPr>
        </a:p>
      </dgm:t>
    </dgm:pt>
    <dgm:pt modelId="{EF3171F8-6DAD-4D4D-BE8F-62C88EA9E17C}">
      <dgm:prSet custT="1"/>
      <dgm:spPr/>
      <dgm:t>
        <a:bodyPr/>
        <a:p>
          <a:pPr marR="0" algn="ctr" rtl="0"/>
          <a:r>
            <a:rPr lang="zh-CN" altLang="en-US" sz="1400" kern="100" baseline="0" smtClean="0">
              <a:latin typeface="仿宋_GB2312" panose="02010609030101010101" pitchFamily="3" charset="-122"/>
              <a:ea typeface="仿宋_GB2312" panose="02010609030101010101" pitchFamily="3" charset="-122"/>
            </a:rPr>
            <a:t>成长期</a:t>
          </a:r>
        </a:p>
        <a:p>
          <a:pPr marR="0" algn="ctr" rtl="0"/>
          <a:r>
            <a:rPr lang="en-US" altLang="zh-CN" sz="1400" kern="100" baseline="0" smtClean="0">
              <a:latin typeface="仿宋_GB2312" panose="02010609030101010101" pitchFamily="3" charset="-122"/>
              <a:ea typeface="仿宋_GB2312" panose="02010609030101010101" pitchFamily="3" charset="-122"/>
            </a:rPr>
            <a:t>2005</a:t>
          </a:r>
          <a:r>
            <a:rPr lang="zh-CN" altLang="en-US" sz="1400" kern="100" baseline="0" smtClean="0">
              <a:latin typeface="仿宋_GB2312" panose="02010609030101010101" pitchFamily="3" charset="-122"/>
              <a:ea typeface="仿宋_GB2312" panose="02010609030101010101" pitchFamily="3" charset="-122"/>
            </a:rPr>
            <a:t>年以前</a:t>
          </a:r>
          <a:endParaRPr lang="zh-CN" altLang="en-US" sz="1400" smtClean="0">
            <a:latin typeface="仿宋_GB2312" panose="02010609030101010101" pitchFamily="3" charset="-122"/>
            <a:ea typeface="仿宋_GB2312" panose="02010609030101010101" pitchFamily="3" charset="-122"/>
          </a:endParaRPr>
        </a:p>
      </dgm:t>
    </dgm:pt>
    <dgm:pt modelId="{51B3F8DE-4C0C-40A7-913E-BDB9379B17A5}" cxnId="{127E818E-AD5B-4F33-8423-612FCFE41079}" type="parTrans">
      <dgm:prSet/>
      <dgm:spPr/>
      <dgm:t>
        <a:bodyPr/>
        <a:p>
          <a:endParaRPr lang="zh-CN" altLang="en-US" sz="1400">
            <a:latin typeface="仿宋_GB2312" panose="02010609030101010101" pitchFamily="3" charset="-122"/>
            <a:ea typeface="仿宋_GB2312" panose="02010609030101010101" pitchFamily="3" charset="-122"/>
          </a:endParaRPr>
        </a:p>
      </dgm:t>
    </dgm:pt>
    <dgm:pt modelId="{5A56FE3A-6156-4620-BF57-FB385F27276F}" cxnId="{127E818E-AD5B-4F33-8423-612FCFE41079}" type="sibTrans">
      <dgm:prSet/>
      <dgm:spPr/>
      <dgm:t>
        <a:bodyPr/>
        <a:p>
          <a:endParaRPr lang="zh-CN" altLang="en-US" sz="1400">
            <a:latin typeface="仿宋_GB2312" panose="02010609030101010101" pitchFamily="3" charset="-122"/>
            <a:ea typeface="仿宋_GB2312" panose="02010609030101010101" pitchFamily="3" charset="-122"/>
          </a:endParaRPr>
        </a:p>
      </dgm:t>
    </dgm:pt>
    <dgm:pt modelId="{63D0FE7F-BDD1-4EB9-99CD-DD0AD71B6C8E}">
      <dgm:prSet custT="1"/>
      <dgm:spPr/>
      <dgm:t>
        <a:bodyPr/>
        <a:p>
          <a:pPr marR="0" algn="ctr" rtl="0"/>
          <a:r>
            <a:rPr lang="zh-CN" altLang="en-US" sz="1400" kern="100" baseline="0" smtClean="0">
              <a:latin typeface="仿宋_GB2312" panose="02010609030101010101" pitchFamily="3" charset="-122"/>
              <a:ea typeface="仿宋_GB2312" panose="02010609030101010101" pitchFamily="3" charset="-122"/>
            </a:rPr>
            <a:t>成熟期</a:t>
          </a:r>
        </a:p>
        <a:p>
          <a:pPr marR="0" algn="ctr" rtl="0"/>
          <a:r>
            <a:rPr lang="en-US" altLang="zh-CN" sz="1400" kern="100" baseline="0" smtClean="0">
              <a:latin typeface="仿宋_GB2312" panose="02010609030101010101" pitchFamily="3" charset="-122"/>
              <a:ea typeface="仿宋_GB2312" panose="02010609030101010101" pitchFamily="3" charset="-122"/>
            </a:rPr>
            <a:t>2005-2010</a:t>
          </a:r>
          <a:r>
            <a:rPr lang="zh-CN" altLang="en-US" sz="1400" kern="100" baseline="0" smtClean="0">
              <a:latin typeface="仿宋_GB2312" panose="02010609030101010101" pitchFamily="3" charset="-122"/>
              <a:ea typeface="仿宋_GB2312" panose="02010609030101010101" pitchFamily="3" charset="-122"/>
            </a:rPr>
            <a:t>年</a:t>
          </a:r>
          <a:endParaRPr lang="zh-CN" altLang="en-US" sz="1400" smtClean="0">
            <a:latin typeface="仿宋_GB2312" panose="02010609030101010101" pitchFamily="3" charset="-122"/>
            <a:ea typeface="仿宋_GB2312" panose="02010609030101010101" pitchFamily="3" charset="-122"/>
          </a:endParaRPr>
        </a:p>
      </dgm:t>
    </dgm:pt>
    <dgm:pt modelId="{A122BA6D-013C-45F6-A421-C4F280557AEC}" cxnId="{F8E1897E-E211-44F3-99C4-BC7955229A85}" type="parTrans">
      <dgm:prSet/>
      <dgm:spPr/>
      <dgm:t>
        <a:bodyPr/>
        <a:p>
          <a:endParaRPr lang="zh-CN" altLang="en-US" sz="1400">
            <a:latin typeface="仿宋_GB2312" panose="02010609030101010101" pitchFamily="3" charset="-122"/>
            <a:ea typeface="仿宋_GB2312" panose="02010609030101010101" pitchFamily="3" charset="-122"/>
          </a:endParaRPr>
        </a:p>
      </dgm:t>
    </dgm:pt>
    <dgm:pt modelId="{4B26C8C2-36B9-4A63-9F63-2F75E2DAA8A7}" cxnId="{F8E1897E-E211-44F3-99C4-BC7955229A85}" type="sibTrans">
      <dgm:prSet/>
      <dgm:spPr/>
      <dgm:t>
        <a:bodyPr/>
        <a:p>
          <a:endParaRPr lang="zh-CN" altLang="en-US" sz="1400">
            <a:latin typeface="仿宋_GB2312" panose="02010609030101010101" pitchFamily="3" charset="-122"/>
            <a:ea typeface="仿宋_GB2312" panose="02010609030101010101" pitchFamily="3" charset="-122"/>
          </a:endParaRPr>
        </a:p>
      </dgm:t>
    </dgm:pt>
    <dgm:pt modelId="{6A563208-5961-4D4B-89B0-CFABC859174A}">
      <dgm:prSet custT="1"/>
      <dgm:spPr/>
      <dgm:t>
        <a:bodyPr/>
        <a:p>
          <a:pPr marR="0" algn="ctr" rtl="0"/>
          <a:r>
            <a:rPr lang="zh-CN" altLang="en-US" sz="1400" kern="100" baseline="0" smtClean="0">
              <a:latin typeface="仿宋_GB2312" panose="02010609030101010101" pitchFamily="3" charset="-122"/>
              <a:ea typeface="仿宋_GB2312" panose="02010609030101010101" pitchFamily="3" charset="-122"/>
            </a:rPr>
            <a:t>稳态发展期</a:t>
          </a:r>
        </a:p>
        <a:p>
          <a:pPr marR="0" algn="ctr" rtl="0"/>
          <a:r>
            <a:rPr lang="en-US" altLang="zh-CN" sz="1400" kern="100" baseline="0" smtClean="0">
              <a:latin typeface="仿宋_GB2312" panose="02010609030101010101" pitchFamily="3" charset="-122"/>
              <a:ea typeface="仿宋_GB2312" panose="02010609030101010101" pitchFamily="3" charset="-122"/>
            </a:rPr>
            <a:t>2011</a:t>
          </a:r>
          <a:r>
            <a:rPr lang="zh-CN" altLang="en-US" sz="1400" kern="100" baseline="0" smtClean="0">
              <a:latin typeface="仿宋_GB2312" panose="02010609030101010101" pitchFamily="3" charset="-122"/>
              <a:ea typeface="仿宋_GB2312" panose="02010609030101010101" pitchFamily="3" charset="-122"/>
            </a:rPr>
            <a:t>年</a:t>
          </a:r>
          <a:r>
            <a:rPr lang="en-US" altLang="zh-CN" sz="1400" kern="100" baseline="0" smtClean="0">
              <a:latin typeface="仿宋_GB2312" panose="02010609030101010101" pitchFamily="3" charset="-122"/>
              <a:ea typeface="仿宋_GB2312" panose="02010609030101010101" pitchFamily="3" charset="-122"/>
            </a:rPr>
            <a:t>-</a:t>
          </a:r>
          <a:r>
            <a:rPr lang="zh-CN" altLang="en-US" sz="1400" kern="100" baseline="0" smtClean="0">
              <a:latin typeface="仿宋_GB2312" panose="02010609030101010101" pitchFamily="3" charset="-122"/>
              <a:ea typeface="仿宋_GB2312" panose="02010609030101010101" pitchFamily="3" charset="-122"/>
            </a:rPr>
            <a:t>至今</a:t>
          </a:r>
          <a:endParaRPr lang="zh-CN" altLang="en-US" sz="1400" smtClean="0">
            <a:latin typeface="仿宋_GB2312" panose="02010609030101010101" pitchFamily="3" charset="-122"/>
            <a:ea typeface="仿宋_GB2312" panose="02010609030101010101" pitchFamily="3" charset="-122"/>
          </a:endParaRPr>
        </a:p>
      </dgm:t>
    </dgm:pt>
    <dgm:pt modelId="{33516E0E-EBC1-4A84-AD7D-6FD42AB3BDAD}" cxnId="{1FA3C4DD-E537-4BB8-AB01-0C669EB87EED}" type="parTrans">
      <dgm:prSet/>
      <dgm:spPr/>
      <dgm:t>
        <a:bodyPr/>
        <a:p>
          <a:endParaRPr lang="zh-CN" altLang="en-US" sz="1400">
            <a:latin typeface="仿宋_GB2312" panose="02010609030101010101" pitchFamily="3" charset="-122"/>
            <a:ea typeface="仿宋_GB2312" panose="02010609030101010101" pitchFamily="3" charset="-122"/>
          </a:endParaRPr>
        </a:p>
      </dgm:t>
    </dgm:pt>
    <dgm:pt modelId="{31BF8A6F-23C3-4544-8598-FF92D71EDBEF}" cxnId="{1FA3C4DD-E537-4BB8-AB01-0C669EB87EED}" type="sibTrans">
      <dgm:prSet/>
      <dgm:spPr/>
      <dgm:t>
        <a:bodyPr/>
        <a:p>
          <a:endParaRPr lang="zh-CN" altLang="en-US" sz="1400">
            <a:latin typeface="仿宋_GB2312" panose="02010609030101010101" pitchFamily="3" charset="-122"/>
            <a:ea typeface="仿宋_GB2312" panose="02010609030101010101" pitchFamily="3" charset="-122"/>
          </a:endParaRPr>
        </a:p>
      </dgm:t>
    </dgm:pt>
    <dgm:pt modelId="{50A48FA8-76D1-4C64-904D-843B26925B30}" type="pres">
      <dgm:prSet presAssocID="{2526E340-494D-467A-B52C-FAB3C784A23D}" presName="hierChild1" presStyleCnt="0">
        <dgm:presLayoutVars>
          <dgm:orgChart val="1"/>
          <dgm:chPref val="1"/>
          <dgm:dir/>
          <dgm:animOne val="branch"/>
          <dgm:animLvl val="lvl"/>
          <dgm:resizeHandles/>
        </dgm:presLayoutVars>
      </dgm:prSet>
      <dgm:spPr/>
    </dgm:pt>
    <dgm:pt modelId="{2106431D-146B-4BA3-9A71-DA491B3D2C50}" type="pres">
      <dgm:prSet presAssocID="{E9868F3B-005D-47A5-BA87-52BDE727AB80}" presName="hierRoot1" presStyleCnt="0">
        <dgm:presLayoutVars>
          <dgm:hierBranch/>
        </dgm:presLayoutVars>
      </dgm:prSet>
      <dgm:spPr/>
    </dgm:pt>
    <dgm:pt modelId="{941DC035-8D46-43FA-B515-DBC0FDF8BEA2}" type="pres">
      <dgm:prSet presAssocID="{E9868F3B-005D-47A5-BA87-52BDE727AB80}" presName="rootComposite1" presStyleCnt="0"/>
      <dgm:spPr/>
    </dgm:pt>
    <dgm:pt modelId="{E68D8ABC-0E07-44CE-8F5E-96EA602F78CD}" type="pres">
      <dgm:prSet presAssocID="{E9868F3B-005D-47A5-BA87-52BDE727AB80}" presName="rootText1" presStyleLbl="node0" presStyleIdx="0" presStyleCnt="1" custScaleX="147930">
        <dgm:presLayoutVars>
          <dgm:chPref val="3"/>
        </dgm:presLayoutVars>
      </dgm:prSet>
      <dgm:spPr/>
      <dgm:t>
        <a:bodyPr/>
        <a:p>
          <a:endParaRPr lang="zh-CN" altLang="en-US"/>
        </a:p>
      </dgm:t>
    </dgm:pt>
    <dgm:pt modelId="{2B474E2E-5851-4532-8AD8-9723F7FAFC7A}" type="pres">
      <dgm:prSet presAssocID="{E9868F3B-005D-47A5-BA87-52BDE727AB80}" presName="rootConnector1" presStyleLbl="node1" presStyleIdx="0" presStyleCnt="0"/>
      <dgm:spPr/>
      <dgm:t>
        <a:bodyPr/>
        <a:p>
          <a:endParaRPr lang="zh-CN" altLang="en-US"/>
        </a:p>
      </dgm:t>
    </dgm:pt>
    <dgm:pt modelId="{40EA1CC9-BB5A-4844-A343-0E43BF38E5E6}" type="pres">
      <dgm:prSet presAssocID="{E9868F3B-005D-47A5-BA87-52BDE727AB80}" presName="hierChild2" presStyleCnt="0"/>
      <dgm:spPr/>
    </dgm:pt>
    <dgm:pt modelId="{5CF09082-DF5C-4D0B-BC65-2F3C79248836}" type="pres">
      <dgm:prSet presAssocID="{51B3F8DE-4C0C-40A7-913E-BDB9379B17A5}" presName="Name35" presStyleLbl="parChTrans1D2" presStyleIdx="0" presStyleCnt="3"/>
      <dgm:spPr/>
      <dgm:t>
        <a:bodyPr/>
        <a:p>
          <a:endParaRPr lang="zh-CN" altLang="en-US"/>
        </a:p>
      </dgm:t>
    </dgm:pt>
    <dgm:pt modelId="{DABE3DE7-F5BC-43CB-AC7E-9C2555B0E89F}" type="pres">
      <dgm:prSet presAssocID="{EF3171F8-6DAD-4D4D-BE8F-62C88EA9E17C}" presName="hierRoot2" presStyleCnt="0">
        <dgm:presLayoutVars>
          <dgm:hierBranch/>
        </dgm:presLayoutVars>
      </dgm:prSet>
      <dgm:spPr/>
    </dgm:pt>
    <dgm:pt modelId="{D26A7817-95C3-40AB-A09F-A9199F42830A}" type="pres">
      <dgm:prSet presAssocID="{EF3171F8-6DAD-4D4D-BE8F-62C88EA9E17C}" presName="rootComposite" presStyleCnt="0"/>
      <dgm:spPr/>
    </dgm:pt>
    <dgm:pt modelId="{7AF22CC0-20D3-4DEA-B200-C245B7E66956}" type="pres">
      <dgm:prSet presAssocID="{EF3171F8-6DAD-4D4D-BE8F-62C88EA9E17C}" presName="rootText" presStyleLbl="node2" presStyleIdx="0" presStyleCnt="3">
        <dgm:presLayoutVars>
          <dgm:chPref val="3"/>
        </dgm:presLayoutVars>
      </dgm:prSet>
      <dgm:spPr/>
      <dgm:t>
        <a:bodyPr/>
        <a:p>
          <a:endParaRPr lang="zh-CN" altLang="en-US"/>
        </a:p>
      </dgm:t>
    </dgm:pt>
    <dgm:pt modelId="{1733B4F1-EA30-418C-A0E9-8CB0D7087890}" type="pres">
      <dgm:prSet presAssocID="{EF3171F8-6DAD-4D4D-BE8F-62C88EA9E17C}" presName="rootConnector" presStyleLbl="node2" presStyleIdx="0" presStyleCnt="3"/>
      <dgm:spPr/>
      <dgm:t>
        <a:bodyPr/>
        <a:p>
          <a:endParaRPr lang="zh-CN" altLang="en-US"/>
        </a:p>
      </dgm:t>
    </dgm:pt>
    <dgm:pt modelId="{E289DB86-B00A-48A1-B3ED-277665F478BF}" type="pres">
      <dgm:prSet presAssocID="{EF3171F8-6DAD-4D4D-BE8F-62C88EA9E17C}" presName="hierChild4" presStyleCnt="0"/>
      <dgm:spPr/>
    </dgm:pt>
    <dgm:pt modelId="{6D3D1E66-E827-4CBF-A332-58668DCCE3CC}" type="pres">
      <dgm:prSet presAssocID="{EF3171F8-6DAD-4D4D-BE8F-62C88EA9E17C}" presName="hierChild5" presStyleCnt="0"/>
      <dgm:spPr/>
    </dgm:pt>
    <dgm:pt modelId="{DD8EBF7C-7727-4540-8806-D45E286A787A}" type="pres">
      <dgm:prSet presAssocID="{A122BA6D-013C-45F6-A421-C4F280557AEC}" presName="Name35" presStyleLbl="parChTrans1D2" presStyleIdx="1" presStyleCnt="3"/>
      <dgm:spPr/>
      <dgm:t>
        <a:bodyPr/>
        <a:p>
          <a:endParaRPr lang="zh-CN" altLang="en-US"/>
        </a:p>
      </dgm:t>
    </dgm:pt>
    <dgm:pt modelId="{4D934B5D-5524-4ECF-8C7C-F467CF3E341B}" type="pres">
      <dgm:prSet presAssocID="{63D0FE7F-BDD1-4EB9-99CD-DD0AD71B6C8E}" presName="hierRoot2" presStyleCnt="0">
        <dgm:presLayoutVars>
          <dgm:hierBranch/>
        </dgm:presLayoutVars>
      </dgm:prSet>
      <dgm:spPr/>
    </dgm:pt>
    <dgm:pt modelId="{8EB8ACA1-E3FE-4AD5-A6E5-84B42A17ECE7}" type="pres">
      <dgm:prSet presAssocID="{63D0FE7F-BDD1-4EB9-99CD-DD0AD71B6C8E}" presName="rootComposite" presStyleCnt="0"/>
      <dgm:spPr/>
    </dgm:pt>
    <dgm:pt modelId="{0D0A744D-5AEF-455A-95B5-54D215497D38}" type="pres">
      <dgm:prSet presAssocID="{63D0FE7F-BDD1-4EB9-99CD-DD0AD71B6C8E}" presName="rootText" presStyleLbl="node2" presStyleIdx="1" presStyleCnt="3">
        <dgm:presLayoutVars>
          <dgm:chPref val="3"/>
        </dgm:presLayoutVars>
      </dgm:prSet>
      <dgm:spPr/>
      <dgm:t>
        <a:bodyPr/>
        <a:p>
          <a:endParaRPr lang="zh-CN" altLang="en-US"/>
        </a:p>
      </dgm:t>
    </dgm:pt>
    <dgm:pt modelId="{B55F229C-DC0A-4D54-AE4D-35B012BCD2D7}" type="pres">
      <dgm:prSet presAssocID="{63D0FE7F-BDD1-4EB9-99CD-DD0AD71B6C8E}" presName="rootConnector" presStyleLbl="node2" presStyleIdx="1" presStyleCnt="3"/>
      <dgm:spPr/>
      <dgm:t>
        <a:bodyPr/>
        <a:p>
          <a:endParaRPr lang="zh-CN" altLang="en-US"/>
        </a:p>
      </dgm:t>
    </dgm:pt>
    <dgm:pt modelId="{BB70827E-33A7-445A-956D-D4D17665A857}" type="pres">
      <dgm:prSet presAssocID="{63D0FE7F-BDD1-4EB9-99CD-DD0AD71B6C8E}" presName="hierChild4" presStyleCnt="0"/>
      <dgm:spPr/>
    </dgm:pt>
    <dgm:pt modelId="{0C3EF25F-5A17-42CC-8A65-30E9EBB480C1}" type="pres">
      <dgm:prSet presAssocID="{63D0FE7F-BDD1-4EB9-99CD-DD0AD71B6C8E}" presName="hierChild5" presStyleCnt="0"/>
      <dgm:spPr/>
    </dgm:pt>
    <dgm:pt modelId="{C68FD79E-5A61-4319-A0B9-A149CC84230D}" type="pres">
      <dgm:prSet presAssocID="{33516E0E-EBC1-4A84-AD7D-6FD42AB3BDAD}" presName="Name35" presStyleLbl="parChTrans1D2" presStyleIdx="2" presStyleCnt="3"/>
      <dgm:spPr/>
      <dgm:t>
        <a:bodyPr/>
        <a:p>
          <a:endParaRPr lang="zh-CN" altLang="en-US"/>
        </a:p>
      </dgm:t>
    </dgm:pt>
    <dgm:pt modelId="{97667662-6550-4D2E-AFD1-0242260D79E6}" type="pres">
      <dgm:prSet presAssocID="{6A563208-5961-4D4B-89B0-CFABC859174A}" presName="hierRoot2" presStyleCnt="0">
        <dgm:presLayoutVars>
          <dgm:hierBranch/>
        </dgm:presLayoutVars>
      </dgm:prSet>
      <dgm:spPr/>
    </dgm:pt>
    <dgm:pt modelId="{5737E823-03F7-4A78-93C9-9395A18F0284}" type="pres">
      <dgm:prSet presAssocID="{6A563208-5961-4D4B-89B0-CFABC859174A}" presName="rootComposite" presStyleCnt="0"/>
      <dgm:spPr/>
    </dgm:pt>
    <dgm:pt modelId="{26432B13-2973-49A3-AAEE-106DE7B7E5D8}" type="pres">
      <dgm:prSet presAssocID="{6A563208-5961-4D4B-89B0-CFABC859174A}" presName="rootText" presStyleLbl="node2" presStyleIdx="2" presStyleCnt="3">
        <dgm:presLayoutVars>
          <dgm:chPref val="3"/>
        </dgm:presLayoutVars>
      </dgm:prSet>
      <dgm:spPr/>
      <dgm:t>
        <a:bodyPr/>
        <a:p>
          <a:endParaRPr lang="zh-CN" altLang="en-US"/>
        </a:p>
      </dgm:t>
    </dgm:pt>
    <dgm:pt modelId="{D9641FEC-F078-4262-8E4D-C3E0F98A7911}" type="pres">
      <dgm:prSet presAssocID="{6A563208-5961-4D4B-89B0-CFABC859174A}" presName="rootConnector" presStyleLbl="node2" presStyleIdx="2" presStyleCnt="3"/>
      <dgm:spPr/>
      <dgm:t>
        <a:bodyPr/>
        <a:p>
          <a:endParaRPr lang="zh-CN" altLang="en-US"/>
        </a:p>
      </dgm:t>
    </dgm:pt>
    <dgm:pt modelId="{E4D09449-87F9-4588-80A6-AE33D8BBBBE3}" type="pres">
      <dgm:prSet presAssocID="{6A563208-5961-4D4B-89B0-CFABC859174A}" presName="hierChild4" presStyleCnt="0"/>
      <dgm:spPr/>
    </dgm:pt>
    <dgm:pt modelId="{1694691C-CB9A-46A2-83A8-30FC7A073966}" type="pres">
      <dgm:prSet presAssocID="{6A563208-5961-4D4B-89B0-CFABC859174A}" presName="hierChild5" presStyleCnt="0"/>
      <dgm:spPr/>
    </dgm:pt>
    <dgm:pt modelId="{B6D478B2-5998-411A-9EA3-FC65FCF3063F}" type="pres">
      <dgm:prSet presAssocID="{E9868F3B-005D-47A5-BA87-52BDE727AB80}" presName="hierChild3" presStyleCnt="0"/>
      <dgm:spPr/>
    </dgm:pt>
  </dgm:ptLst>
  <dgm:cxnLst>
    <dgm:cxn modelId="{8F9812C7-378F-4E07-884F-9C43678395B7}" type="presOf" srcId="{E9868F3B-005D-47A5-BA87-52BDE727AB80}" destId="{2B474E2E-5851-4532-8AD8-9723F7FAFC7A}" srcOrd="1" destOrd="0" presId="urn:microsoft.com/office/officeart/2005/8/layout/orgChart1"/>
    <dgm:cxn modelId="{E9BC178B-8B5F-4C98-82EF-95F26E51C61F}" type="presOf" srcId="{EF3171F8-6DAD-4D4D-BE8F-62C88EA9E17C}" destId="{7AF22CC0-20D3-4DEA-B200-C245B7E66956}" srcOrd="0" destOrd="0" presId="urn:microsoft.com/office/officeart/2005/8/layout/orgChart1"/>
    <dgm:cxn modelId="{838F1DE8-9CC4-4457-9761-6199DA6DAB32}" type="presOf" srcId="{51B3F8DE-4C0C-40A7-913E-BDB9379B17A5}" destId="{5CF09082-DF5C-4D0B-BC65-2F3C79248836}" srcOrd="0" destOrd="0" presId="urn:microsoft.com/office/officeart/2005/8/layout/orgChart1"/>
    <dgm:cxn modelId="{55BF93AA-D1D0-475C-83AF-8656DD6184B4}" type="presOf" srcId="{A122BA6D-013C-45F6-A421-C4F280557AEC}" destId="{DD8EBF7C-7727-4540-8806-D45E286A787A}" srcOrd="0" destOrd="0" presId="urn:microsoft.com/office/officeart/2005/8/layout/orgChart1"/>
    <dgm:cxn modelId="{B474C498-74AE-4002-A05E-3244A325FE2E}" srcId="{2526E340-494D-467A-B52C-FAB3C784A23D}" destId="{E9868F3B-005D-47A5-BA87-52BDE727AB80}" srcOrd="0" destOrd="0" parTransId="{AAF26F52-3A58-40A1-A20F-F7693F0AB55B}" sibTransId="{160D381B-1E39-436E-A8E7-3E28A0357B6A}"/>
    <dgm:cxn modelId="{467E0D8C-FECB-4670-B65F-0E1517AB999B}" type="presOf" srcId="{63D0FE7F-BDD1-4EB9-99CD-DD0AD71B6C8E}" destId="{0D0A744D-5AEF-455A-95B5-54D215497D38}" srcOrd="0" destOrd="0" presId="urn:microsoft.com/office/officeart/2005/8/layout/orgChart1"/>
    <dgm:cxn modelId="{1FA3C4DD-E537-4BB8-AB01-0C669EB87EED}" srcId="{E9868F3B-005D-47A5-BA87-52BDE727AB80}" destId="{6A563208-5961-4D4B-89B0-CFABC859174A}" srcOrd="2" destOrd="0" parTransId="{33516E0E-EBC1-4A84-AD7D-6FD42AB3BDAD}" sibTransId="{31BF8A6F-23C3-4544-8598-FF92D71EDBEF}"/>
    <dgm:cxn modelId="{42E95CAB-21B6-4110-91CF-3FAF00E6BDA7}" type="presOf" srcId="{EF3171F8-6DAD-4D4D-BE8F-62C88EA9E17C}" destId="{1733B4F1-EA30-418C-A0E9-8CB0D7087890}" srcOrd="1" destOrd="0" presId="urn:microsoft.com/office/officeart/2005/8/layout/orgChart1"/>
    <dgm:cxn modelId="{127E818E-AD5B-4F33-8423-612FCFE41079}" srcId="{E9868F3B-005D-47A5-BA87-52BDE727AB80}" destId="{EF3171F8-6DAD-4D4D-BE8F-62C88EA9E17C}" srcOrd="0" destOrd="0" parTransId="{51B3F8DE-4C0C-40A7-913E-BDB9379B17A5}" sibTransId="{5A56FE3A-6156-4620-BF57-FB385F27276F}"/>
    <dgm:cxn modelId="{528F8ABD-DA6F-469B-B5E5-8BE9B8F269EF}" type="presOf" srcId="{33516E0E-EBC1-4A84-AD7D-6FD42AB3BDAD}" destId="{C68FD79E-5A61-4319-A0B9-A149CC84230D}" srcOrd="0" destOrd="0" presId="urn:microsoft.com/office/officeart/2005/8/layout/orgChart1"/>
    <dgm:cxn modelId="{5FB2EDE9-45EA-4CDD-9693-00895073E441}" type="presOf" srcId="{63D0FE7F-BDD1-4EB9-99CD-DD0AD71B6C8E}" destId="{B55F229C-DC0A-4D54-AE4D-35B012BCD2D7}" srcOrd="1" destOrd="0" presId="urn:microsoft.com/office/officeart/2005/8/layout/orgChart1"/>
    <dgm:cxn modelId="{CE9477FB-7427-4275-84A1-96E6392ADFDE}" type="presOf" srcId="{E9868F3B-005D-47A5-BA87-52BDE727AB80}" destId="{E68D8ABC-0E07-44CE-8F5E-96EA602F78CD}" srcOrd="0" destOrd="0" presId="urn:microsoft.com/office/officeart/2005/8/layout/orgChart1"/>
    <dgm:cxn modelId="{F8E1897E-E211-44F3-99C4-BC7955229A85}" srcId="{E9868F3B-005D-47A5-BA87-52BDE727AB80}" destId="{63D0FE7F-BDD1-4EB9-99CD-DD0AD71B6C8E}" srcOrd="1" destOrd="0" parTransId="{A122BA6D-013C-45F6-A421-C4F280557AEC}" sibTransId="{4B26C8C2-36B9-4A63-9F63-2F75E2DAA8A7}"/>
    <dgm:cxn modelId="{ED3E6823-F0D5-4E5F-84D8-982C90208293}" type="presOf" srcId="{6A563208-5961-4D4B-89B0-CFABC859174A}" destId="{26432B13-2973-49A3-AAEE-106DE7B7E5D8}" srcOrd="0" destOrd="0" presId="urn:microsoft.com/office/officeart/2005/8/layout/orgChart1"/>
    <dgm:cxn modelId="{1D4EB8B2-9FB0-410C-BE82-9F3DCE9BC6C1}" type="presOf" srcId="{6A563208-5961-4D4B-89B0-CFABC859174A}" destId="{D9641FEC-F078-4262-8E4D-C3E0F98A7911}" srcOrd="1" destOrd="0" presId="urn:microsoft.com/office/officeart/2005/8/layout/orgChart1"/>
    <dgm:cxn modelId="{B2CF494A-16F7-4151-92F4-C2603884027C}" type="presOf" srcId="{2526E340-494D-467A-B52C-FAB3C784A23D}" destId="{50A48FA8-76D1-4C64-904D-843B26925B30}" srcOrd="0" destOrd="0" presId="urn:microsoft.com/office/officeart/2005/8/layout/orgChart1"/>
    <dgm:cxn modelId="{E05B7BFB-A6F6-4951-BF7C-945E841C0D35}" type="presParOf" srcId="{50A48FA8-76D1-4C64-904D-843B26925B30}" destId="{2106431D-146B-4BA3-9A71-DA491B3D2C50}" srcOrd="0" destOrd="0" presId="urn:microsoft.com/office/officeart/2005/8/layout/orgChart1"/>
    <dgm:cxn modelId="{1330061C-A2F0-4B9F-BEF3-6569BBB8D102}" type="presParOf" srcId="{2106431D-146B-4BA3-9A71-DA491B3D2C50}" destId="{941DC035-8D46-43FA-B515-DBC0FDF8BEA2}" srcOrd="0" destOrd="0" presId="urn:microsoft.com/office/officeart/2005/8/layout/orgChart1"/>
    <dgm:cxn modelId="{B669B1AB-3C83-4E84-A426-66E5F9CF1F92}" type="presParOf" srcId="{941DC035-8D46-43FA-B515-DBC0FDF8BEA2}" destId="{E68D8ABC-0E07-44CE-8F5E-96EA602F78CD}" srcOrd="0" destOrd="0" presId="urn:microsoft.com/office/officeart/2005/8/layout/orgChart1"/>
    <dgm:cxn modelId="{8A6CB025-EA08-41D9-B0FD-47AD29771E0A}" type="presParOf" srcId="{941DC035-8D46-43FA-B515-DBC0FDF8BEA2}" destId="{2B474E2E-5851-4532-8AD8-9723F7FAFC7A}" srcOrd="1" destOrd="0" presId="urn:microsoft.com/office/officeart/2005/8/layout/orgChart1"/>
    <dgm:cxn modelId="{C0AAB276-0907-40B9-8F73-6612CEF948F9}" type="presParOf" srcId="{2106431D-146B-4BA3-9A71-DA491B3D2C50}" destId="{40EA1CC9-BB5A-4844-A343-0E43BF38E5E6}" srcOrd="1" destOrd="0" presId="urn:microsoft.com/office/officeart/2005/8/layout/orgChart1"/>
    <dgm:cxn modelId="{167B072D-06AF-4136-9C66-AA6BDBA69F65}" type="presParOf" srcId="{40EA1CC9-BB5A-4844-A343-0E43BF38E5E6}" destId="{5CF09082-DF5C-4D0B-BC65-2F3C79248836}" srcOrd="0" destOrd="0" presId="urn:microsoft.com/office/officeart/2005/8/layout/orgChart1"/>
    <dgm:cxn modelId="{CFE3027F-2A04-4370-9344-1F3CCEA20FF3}" type="presParOf" srcId="{40EA1CC9-BB5A-4844-A343-0E43BF38E5E6}" destId="{DABE3DE7-F5BC-43CB-AC7E-9C2555B0E89F}" srcOrd="1" destOrd="0" presId="urn:microsoft.com/office/officeart/2005/8/layout/orgChart1"/>
    <dgm:cxn modelId="{AF71DFD4-D173-445C-9794-EAA18AF468D7}" type="presParOf" srcId="{DABE3DE7-F5BC-43CB-AC7E-9C2555B0E89F}" destId="{D26A7817-95C3-40AB-A09F-A9199F42830A}" srcOrd="0" destOrd="0" presId="urn:microsoft.com/office/officeart/2005/8/layout/orgChart1"/>
    <dgm:cxn modelId="{E876EAF7-6BAF-40F9-92FA-98449A04FF16}" type="presParOf" srcId="{D26A7817-95C3-40AB-A09F-A9199F42830A}" destId="{7AF22CC0-20D3-4DEA-B200-C245B7E66956}" srcOrd="0" destOrd="0" presId="urn:microsoft.com/office/officeart/2005/8/layout/orgChart1"/>
    <dgm:cxn modelId="{E95D84BB-49DA-45E8-BA9D-7F2D72A19B14}" type="presParOf" srcId="{D26A7817-95C3-40AB-A09F-A9199F42830A}" destId="{1733B4F1-EA30-418C-A0E9-8CB0D7087890}" srcOrd="1" destOrd="0" presId="urn:microsoft.com/office/officeart/2005/8/layout/orgChart1"/>
    <dgm:cxn modelId="{7631C56D-8349-4DAF-81D6-45D4A3313684}" type="presParOf" srcId="{DABE3DE7-F5BC-43CB-AC7E-9C2555B0E89F}" destId="{E289DB86-B00A-48A1-B3ED-277665F478BF}" srcOrd="1" destOrd="0" presId="urn:microsoft.com/office/officeart/2005/8/layout/orgChart1"/>
    <dgm:cxn modelId="{1C7A81FE-ECA5-4A1F-B092-05BA271F4383}" type="presParOf" srcId="{DABE3DE7-F5BC-43CB-AC7E-9C2555B0E89F}" destId="{6D3D1E66-E827-4CBF-A332-58668DCCE3CC}" srcOrd="2" destOrd="0" presId="urn:microsoft.com/office/officeart/2005/8/layout/orgChart1"/>
    <dgm:cxn modelId="{4D8F29D3-B5D3-43CA-BBED-06BDFB9C38A9}" type="presParOf" srcId="{40EA1CC9-BB5A-4844-A343-0E43BF38E5E6}" destId="{DD8EBF7C-7727-4540-8806-D45E286A787A}" srcOrd="2" destOrd="0" presId="urn:microsoft.com/office/officeart/2005/8/layout/orgChart1"/>
    <dgm:cxn modelId="{1492408D-50CE-422D-B6FF-E2E9B57ED74A}" type="presParOf" srcId="{40EA1CC9-BB5A-4844-A343-0E43BF38E5E6}" destId="{4D934B5D-5524-4ECF-8C7C-F467CF3E341B}" srcOrd="3" destOrd="0" presId="urn:microsoft.com/office/officeart/2005/8/layout/orgChart1"/>
    <dgm:cxn modelId="{3B1390A4-8550-4630-BDD9-E7764A15270D}" type="presParOf" srcId="{4D934B5D-5524-4ECF-8C7C-F467CF3E341B}" destId="{8EB8ACA1-E3FE-4AD5-A6E5-84B42A17ECE7}" srcOrd="0" destOrd="0" presId="urn:microsoft.com/office/officeart/2005/8/layout/orgChart1"/>
    <dgm:cxn modelId="{3464665E-F26D-4BAD-A9E8-A5D5FBF97051}" type="presParOf" srcId="{8EB8ACA1-E3FE-4AD5-A6E5-84B42A17ECE7}" destId="{0D0A744D-5AEF-455A-95B5-54D215497D38}" srcOrd="0" destOrd="0" presId="urn:microsoft.com/office/officeart/2005/8/layout/orgChart1"/>
    <dgm:cxn modelId="{648D6F2E-7E68-4F7C-A861-632F8632DCE1}" type="presParOf" srcId="{8EB8ACA1-E3FE-4AD5-A6E5-84B42A17ECE7}" destId="{B55F229C-DC0A-4D54-AE4D-35B012BCD2D7}" srcOrd="1" destOrd="0" presId="urn:microsoft.com/office/officeart/2005/8/layout/orgChart1"/>
    <dgm:cxn modelId="{96EB863F-0450-43A3-8930-516EEC1A3C8A}" type="presParOf" srcId="{4D934B5D-5524-4ECF-8C7C-F467CF3E341B}" destId="{BB70827E-33A7-445A-956D-D4D17665A857}" srcOrd="1" destOrd="0" presId="urn:microsoft.com/office/officeart/2005/8/layout/orgChart1"/>
    <dgm:cxn modelId="{CC485E6B-EE5C-4730-8775-37F5855A5207}" type="presParOf" srcId="{4D934B5D-5524-4ECF-8C7C-F467CF3E341B}" destId="{0C3EF25F-5A17-42CC-8A65-30E9EBB480C1}" srcOrd="2" destOrd="0" presId="urn:microsoft.com/office/officeart/2005/8/layout/orgChart1"/>
    <dgm:cxn modelId="{D167AD29-D973-4E97-BB79-04ECC2CA8020}" type="presParOf" srcId="{40EA1CC9-BB5A-4844-A343-0E43BF38E5E6}" destId="{C68FD79E-5A61-4319-A0B9-A149CC84230D}" srcOrd="4" destOrd="0" presId="urn:microsoft.com/office/officeart/2005/8/layout/orgChart1"/>
    <dgm:cxn modelId="{22D1EDE7-AFC6-49D8-917D-127C2FEA580D}" type="presParOf" srcId="{40EA1CC9-BB5A-4844-A343-0E43BF38E5E6}" destId="{97667662-6550-4D2E-AFD1-0242260D79E6}" srcOrd="5" destOrd="0" presId="urn:microsoft.com/office/officeart/2005/8/layout/orgChart1"/>
    <dgm:cxn modelId="{583E78A5-4C0D-4F62-A380-1D1264EC88E4}" type="presParOf" srcId="{97667662-6550-4D2E-AFD1-0242260D79E6}" destId="{5737E823-03F7-4A78-93C9-9395A18F0284}" srcOrd="0" destOrd="0" presId="urn:microsoft.com/office/officeart/2005/8/layout/orgChart1"/>
    <dgm:cxn modelId="{921DA45E-3CC0-4298-BC69-69076EB98588}" type="presParOf" srcId="{5737E823-03F7-4A78-93C9-9395A18F0284}" destId="{26432B13-2973-49A3-AAEE-106DE7B7E5D8}" srcOrd="0" destOrd="0" presId="urn:microsoft.com/office/officeart/2005/8/layout/orgChart1"/>
    <dgm:cxn modelId="{0B324954-2CAA-4248-844F-9C0A62903721}" type="presParOf" srcId="{5737E823-03F7-4A78-93C9-9395A18F0284}" destId="{D9641FEC-F078-4262-8E4D-C3E0F98A7911}" srcOrd="1" destOrd="0" presId="urn:microsoft.com/office/officeart/2005/8/layout/orgChart1"/>
    <dgm:cxn modelId="{97498B75-F4B1-40CF-B024-A8922BB971BA}" type="presParOf" srcId="{97667662-6550-4D2E-AFD1-0242260D79E6}" destId="{E4D09449-87F9-4588-80A6-AE33D8BBBBE3}" srcOrd="1" destOrd="0" presId="urn:microsoft.com/office/officeart/2005/8/layout/orgChart1"/>
    <dgm:cxn modelId="{979D2719-CCDB-4D33-A6D6-A832DBCC432B}" type="presParOf" srcId="{97667662-6550-4D2E-AFD1-0242260D79E6}" destId="{1694691C-CB9A-46A2-83A8-30FC7A073966}" srcOrd="2" destOrd="0" presId="urn:microsoft.com/office/officeart/2005/8/layout/orgChart1"/>
    <dgm:cxn modelId="{E9F19405-E822-43FE-8D39-0010D40DDA4C}" type="presParOf" srcId="{2106431D-146B-4BA3-9A71-DA491B3D2C50}" destId="{B6D478B2-5998-411A-9EA3-FC65FCF3063F}"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8FD79E-5A61-4319-A0B9-A149CC84230D}">
      <dsp:nvSpPr>
        <dsp:cNvPr id="0" name=""/>
        <dsp:cNvSpPr/>
      </dsp:nvSpPr>
      <dsp:spPr>
        <a:xfrm>
          <a:off x="2810484" y="972278"/>
          <a:ext cx="1988438" cy="345100"/>
        </a:xfrm>
        <a:custGeom>
          <a:avLst/>
          <a:gdLst/>
          <a:ahLst/>
          <a:cxnLst/>
          <a:rect l="0" t="0" r="0" b="0"/>
          <a:pathLst>
            <a:path>
              <a:moveTo>
                <a:pt x="0" y="0"/>
              </a:moveTo>
              <a:lnTo>
                <a:pt x="0" y="172550"/>
              </a:lnTo>
              <a:lnTo>
                <a:pt x="1988438" y="172550"/>
              </a:lnTo>
              <a:lnTo>
                <a:pt x="1988438" y="3451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EBF7C-7727-4540-8806-D45E286A787A}">
      <dsp:nvSpPr>
        <dsp:cNvPr id="0" name=""/>
        <dsp:cNvSpPr/>
      </dsp:nvSpPr>
      <dsp:spPr>
        <a:xfrm>
          <a:off x="2764764" y="972278"/>
          <a:ext cx="91440" cy="345100"/>
        </a:xfrm>
        <a:custGeom>
          <a:avLst/>
          <a:gdLst/>
          <a:ahLst/>
          <a:cxnLst/>
          <a:rect l="0" t="0" r="0" b="0"/>
          <a:pathLst>
            <a:path>
              <a:moveTo>
                <a:pt x="45720" y="0"/>
              </a:moveTo>
              <a:lnTo>
                <a:pt x="45720" y="3451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F09082-DF5C-4D0B-BC65-2F3C79248836}">
      <dsp:nvSpPr>
        <dsp:cNvPr id="0" name=""/>
        <dsp:cNvSpPr/>
      </dsp:nvSpPr>
      <dsp:spPr>
        <a:xfrm>
          <a:off x="822046" y="972278"/>
          <a:ext cx="1988438" cy="345100"/>
        </a:xfrm>
        <a:custGeom>
          <a:avLst/>
          <a:gdLst/>
          <a:ahLst/>
          <a:cxnLst/>
          <a:rect l="0" t="0" r="0" b="0"/>
          <a:pathLst>
            <a:path>
              <a:moveTo>
                <a:pt x="1988438" y="0"/>
              </a:moveTo>
              <a:lnTo>
                <a:pt x="1988438" y="172550"/>
              </a:lnTo>
              <a:lnTo>
                <a:pt x="0" y="172550"/>
              </a:lnTo>
              <a:lnTo>
                <a:pt x="0" y="3451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8D8ABC-0E07-44CE-8F5E-96EA602F78CD}">
      <dsp:nvSpPr>
        <dsp:cNvPr id="0" name=""/>
        <dsp:cNvSpPr/>
      </dsp:nvSpPr>
      <dsp:spPr>
        <a:xfrm>
          <a:off x="1594989" y="150609"/>
          <a:ext cx="2430989" cy="821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CN" altLang="en-US" sz="1400" kern="100" baseline="0" smtClean="0">
              <a:latin typeface="仿宋_GB2312" panose="02010609030101010101" pitchFamily="49" charset="-122"/>
              <a:ea typeface="仿宋_GB2312" panose="02010609030101010101" pitchFamily="49" charset="-122"/>
            </a:rPr>
            <a:t>福田区服务经济发展阶段</a:t>
          </a:r>
          <a:endParaRPr lang="zh-CN" altLang="en-US" sz="1400" smtClean="0">
            <a:latin typeface="仿宋_GB2312" panose="02010609030101010101" pitchFamily="49" charset="-122"/>
            <a:ea typeface="仿宋_GB2312" panose="02010609030101010101" pitchFamily="49" charset="-122"/>
          </a:endParaRPr>
        </a:p>
      </dsp:txBody>
      <dsp:txXfrm>
        <a:off x="1594989" y="150609"/>
        <a:ext cx="2430989" cy="821668"/>
      </dsp:txXfrm>
    </dsp:sp>
    <dsp:sp modelId="{7AF22CC0-20D3-4DEA-B200-C245B7E66956}">
      <dsp:nvSpPr>
        <dsp:cNvPr id="0" name=""/>
        <dsp:cNvSpPr/>
      </dsp:nvSpPr>
      <dsp:spPr>
        <a:xfrm>
          <a:off x="377" y="1317378"/>
          <a:ext cx="1643337" cy="821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CN" altLang="en-US" sz="1400" kern="100" baseline="0" smtClean="0">
              <a:latin typeface="仿宋_GB2312" panose="02010609030101010101" pitchFamily="49" charset="-122"/>
              <a:ea typeface="仿宋_GB2312" panose="02010609030101010101" pitchFamily="49" charset="-122"/>
            </a:rPr>
            <a:t>成长期</a:t>
          </a:r>
        </a:p>
        <a:p>
          <a:pPr marR="0" lvl="0" algn="ctr" defTabSz="622300" rtl="0">
            <a:lnSpc>
              <a:spcPct val="90000"/>
            </a:lnSpc>
            <a:spcBef>
              <a:spcPct val="0"/>
            </a:spcBef>
            <a:spcAft>
              <a:spcPct val="35000"/>
            </a:spcAft>
          </a:pPr>
          <a:r>
            <a:rPr lang="en-US" altLang="zh-CN" sz="1400" kern="100" baseline="0" smtClean="0">
              <a:latin typeface="仿宋_GB2312" panose="02010609030101010101" pitchFamily="49" charset="-122"/>
              <a:ea typeface="仿宋_GB2312" panose="02010609030101010101" pitchFamily="49" charset="-122"/>
            </a:rPr>
            <a:t>2005</a:t>
          </a:r>
          <a:r>
            <a:rPr lang="zh-CN" altLang="en-US" sz="1400" kern="100" baseline="0" smtClean="0">
              <a:latin typeface="仿宋_GB2312" panose="02010609030101010101" pitchFamily="49" charset="-122"/>
              <a:ea typeface="仿宋_GB2312" panose="02010609030101010101" pitchFamily="49" charset="-122"/>
            </a:rPr>
            <a:t>年以前</a:t>
          </a:r>
          <a:endParaRPr lang="zh-CN" altLang="en-US" sz="1400" smtClean="0">
            <a:latin typeface="仿宋_GB2312" panose="02010609030101010101" pitchFamily="49" charset="-122"/>
            <a:ea typeface="仿宋_GB2312" panose="02010609030101010101" pitchFamily="49" charset="-122"/>
          </a:endParaRPr>
        </a:p>
      </dsp:txBody>
      <dsp:txXfrm>
        <a:off x="377" y="1317378"/>
        <a:ext cx="1643337" cy="821668"/>
      </dsp:txXfrm>
    </dsp:sp>
    <dsp:sp modelId="{0D0A744D-5AEF-455A-95B5-54D215497D38}">
      <dsp:nvSpPr>
        <dsp:cNvPr id="0" name=""/>
        <dsp:cNvSpPr/>
      </dsp:nvSpPr>
      <dsp:spPr>
        <a:xfrm>
          <a:off x="1988815" y="1317378"/>
          <a:ext cx="1643337" cy="821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CN" altLang="en-US" sz="1400" kern="100" baseline="0" smtClean="0">
              <a:latin typeface="仿宋_GB2312" panose="02010609030101010101" pitchFamily="49" charset="-122"/>
              <a:ea typeface="仿宋_GB2312" panose="02010609030101010101" pitchFamily="49" charset="-122"/>
            </a:rPr>
            <a:t>成熟期</a:t>
          </a:r>
        </a:p>
        <a:p>
          <a:pPr marR="0" lvl="0" algn="ctr" defTabSz="622300" rtl="0">
            <a:lnSpc>
              <a:spcPct val="90000"/>
            </a:lnSpc>
            <a:spcBef>
              <a:spcPct val="0"/>
            </a:spcBef>
            <a:spcAft>
              <a:spcPct val="35000"/>
            </a:spcAft>
          </a:pPr>
          <a:r>
            <a:rPr lang="en-US" altLang="zh-CN" sz="1400" kern="100" baseline="0" smtClean="0">
              <a:latin typeface="仿宋_GB2312" panose="02010609030101010101" pitchFamily="49" charset="-122"/>
              <a:ea typeface="仿宋_GB2312" panose="02010609030101010101" pitchFamily="49" charset="-122"/>
            </a:rPr>
            <a:t>2005-2010</a:t>
          </a:r>
          <a:r>
            <a:rPr lang="zh-CN" altLang="en-US" sz="1400" kern="100" baseline="0" smtClean="0">
              <a:latin typeface="仿宋_GB2312" panose="02010609030101010101" pitchFamily="49" charset="-122"/>
              <a:ea typeface="仿宋_GB2312" panose="02010609030101010101" pitchFamily="49" charset="-122"/>
            </a:rPr>
            <a:t>年</a:t>
          </a:r>
          <a:endParaRPr lang="zh-CN" altLang="en-US" sz="1400" smtClean="0">
            <a:latin typeface="仿宋_GB2312" panose="02010609030101010101" pitchFamily="49" charset="-122"/>
            <a:ea typeface="仿宋_GB2312" panose="02010609030101010101" pitchFamily="49" charset="-122"/>
          </a:endParaRPr>
        </a:p>
      </dsp:txBody>
      <dsp:txXfrm>
        <a:off x="1988815" y="1317378"/>
        <a:ext cx="1643337" cy="821668"/>
      </dsp:txXfrm>
    </dsp:sp>
    <dsp:sp modelId="{26432B13-2973-49A3-AAEE-106DE7B7E5D8}">
      <dsp:nvSpPr>
        <dsp:cNvPr id="0" name=""/>
        <dsp:cNvSpPr/>
      </dsp:nvSpPr>
      <dsp:spPr>
        <a:xfrm>
          <a:off x="3977254" y="1317378"/>
          <a:ext cx="1643337" cy="8216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zh-CN" altLang="en-US" sz="1400" kern="100" baseline="0" smtClean="0">
              <a:latin typeface="仿宋_GB2312" panose="02010609030101010101" pitchFamily="49" charset="-122"/>
              <a:ea typeface="仿宋_GB2312" panose="02010609030101010101" pitchFamily="49" charset="-122"/>
            </a:rPr>
            <a:t>稳态发展期</a:t>
          </a:r>
        </a:p>
        <a:p>
          <a:pPr marR="0" lvl="0" algn="ctr" defTabSz="622300" rtl="0">
            <a:lnSpc>
              <a:spcPct val="90000"/>
            </a:lnSpc>
            <a:spcBef>
              <a:spcPct val="0"/>
            </a:spcBef>
            <a:spcAft>
              <a:spcPct val="35000"/>
            </a:spcAft>
          </a:pPr>
          <a:r>
            <a:rPr lang="en-US" altLang="zh-CN" sz="1400" kern="100" baseline="0" smtClean="0">
              <a:latin typeface="仿宋_GB2312" panose="02010609030101010101" pitchFamily="49" charset="-122"/>
              <a:ea typeface="仿宋_GB2312" panose="02010609030101010101" pitchFamily="49" charset="-122"/>
            </a:rPr>
            <a:t>2011</a:t>
          </a:r>
          <a:r>
            <a:rPr lang="zh-CN" altLang="en-US" sz="1400" kern="100" baseline="0" smtClean="0">
              <a:latin typeface="仿宋_GB2312" panose="02010609030101010101" pitchFamily="49" charset="-122"/>
              <a:ea typeface="仿宋_GB2312" panose="02010609030101010101" pitchFamily="49" charset="-122"/>
            </a:rPr>
            <a:t>年</a:t>
          </a:r>
          <a:r>
            <a:rPr lang="en-US" altLang="zh-CN" sz="1400" kern="100" baseline="0" smtClean="0">
              <a:latin typeface="仿宋_GB2312" panose="02010609030101010101" pitchFamily="49" charset="-122"/>
              <a:ea typeface="仿宋_GB2312" panose="02010609030101010101" pitchFamily="49" charset="-122"/>
            </a:rPr>
            <a:t>-</a:t>
          </a:r>
          <a:r>
            <a:rPr lang="zh-CN" altLang="en-US" sz="1400" kern="100" baseline="0" smtClean="0">
              <a:latin typeface="仿宋_GB2312" panose="02010609030101010101" pitchFamily="49" charset="-122"/>
              <a:ea typeface="仿宋_GB2312" panose="02010609030101010101" pitchFamily="49" charset="-122"/>
            </a:rPr>
            <a:t>至今</a:t>
          </a:r>
          <a:endParaRPr lang="zh-CN" altLang="en-US" sz="1400" smtClean="0">
            <a:latin typeface="仿宋_GB2312" panose="02010609030101010101" pitchFamily="49" charset="-122"/>
            <a:ea typeface="仿宋_GB2312" panose="02010609030101010101" pitchFamily="49" charset="-122"/>
          </a:endParaRPr>
        </a:p>
      </dsp:txBody>
      <dsp:txXfrm>
        <a:off x="3977254" y="1317378"/>
        <a:ext cx="1643337" cy="8216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561EB-1F63-4068-B818-C20ECDDFF8DB}">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79</Pages>
  <Words>6844</Words>
  <Characters>39016</Characters>
  <Lines>325</Lines>
  <Paragraphs>91</Paragraphs>
  <TotalTime>281</TotalTime>
  <ScaleCrop>false</ScaleCrop>
  <LinksUpToDate>false</LinksUpToDate>
  <CharactersWithSpaces>45769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2015-07-17T12:54:00Z</dcterms:created>
  <dc:creator>微软公司</dc:creator>
  <cp:lastModifiedBy>吖文</cp:lastModifiedBy>
  <cp:lastPrinted>2016-02-17T06:28:00Z</cp:lastPrinted>
  <dcterms:modified xsi:type="dcterms:W3CDTF">2024-01-03T03:14:21Z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424D40FF0B774483B32DA5F22AA77DE9_12</vt:lpwstr>
  </property>
</Properties>
</file>