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宋体" w:hAnsi="宋体" w:eastAsia="宋体" w:cs="宋体"/>
          <w:b/>
          <w:sz w:val="44"/>
          <w:szCs w:val="44"/>
        </w:rPr>
      </w:pPr>
      <w:r>
        <w:rPr>
          <w:rFonts w:hint="eastAsia" w:ascii="方正小标宋_GBK" w:hAnsi="宋体" w:eastAsia="方正小标宋_GBK"/>
          <w:sz w:val="44"/>
          <w:szCs w:val="44"/>
          <w:lang w:eastAsia="zh-CN"/>
        </w:rPr>
        <w:t>福田区</w:t>
      </w:r>
      <w:r>
        <w:rPr>
          <w:rFonts w:hint="eastAsia" w:ascii="方正小标宋_GBK" w:hAnsi="宋体" w:eastAsia="方正小标宋_GBK"/>
          <w:sz w:val="44"/>
          <w:szCs w:val="44"/>
        </w:rPr>
        <w:t>城市管理和综合执法局关于区政协六届三次会议第</w:t>
      </w:r>
      <w:r>
        <w:rPr>
          <w:rFonts w:hint="eastAsia" w:ascii="方正小标宋_GBK" w:hAnsi="宋体" w:eastAsia="方正小标宋_GBK"/>
          <w:sz w:val="44"/>
          <w:szCs w:val="44"/>
          <w:lang w:val="en-US" w:eastAsia="zh-CN"/>
        </w:rPr>
        <w:t>2023009</w:t>
      </w:r>
      <w:r>
        <w:rPr>
          <w:rFonts w:hint="eastAsia" w:ascii="方正小标宋_GBK" w:hAnsi="宋体" w:eastAsia="方正小标宋_GBK"/>
          <w:sz w:val="44"/>
          <w:szCs w:val="44"/>
        </w:rPr>
        <w:t>号的答复</w:t>
      </w: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宋体" w:hAnsi="宋体" w:cs="宋体"/>
          <w:i w:val="0"/>
          <w:caps w:val="0"/>
          <w:color w:val="000000"/>
          <w:spacing w:val="0"/>
          <w:sz w:val="44"/>
          <w:szCs w:val="44"/>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尊敬的张晓钟委员：</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您提出的《关于打造全国综合防灾减灾示范区的建议整治福田区个别地铁站出入口电动车乱停放乱象》已收悉。我局高度重视，</w:t>
      </w:r>
      <w:r>
        <w:rPr>
          <w:rFonts w:hint="eastAsia" w:ascii="仿宋_GB2312" w:hAnsi="仿宋_GB2312" w:eastAsia="仿宋_GB2312" w:cs="仿宋_GB2312"/>
          <w:sz w:val="32"/>
          <w:szCs w:val="32"/>
        </w:rPr>
        <w:t>多措并举做好电动车停放管理</w:t>
      </w:r>
      <w:r>
        <w:rPr>
          <w:rFonts w:hint="eastAsia" w:ascii="仿宋_GB2312" w:hAnsi="仿宋_GB2312" w:eastAsia="仿宋_GB2312" w:cs="仿宋_GB2312"/>
          <w:sz w:val="32"/>
          <w:szCs w:val="32"/>
          <w:lang w:val="en-US" w:eastAsia="zh-Hans"/>
        </w:rPr>
        <w:t>等工作</w:t>
      </w:r>
      <w:r>
        <w:rPr>
          <w:rFonts w:hint="eastAsia" w:ascii="仿宋_GB2312" w:hAnsi="仿宋_GB2312" w:eastAsia="仿宋_GB2312" w:cs="仿宋_GB2312"/>
          <w:sz w:val="32"/>
          <w:szCs w:val="32"/>
          <w:lang w:val="en-US" w:eastAsia="zh-CN"/>
        </w:rPr>
        <w:t>。根据工作的职责权限依法履职，现将办理情况答复如下：</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b w:val="0"/>
          <w:bCs w:val="0"/>
          <w:i w:val="0"/>
          <w:caps w:val="0"/>
          <w:color w:val="000000"/>
          <w:spacing w:val="0"/>
          <w:sz w:val="32"/>
          <w:szCs w:val="32"/>
          <w:highlight w:val="none"/>
          <w:shd w:val="clear" w:color="auto" w:fill="FFFFFF"/>
          <w:lang w:val="en-US" w:eastAsia="zh-CN"/>
        </w:rPr>
      </w:pPr>
      <w:r>
        <w:rPr>
          <w:rFonts w:hint="eastAsia" w:ascii="黑体" w:hAnsi="黑体" w:eastAsia="黑体" w:cs="黑体"/>
          <w:b w:val="0"/>
          <w:bCs w:val="0"/>
          <w:i w:val="0"/>
          <w:caps w:val="0"/>
          <w:color w:val="000000"/>
          <w:spacing w:val="0"/>
          <w:sz w:val="32"/>
          <w:szCs w:val="32"/>
          <w:highlight w:val="none"/>
          <w:shd w:val="clear" w:color="auto" w:fill="FFFFFF"/>
          <w:lang w:val="en-US" w:eastAsia="zh-CN"/>
        </w:rPr>
        <w:t>一、基本情况</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outlineLvl w:val="9"/>
        <w:rPr>
          <w:rFonts w:hint="eastAsia" w:ascii="仿宋_GB2312" w:hAnsi="Times New Roman" w:eastAsia="仿宋_GB2312" w:cs="Times New Roman"/>
          <w:b w:val="0"/>
          <w:bCs w:val="0"/>
          <w:color w:val="000000"/>
          <w:kern w:val="2"/>
          <w:sz w:val="32"/>
          <w:szCs w:val="32"/>
          <w:lang w:val="en-US" w:eastAsia="zh-Hans" w:bidi="ar-SA"/>
        </w:rPr>
      </w:pPr>
      <w:r>
        <w:rPr>
          <w:rFonts w:hint="eastAsia" w:ascii="仿宋_GB2312" w:hAnsi="Times New Roman" w:eastAsia="仿宋_GB2312" w:cs="Times New Roman"/>
          <w:b w:val="0"/>
          <w:bCs w:val="0"/>
          <w:color w:val="000000"/>
          <w:kern w:val="2"/>
          <w:sz w:val="32"/>
          <w:szCs w:val="32"/>
          <w:lang w:val="en-US" w:eastAsia="zh-CN" w:bidi="ar-SA"/>
        </w:rPr>
        <w:t>2022年，我局牵头制定印发了《关于进一步加强互联网租赁自行车及电动自行车管控的通知》，协同交通、交警部门和各街道共同做好共享单车、电动自行车的投放、停放等规范管理工作，</w:t>
      </w:r>
      <w:r>
        <w:rPr>
          <w:rFonts w:hint="eastAsia" w:ascii="仿宋_GB2312" w:hAnsi="Times New Roman" w:eastAsia="仿宋_GB2312" w:cs="Times New Roman"/>
          <w:b w:val="0"/>
          <w:bCs w:val="0"/>
          <w:color w:val="000000"/>
          <w:kern w:val="2"/>
          <w:sz w:val="32"/>
          <w:szCs w:val="32"/>
          <w:lang w:val="en-US" w:eastAsia="zh-Hans" w:bidi="ar-SA"/>
        </w:rPr>
        <w:t>对地铁站出入口电动车乱停放现象严重区域进行专项重点整治</w:t>
      </w:r>
      <w:r>
        <w:rPr>
          <w:rFonts w:hint="default" w:ascii="仿宋_GB2312" w:hAnsi="Times New Roman" w:eastAsia="仿宋_GB2312" w:cs="Times New Roman"/>
          <w:b w:val="0"/>
          <w:bCs w:val="0"/>
          <w:color w:val="000000"/>
          <w:kern w:val="2"/>
          <w:sz w:val="32"/>
          <w:szCs w:val="32"/>
          <w:lang w:eastAsia="zh-Hans" w:bidi="ar-SA"/>
        </w:rPr>
        <w:t>，</w:t>
      </w:r>
      <w:r>
        <w:rPr>
          <w:rFonts w:hint="eastAsia" w:ascii="仿宋_GB2312" w:hAnsi="Times New Roman" w:eastAsia="仿宋_GB2312" w:cs="Times New Roman"/>
          <w:b w:val="0"/>
          <w:bCs w:val="0"/>
          <w:color w:val="000000"/>
          <w:kern w:val="2"/>
          <w:sz w:val="32"/>
          <w:szCs w:val="32"/>
          <w:lang w:val="en-US" w:eastAsia="zh-Hans" w:bidi="ar-SA"/>
        </w:rPr>
        <w:t>实现</w:t>
      </w:r>
      <w:r>
        <w:rPr>
          <w:rFonts w:hint="eastAsia" w:ascii="仿宋_GB2312" w:hAnsi="仿宋_GB2312" w:eastAsia="仿宋_GB2312" w:cs="仿宋_GB2312"/>
          <w:sz w:val="32"/>
          <w:szCs w:val="32"/>
          <w:lang w:val="en-US" w:eastAsia="zh-CN"/>
        </w:rPr>
        <w:t>规范停放、文明骑行的</w:t>
      </w:r>
      <w:r>
        <w:rPr>
          <w:rFonts w:hint="eastAsia" w:ascii="仿宋_GB2312" w:hAnsi="仿宋_GB2312" w:eastAsia="仿宋_GB2312" w:cs="仿宋_GB2312"/>
          <w:sz w:val="32"/>
          <w:szCs w:val="32"/>
          <w:lang w:val="en-US" w:eastAsia="zh-Hans"/>
        </w:rPr>
        <w:t>良好秩序</w:t>
      </w:r>
      <w:r>
        <w:rPr>
          <w:rFonts w:hint="eastAsia" w:ascii="仿宋_GB2312" w:hAnsi="Times New Roman" w:eastAsia="仿宋_GB2312" w:cs="Times New Roman"/>
          <w:b w:val="0"/>
          <w:bCs w:val="0"/>
          <w:color w:val="00000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2023年8月，为进一步规范非机动车（电动车）停放秩序，我局联合交通运输局福田局、福田交警大队印发了《福田区非机动车停放秩序治理工作方案》，通过建立“区-街道-社区-热点”四级网格，明确各级网格职责分工，明确工作标准，完善调度机制，做到问题“第一时间发现、第一时间处置、第一时间解决”，实现非机动车停放管理的智慧化、精细化。据统计截止目前，全区各街道共巡查发现问题15979宗，整改问题15872宗，规整共享单车79810辆次，电动自行车58320辆次。</w:t>
      </w:r>
      <w:r>
        <w:rPr>
          <w:rFonts w:hint="eastAsia" w:ascii="仿宋_GB2312" w:hAnsi="仿宋_GB2312" w:eastAsia="仿宋_GB2312" w:cs="仿宋_GB2312"/>
          <w:sz w:val="32"/>
          <w:szCs w:val="32"/>
          <w:lang w:val="en-US" w:eastAsia="zh-Hans"/>
        </w:rPr>
        <w:t>非机动车</w:t>
      </w:r>
      <w:r>
        <w:rPr>
          <w:rFonts w:hint="eastAsia" w:ascii="仿宋_GB2312" w:hAnsi="仿宋_GB2312" w:eastAsia="仿宋_GB2312" w:cs="仿宋_GB2312"/>
          <w:sz w:val="32"/>
          <w:szCs w:val="32"/>
          <w:lang w:val="en-US" w:eastAsia="zh-CN"/>
        </w:rPr>
        <w:t>乱</w:t>
      </w:r>
      <w:r>
        <w:rPr>
          <w:rFonts w:hint="eastAsia" w:ascii="仿宋_GB2312" w:hAnsi="仿宋_GB2312" w:eastAsia="仿宋_GB2312" w:cs="仿宋_GB2312"/>
          <w:sz w:val="32"/>
          <w:szCs w:val="32"/>
          <w:lang w:val="en-US" w:eastAsia="zh-Hans"/>
        </w:rPr>
        <w:t>停放问题得到了有</w:t>
      </w:r>
      <w:r>
        <w:rPr>
          <w:rFonts w:hint="eastAsia" w:ascii="仿宋_GB2312" w:hAnsi="仿宋_GB2312" w:eastAsia="仿宋_GB2312" w:cs="仿宋_GB2312"/>
          <w:sz w:val="32"/>
          <w:szCs w:val="32"/>
          <w:lang w:val="en-US" w:eastAsia="zh-CN"/>
        </w:rPr>
        <w:t>效</w:t>
      </w:r>
      <w:r>
        <w:rPr>
          <w:rFonts w:hint="eastAsia" w:ascii="仿宋_GB2312" w:hAnsi="仿宋_GB2312" w:eastAsia="仿宋_GB2312" w:cs="仿宋_GB2312"/>
          <w:sz w:val="32"/>
          <w:szCs w:val="32"/>
          <w:lang w:val="en-US" w:eastAsia="zh-Hans"/>
        </w:rPr>
        <w:t>治理</w:t>
      </w:r>
      <w:r>
        <w:rPr>
          <w:rFonts w:hint="default" w:ascii="仿宋_GB2312" w:hAnsi="仿宋_GB2312" w:eastAsia="仿宋_GB2312" w:cs="仿宋_GB2312"/>
          <w:sz w:val="32"/>
          <w:szCs w:val="32"/>
          <w:lang w:eastAsia="zh-Hans"/>
        </w:rPr>
        <w:t>。</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b w:val="0"/>
          <w:bCs w:val="0"/>
          <w:i w:val="0"/>
          <w:caps w:val="0"/>
          <w:color w:val="000000"/>
          <w:spacing w:val="0"/>
          <w:sz w:val="32"/>
          <w:szCs w:val="32"/>
          <w:highlight w:val="none"/>
          <w:shd w:val="clear" w:color="auto" w:fill="FFFFFF"/>
          <w:lang w:val="en-US" w:eastAsia="zh-CN"/>
        </w:rPr>
      </w:pPr>
      <w:r>
        <w:rPr>
          <w:rFonts w:hint="eastAsia" w:ascii="黑体" w:hAnsi="黑体" w:eastAsia="黑体" w:cs="黑体"/>
          <w:b w:val="0"/>
          <w:bCs w:val="0"/>
          <w:i w:val="0"/>
          <w:caps w:val="0"/>
          <w:color w:val="000000"/>
          <w:spacing w:val="0"/>
          <w:sz w:val="32"/>
          <w:szCs w:val="32"/>
          <w:highlight w:val="none"/>
          <w:shd w:val="clear" w:color="auto" w:fill="FFFFFF"/>
          <w:lang w:val="en-US" w:eastAsia="zh-CN"/>
        </w:rPr>
        <w:t>二、主要工作</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楷体" w:hAnsi="楷体" w:eastAsia="楷体" w:cs="楷体"/>
          <w:b w:val="0"/>
          <w:bCs w:val="0"/>
          <w:i w:val="0"/>
          <w:caps w:val="0"/>
          <w:color w:val="000000"/>
          <w:spacing w:val="0"/>
          <w:sz w:val="32"/>
          <w:szCs w:val="32"/>
          <w:highlight w:val="none"/>
          <w:shd w:val="clear" w:color="auto" w:fill="FFFFFF"/>
          <w:lang w:val="en-US" w:eastAsia="zh-Hans"/>
        </w:rPr>
      </w:pPr>
      <w:r>
        <w:rPr>
          <w:rFonts w:hint="eastAsia" w:ascii="楷体" w:hAnsi="楷体" w:eastAsia="楷体" w:cs="楷体"/>
          <w:b w:val="0"/>
          <w:bCs w:val="0"/>
          <w:i w:val="0"/>
          <w:caps w:val="0"/>
          <w:color w:val="000000"/>
          <w:spacing w:val="0"/>
          <w:sz w:val="32"/>
          <w:szCs w:val="32"/>
          <w:highlight w:val="none"/>
          <w:shd w:val="clear" w:color="auto" w:fill="FFFFFF"/>
          <w:lang w:val="en-US" w:eastAsia="zh-CN"/>
        </w:rPr>
        <w:t>（一）</w:t>
      </w:r>
      <w:r>
        <w:rPr>
          <w:rFonts w:hint="eastAsia" w:ascii="楷体" w:hAnsi="楷体" w:eastAsia="楷体" w:cs="楷体"/>
          <w:b w:val="0"/>
          <w:bCs w:val="0"/>
          <w:i w:val="0"/>
          <w:caps w:val="0"/>
          <w:color w:val="000000"/>
          <w:spacing w:val="0"/>
          <w:sz w:val="32"/>
          <w:szCs w:val="32"/>
          <w:highlight w:val="none"/>
          <w:shd w:val="clear" w:color="auto" w:fill="FFFFFF"/>
          <w:lang w:val="en-US" w:eastAsia="zh-Hans"/>
        </w:rPr>
        <w:t>建立电动自行车停放区网格化管理。</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仿宋" w:hAnsi="仿宋" w:eastAsia="仿宋"/>
          <w:sz w:val="32"/>
          <w:szCs w:val="32"/>
          <w:lang w:eastAsia="zh-Hans"/>
        </w:rPr>
      </w:pPr>
      <w:r>
        <w:rPr>
          <w:rFonts w:hint="eastAsia" w:ascii="仿宋_GB2312" w:hAnsi="仿宋_GB2312" w:eastAsia="仿宋_GB2312" w:cs="仿宋_GB2312"/>
          <w:sz w:val="32"/>
          <w:szCs w:val="32"/>
          <w:lang w:val="en-US" w:eastAsia="zh-CN"/>
        </w:rPr>
        <w:t>建立“区-街道-社区-热点”四级网格，</w:t>
      </w:r>
      <w:r>
        <w:rPr>
          <w:rFonts w:hint="eastAsia" w:ascii="仿宋" w:hAnsi="仿宋" w:eastAsia="仿宋"/>
          <w:sz w:val="32"/>
          <w:szCs w:val="32"/>
          <w:lang w:val="en-US" w:eastAsia="zh-Hans"/>
        </w:rPr>
        <w:t>将电动自行车停放密度高</w:t>
      </w:r>
      <w:r>
        <w:rPr>
          <w:rFonts w:hint="default" w:ascii="仿宋" w:hAnsi="仿宋" w:eastAsia="仿宋"/>
          <w:sz w:val="32"/>
          <w:szCs w:val="32"/>
          <w:lang w:eastAsia="zh-Hans"/>
        </w:rPr>
        <w:t>、</w:t>
      </w:r>
      <w:r>
        <w:rPr>
          <w:rFonts w:hint="eastAsia" w:ascii="仿宋" w:hAnsi="仿宋" w:eastAsia="仿宋"/>
          <w:sz w:val="32"/>
          <w:szCs w:val="32"/>
          <w:lang w:val="en-US" w:eastAsia="zh-Hans"/>
        </w:rPr>
        <w:t>容易出现乱停放问题个别地铁口区域划设入热点网格范围</w:t>
      </w:r>
      <w:r>
        <w:rPr>
          <w:rFonts w:hint="eastAsia" w:ascii="仿宋" w:hAnsi="仿宋" w:eastAsia="仿宋"/>
          <w:sz w:val="32"/>
          <w:szCs w:val="32"/>
          <w:lang w:val="en-US" w:eastAsia="zh-CN"/>
        </w:rPr>
        <w:t>。主要包括：城市主干道、主要商业区、重要门户区域、大型商业综合体周边、</w:t>
      </w:r>
      <w:r>
        <w:rPr>
          <w:rFonts w:hint="eastAsia" w:ascii="仿宋" w:hAnsi="仿宋" w:eastAsia="仿宋"/>
          <w:sz w:val="32"/>
          <w:szCs w:val="32"/>
          <w:lang w:val="en-US" w:eastAsia="zh-Hans"/>
        </w:rPr>
        <w:t>地铁站出入口</w:t>
      </w:r>
      <w:r>
        <w:rPr>
          <w:rFonts w:hint="eastAsia" w:ascii="仿宋" w:hAnsi="仿宋" w:eastAsia="仿宋"/>
          <w:sz w:val="32"/>
          <w:szCs w:val="32"/>
          <w:lang w:val="en-US" w:eastAsia="zh-CN"/>
        </w:rPr>
        <w:t>等</w:t>
      </w:r>
      <w:r>
        <w:rPr>
          <w:rFonts w:hint="eastAsia" w:ascii="仿宋" w:hAnsi="仿宋" w:eastAsia="仿宋"/>
          <w:sz w:val="32"/>
          <w:szCs w:val="32"/>
          <w:lang w:val="en-US" w:eastAsia="zh-Hans"/>
        </w:rPr>
        <w:t>人流量大</w:t>
      </w:r>
      <w:r>
        <w:rPr>
          <w:rFonts w:hint="eastAsia" w:ascii="仿宋" w:hAnsi="仿宋" w:eastAsia="仿宋"/>
          <w:sz w:val="32"/>
          <w:szCs w:val="32"/>
          <w:lang w:val="en-US" w:eastAsia="zh-CN"/>
        </w:rPr>
        <w:t>、停放密度高的点位。热点网格</w:t>
      </w:r>
      <w:r>
        <w:rPr>
          <w:rFonts w:hint="eastAsia" w:ascii="仿宋" w:hAnsi="仿宋" w:eastAsia="仿宋"/>
          <w:sz w:val="32"/>
          <w:szCs w:val="32"/>
          <w:lang w:val="en-US" w:eastAsia="zh-Hans"/>
        </w:rPr>
        <w:t>安排驻点责任人</w:t>
      </w:r>
      <w:r>
        <w:rPr>
          <w:rFonts w:hint="eastAsia" w:ascii="仿宋" w:hAnsi="仿宋" w:eastAsia="仿宋"/>
          <w:sz w:val="32"/>
          <w:szCs w:val="32"/>
          <w:lang w:val="en-US" w:eastAsia="zh-CN"/>
        </w:rPr>
        <w:t>，</w:t>
      </w:r>
      <w:r>
        <w:rPr>
          <w:rFonts w:hint="eastAsia" w:ascii="仿宋" w:hAnsi="仿宋" w:eastAsia="仿宋"/>
          <w:sz w:val="32"/>
          <w:szCs w:val="32"/>
          <w:lang w:val="en-US" w:eastAsia="zh-Hans"/>
        </w:rPr>
        <w:t>对现场电动自行车</w:t>
      </w:r>
      <w:r>
        <w:rPr>
          <w:rFonts w:hint="eastAsia" w:ascii="仿宋" w:hAnsi="仿宋" w:eastAsia="仿宋"/>
          <w:sz w:val="32"/>
          <w:szCs w:val="32"/>
          <w:lang w:val="en-US" w:eastAsia="zh-CN"/>
        </w:rPr>
        <w:t>、共享单车等停放</w:t>
      </w:r>
      <w:r>
        <w:rPr>
          <w:rFonts w:hint="eastAsia" w:ascii="仿宋" w:hAnsi="仿宋" w:eastAsia="仿宋"/>
          <w:sz w:val="32"/>
          <w:szCs w:val="32"/>
          <w:lang w:val="en-US" w:eastAsia="zh-Hans"/>
        </w:rPr>
        <w:t>进行巡查</w:t>
      </w:r>
      <w:r>
        <w:rPr>
          <w:rFonts w:hint="default" w:ascii="仿宋" w:hAnsi="仿宋" w:eastAsia="仿宋"/>
          <w:sz w:val="32"/>
          <w:szCs w:val="32"/>
          <w:lang w:eastAsia="zh-Hans"/>
        </w:rPr>
        <w:t>、</w:t>
      </w:r>
      <w:r>
        <w:rPr>
          <w:rFonts w:hint="eastAsia" w:ascii="仿宋" w:hAnsi="仿宋" w:eastAsia="仿宋"/>
          <w:sz w:val="32"/>
          <w:szCs w:val="32"/>
          <w:lang w:val="en-US" w:eastAsia="zh-Hans"/>
        </w:rPr>
        <w:t>劝导和即时规整处置</w:t>
      </w:r>
      <w:r>
        <w:rPr>
          <w:rFonts w:hint="default" w:ascii="仿宋" w:hAnsi="仿宋" w:eastAsia="仿宋"/>
          <w:sz w:val="32"/>
          <w:szCs w:val="32"/>
          <w:lang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楷体" w:hAnsi="楷体" w:eastAsia="楷体" w:cs="楷体"/>
          <w:b w:val="0"/>
          <w:bCs w:val="0"/>
          <w:i w:val="0"/>
          <w:caps w:val="0"/>
          <w:color w:val="000000"/>
          <w:spacing w:val="0"/>
          <w:sz w:val="32"/>
          <w:szCs w:val="32"/>
          <w:highlight w:val="none"/>
          <w:shd w:val="clear" w:color="auto" w:fill="FFFFFF"/>
          <w:lang w:val="en-US" w:eastAsia="zh-CN"/>
        </w:rPr>
      </w:pPr>
      <w:r>
        <w:rPr>
          <w:rFonts w:hint="eastAsia" w:ascii="楷体" w:hAnsi="楷体" w:eastAsia="楷体" w:cs="楷体"/>
          <w:b w:val="0"/>
          <w:bCs w:val="0"/>
          <w:i w:val="0"/>
          <w:caps w:val="0"/>
          <w:color w:val="000000"/>
          <w:spacing w:val="0"/>
          <w:sz w:val="32"/>
          <w:szCs w:val="32"/>
          <w:highlight w:val="none"/>
          <w:shd w:val="clear" w:color="auto" w:fill="FFFFFF"/>
          <w:lang w:val="en-US" w:eastAsia="zh-CN"/>
        </w:rPr>
        <w:t>（二）增加标志标识，规范停放区管理</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仿宋_GB2312" w:hAnsi="仿宋_GB2312" w:eastAsia="仿宋_GB2312" w:cs="仿宋_GB2312"/>
          <w:sz w:val="32"/>
          <w:szCs w:val="32"/>
          <w:lang w:eastAsia="zh-CN"/>
        </w:rPr>
      </w:pPr>
      <w:r>
        <w:rPr>
          <w:rFonts w:hint="eastAsia" w:ascii="仿宋_GB2312" w:hAnsi="Times New Roman" w:eastAsia="仿宋_GB2312" w:cs="Times New Roman"/>
          <w:b w:val="0"/>
          <w:bCs w:val="0"/>
          <w:color w:val="000000"/>
          <w:kern w:val="2"/>
          <w:sz w:val="32"/>
          <w:szCs w:val="32"/>
          <w:lang w:val="en-US" w:eastAsia="zh-CN" w:bidi="ar-SA"/>
        </w:rPr>
        <w:t>一是</w:t>
      </w:r>
      <w:r>
        <w:rPr>
          <w:rFonts w:hint="eastAsia" w:ascii="仿宋_GB2312" w:hAnsi="Times New Roman" w:eastAsia="仿宋_GB2312" w:cs="Times New Roman"/>
          <w:b w:val="0"/>
          <w:bCs w:val="0"/>
          <w:color w:val="000000"/>
          <w:kern w:val="2"/>
          <w:sz w:val="32"/>
          <w:szCs w:val="32"/>
          <w:lang w:val="en-US" w:eastAsia="zh-Hans" w:bidi="ar-SA"/>
        </w:rPr>
        <w:t>划</w:t>
      </w:r>
      <w:r>
        <w:rPr>
          <w:rFonts w:hint="eastAsia" w:ascii="仿宋_GB2312" w:hAnsi="Times New Roman" w:eastAsia="仿宋_GB2312" w:cs="Times New Roman"/>
          <w:b w:val="0"/>
          <w:bCs w:val="0"/>
          <w:color w:val="000000"/>
          <w:kern w:val="2"/>
          <w:sz w:val="32"/>
          <w:szCs w:val="32"/>
          <w:lang w:val="en-US" w:eastAsia="zh-CN" w:bidi="ar-SA"/>
        </w:rPr>
        <w:t>线停放。结合辖区实际，围绕重要商业区域、交通枢纽、居住区周边、公园、广场等重点区域，并结合电动自行车停放淤积点位，在交通部门指导下，在不影响行人通行、不占用无障碍通道的情况下，组织各街道划定非机动车停放区、严管区及“规整点”，合理利用周边空间增设临时停放区，做到“应划尽划”、规范停放。截至目前，全区累计划定停车区域17000余处，选取</w:t>
      </w:r>
      <w:r>
        <w:rPr>
          <w:rFonts w:hint="eastAsia" w:ascii="仿宋_GB2312" w:hAnsi="仿宋_GB2312" w:eastAsia="仿宋_GB2312" w:cs="仿宋_GB2312"/>
          <w:sz w:val="32"/>
          <w:szCs w:val="32"/>
          <w:lang w:val="en-US" w:eastAsia="zh-CN"/>
        </w:rPr>
        <w:t>滨河大道赤尾地铁口A出口、福田村滨河大道周边、深南中路与华发南路交汇处至爱华路交汇处、汉国大厦至华强路等4个路段作为“严管区”试点，周边设置相应规整点，</w:t>
      </w:r>
      <w:r>
        <w:rPr>
          <w:rFonts w:hint="eastAsia" w:ascii="仿宋_GB2312" w:hAnsi="Times New Roman" w:eastAsia="仿宋_GB2312" w:cs="Times New Roman"/>
          <w:b w:val="0"/>
          <w:bCs w:val="0"/>
          <w:color w:val="000000"/>
          <w:kern w:val="2"/>
          <w:sz w:val="32"/>
          <w:szCs w:val="32"/>
          <w:lang w:val="en-US" w:eastAsia="zh-CN" w:bidi="ar-SA"/>
        </w:rPr>
        <w:t>更好满足了市民群众就近停放需求及规范有序停放行为。</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二是</w:t>
      </w:r>
      <w:r>
        <w:rPr>
          <w:rFonts w:hint="eastAsia" w:ascii="仿宋_GB2312" w:hAnsi="仿宋_GB2312" w:eastAsia="仿宋_GB2312" w:cs="仿宋_GB2312"/>
          <w:sz w:val="32"/>
          <w:szCs w:val="32"/>
          <w:lang w:val="en-US" w:eastAsia="zh-CN"/>
        </w:rPr>
        <w:t>设置</w:t>
      </w:r>
      <w:r>
        <w:rPr>
          <w:rFonts w:hint="eastAsia" w:ascii="仿宋_GB2312" w:hAnsi="仿宋_GB2312" w:eastAsia="仿宋_GB2312" w:cs="仿宋_GB2312"/>
          <w:sz w:val="32"/>
          <w:szCs w:val="32"/>
          <w:lang w:val="en-US" w:eastAsia="zh-Hans"/>
        </w:rPr>
        <w:t>标志标识</w:t>
      </w:r>
      <w:r>
        <w:rPr>
          <w:rFonts w:hint="default" w:ascii="仿宋_GB2312" w:hAnsi="仿宋_GB2312" w:eastAsia="仿宋_GB2312" w:cs="仿宋_GB2312"/>
          <w:sz w:val="32"/>
          <w:szCs w:val="32"/>
          <w:lang w:eastAsia="zh-Hans"/>
        </w:rPr>
        <w:t>。</w:t>
      </w:r>
      <w:r>
        <w:rPr>
          <w:rFonts w:hint="eastAsia" w:ascii="仿宋_GB2312" w:hAnsi="仿宋_GB2312" w:eastAsia="仿宋_GB2312" w:cs="仿宋_GB2312"/>
          <w:sz w:val="32"/>
          <w:szCs w:val="32"/>
          <w:lang w:val="en-US" w:eastAsia="zh-CN"/>
        </w:rPr>
        <w:t>停放区内设置警示牌、温馨提示牌，告知市民规范文明停放，做好宣传教育提醒，从源头减少乱停放现象。</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sz w:val="32"/>
          <w:szCs w:val="32"/>
          <w:lang w:eastAsia="zh-CN"/>
        </w:rPr>
      </w:pPr>
      <w:r>
        <w:rPr>
          <w:rFonts w:hint="eastAsia" w:ascii="仿宋_GB2312" w:hAnsi="仿宋_GB2312" w:eastAsia="仿宋_GB2312" w:cs="仿宋_GB2312"/>
          <w:sz w:val="32"/>
          <w:szCs w:val="32"/>
          <w:lang w:val="en-US" w:eastAsia="zh-CN"/>
        </w:rPr>
        <w:t>三是设置围档，实现人车分流。利用公益广告、艺术化装置、立体绿化等可移动、装配式</w:t>
      </w:r>
      <w:r>
        <w:rPr>
          <w:rFonts w:hint="eastAsia" w:ascii="仿宋_GB2312" w:hAnsi="仿宋_GB2312" w:eastAsia="仿宋_GB2312" w:cs="仿宋_GB2312"/>
          <w:sz w:val="32"/>
          <w:szCs w:val="32"/>
          <w:lang w:val="en-US" w:eastAsia="zh-Hans"/>
        </w:rPr>
        <w:t>“围挡”</w:t>
      </w:r>
      <w:r>
        <w:rPr>
          <w:rFonts w:hint="eastAsia" w:ascii="仿宋_GB2312" w:hAnsi="仿宋_GB2312" w:eastAsia="仿宋_GB2312" w:cs="仿宋_GB2312"/>
          <w:sz w:val="32"/>
          <w:szCs w:val="32"/>
          <w:lang w:val="en-US" w:eastAsia="zh-CN"/>
        </w:rPr>
        <w:t>设施对非机动车停放区进行功能性遮挡，区隔出人、车分流的安全通道，与周边环境相协调，提升市容景观。目前，</w:t>
      </w:r>
      <w:r>
        <w:rPr>
          <w:rFonts w:hint="eastAsia" w:ascii="仿宋" w:hAnsi="仿宋" w:eastAsia="仿宋" w:cs="仿宋"/>
          <w:sz w:val="32"/>
          <w:szCs w:val="32"/>
          <w:lang w:eastAsia="zh-CN"/>
        </w:rPr>
        <w:t>南园街道在深南大道设置了592米长的围档，对电动车集中停放区进行适当围挡，美化市容，开展效果良好。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楷体" w:hAnsi="楷体" w:eastAsia="楷体" w:cs="楷体"/>
          <w:b w:val="0"/>
          <w:bCs w:val="0"/>
          <w:i w:val="0"/>
          <w:caps w:val="0"/>
          <w:color w:val="000000"/>
          <w:spacing w:val="0"/>
          <w:sz w:val="32"/>
          <w:szCs w:val="32"/>
          <w:highlight w:val="none"/>
          <w:shd w:val="clear" w:color="auto" w:fill="FFFFFF"/>
          <w:lang w:val="en-US" w:eastAsia="zh-CN"/>
        </w:rPr>
      </w:pPr>
      <w:r>
        <w:rPr>
          <w:rFonts w:hint="eastAsia" w:ascii="楷体" w:hAnsi="楷体" w:eastAsia="楷体" w:cs="楷体"/>
          <w:b w:val="0"/>
          <w:bCs w:val="0"/>
          <w:i w:val="0"/>
          <w:caps w:val="0"/>
          <w:color w:val="000000"/>
          <w:spacing w:val="0"/>
          <w:sz w:val="32"/>
          <w:szCs w:val="32"/>
          <w:highlight w:val="none"/>
          <w:shd w:val="clear" w:color="auto" w:fill="FFFFFF"/>
          <w:lang w:val="en-US" w:eastAsia="zh-CN"/>
        </w:rPr>
        <w:t>（三）实施网格可视化管理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依托数字化城管平台组织开展专项督导，应用信息采集终端工具上报非机动车乱停放问题案件，平台分派责任单位限时处置反馈，及时复核处置结果，实施“巡查—发现—上报—分派—处理—反馈”的全流程闭环管理，确保问题第一时间发现、第一时间处置、第一时间解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楷体" w:hAnsi="楷体" w:eastAsia="楷体" w:cs="楷体"/>
          <w:b w:val="0"/>
          <w:bCs w:val="0"/>
          <w:i w:val="0"/>
          <w:caps w:val="0"/>
          <w:color w:val="000000"/>
          <w:spacing w:val="0"/>
          <w:sz w:val="32"/>
          <w:szCs w:val="32"/>
          <w:highlight w:val="none"/>
          <w:shd w:val="clear" w:color="auto" w:fill="FFFFFF"/>
          <w:lang w:val="en-US" w:eastAsia="zh-CN"/>
        </w:rPr>
      </w:pPr>
      <w:r>
        <w:rPr>
          <w:rFonts w:hint="eastAsia" w:ascii="楷体" w:hAnsi="楷体" w:eastAsia="楷体" w:cs="楷体"/>
          <w:b w:val="0"/>
          <w:bCs w:val="0"/>
          <w:i w:val="0"/>
          <w:caps w:val="0"/>
          <w:color w:val="000000"/>
          <w:spacing w:val="0"/>
          <w:sz w:val="32"/>
          <w:szCs w:val="32"/>
          <w:highlight w:val="none"/>
          <w:shd w:val="clear" w:color="auto" w:fill="FFFFFF"/>
          <w:lang w:val="en-US" w:eastAsia="zh-CN"/>
        </w:rPr>
        <w:t>（四）加强巡查督导力度，提升处置效率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自《工作方案》制定并落地实施以来，全区各街道积极落实网格化管理，开展非机动乱停放整治工作。我局组织督导人员，对非机动车停放网格化管理落实情况进行现场督导检查，发现问题利用城管通将案件派发相应的街道，同时，开展对整改的问题开展“回头看，</w:t>
      </w:r>
      <w:r>
        <w:rPr>
          <w:rFonts w:hint="eastAsia" w:ascii="仿宋_GB2312" w:hAnsi="仿宋_GB2312" w:eastAsia="仿宋_GB2312" w:cs="仿宋_GB2312"/>
          <w:sz w:val="32"/>
          <w:szCs w:val="32"/>
          <w:lang w:val="en-US" w:eastAsia="zh-CN"/>
        </w:rPr>
        <w:t>确保问题第一时间发现、第一时间处置、第一时间解决。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黑体" w:hAnsi="黑体" w:eastAsia="黑体" w:cs="黑体"/>
          <w:b w:val="0"/>
          <w:bCs w:val="0"/>
          <w:color w:val="000000"/>
          <w:sz w:val="32"/>
          <w:szCs w:val="32"/>
          <w:shd w:val="clear" w:color="auto" w:fill="FFFFFF"/>
          <w:lang w:val="en-US" w:eastAsia="zh-CN"/>
        </w:rPr>
      </w:pPr>
      <w:r>
        <w:rPr>
          <w:rFonts w:hint="eastAsia" w:ascii="黑体" w:hAnsi="黑体" w:eastAsia="黑体" w:cs="黑体"/>
          <w:b w:val="0"/>
          <w:bCs w:val="0"/>
          <w:color w:val="000000"/>
          <w:sz w:val="32"/>
          <w:szCs w:val="32"/>
          <w:shd w:val="clear" w:color="auto" w:fill="FFFFFF"/>
          <w:lang w:val="en-US" w:eastAsia="zh-CN"/>
        </w:rPr>
        <w:t>三</w:t>
      </w:r>
      <w:bookmarkStart w:id="0" w:name="_GoBack"/>
      <w:bookmarkEnd w:id="0"/>
      <w:r>
        <w:rPr>
          <w:rFonts w:hint="eastAsia" w:ascii="黑体" w:hAnsi="黑体" w:eastAsia="黑体" w:cs="黑体"/>
          <w:b w:val="0"/>
          <w:bCs w:val="0"/>
          <w:color w:val="000000"/>
          <w:sz w:val="32"/>
          <w:szCs w:val="32"/>
          <w:shd w:val="clear" w:color="auto" w:fill="FFFFFF"/>
          <w:lang w:val="en-US" w:eastAsia="zh-CN"/>
        </w:rPr>
        <w:t>、加大宣传力度，引导市民规范停放。</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lang w:val="en-US" w:eastAsia="zh-CN"/>
        </w:rPr>
      </w:pPr>
      <w:r>
        <w:rPr>
          <w:rFonts w:hint="eastAsia" w:ascii="仿宋_GB2312" w:hAnsi="仿宋_GB2312" w:eastAsia="仿宋_GB2312" w:cs="仿宋_GB2312"/>
          <w:sz w:val="32"/>
          <w:szCs w:val="32"/>
          <w:lang w:val="en-US" w:eastAsia="zh-CN"/>
        </w:rPr>
        <w:t>充分利用公益广告、数字媒体、电视电台等各类宣传载体，加大对市民群众的宣传引导力度，营造规范停放、文明骑行的浓厚社会氛围。</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最后，再次感谢代表们对城市管理工作的关心和支持，并欢迎今后为城市管理工作提出更多的宝贵意见。</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仿宋_GB2312" w:hAnsi="仿宋_GB2312" w:eastAsia="仿宋_GB2312" w:cs="仿宋_GB2312"/>
          <w:sz w:val="32"/>
          <w:szCs w:val="32"/>
          <w:lang w:val="en-US" w:eastAsia="zh-CN"/>
        </w:rPr>
      </w:pPr>
    </w:p>
    <w:p>
      <w:pPr>
        <w:pStyle w:val="2"/>
        <w:keepNext w:val="0"/>
        <w:keepLines w:val="0"/>
        <w:pageBreakBefore w:val="0"/>
        <w:widowControl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3520" w:firstLineChars="11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福田区城市管理和综合执法局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lang w:val="en-US" w:eastAsia="zh-CN"/>
        </w:rPr>
      </w:pPr>
      <w:r>
        <w:rPr>
          <w:rFonts w:hint="eastAsia" w:ascii="仿宋_GB2312" w:hAnsi="仿宋_GB2312" w:eastAsia="仿宋_GB2312" w:cs="仿宋_GB2312"/>
          <w:sz w:val="32"/>
          <w:szCs w:val="32"/>
          <w:lang w:val="en-US" w:eastAsia="zh-CN"/>
        </w:rPr>
        <w:t xml:space="preserve">                         2023年8月28日</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（联系人：林润华，联系电话： 83151699）</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lang w:val="en-US" w:eastAsia="zh-CN"/>
        </w:rPr>
      </w:pPr>
    </w:p>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a:effectLst/>
                    </wps:spPr>
                    <wps:txbx>
                      <w:txbxContent>
                        <w:p>
                          <w:pPr>
                            <w:pStyle w:val="4"/>
                            <w:rPr>
                              <w:rFonts w:hint="eastAsia" w:eastAsia="宋体"/>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WAAAAZHJzL1BLAQIUABQAAAAIAIdO4kDOqXm5zwAAAAUBAAAPAAAAAAAA&#10;AAEAIAAAADgAAABkcnMvZG93bnJldi54bWxQSwECFAAUAAAACACHTuJAbpSrmcwBAACJAwAADgAA&#10;AAAAAAABACAAAAA0AQAAZHJzL2Uyb0RvYy54bWxQSwUGAAAAAAYABgBZAQAAcgUAAAAA&#10;">
              <v:fill on="f" focussize="0,0"/>
              <v:stroke on="f"/>
              <v:imagedata o:title=""/>
              <o:lock v:ext="edit" aspectratio="f"/>
              <v:textbox inset="0mm,0mm,0mm,0mm" style="mso-fit-shape-to-text:t;">
                <w:txbxContent>
                  <w:p>
                    <w:pPr>
                      <w:pStyle w:val="4"/>
                      <w:rPr>
                        <w:rFonts w:hint="eastAsia" w:eastAsia="宋体"/>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true"/>
  <w:embedSystemFonts/>
  <w:bordersDoNotSurroundHeader w:val="true"/>
  <w:bordersDoNotSurroundFooter w:val="true"/>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91F77549"/>
    <w:rsid w:val="21BE5A51"/>
    <w:rsid w:val="3FCE888D"/>
    <w:rsid w:val="77FF9B46"/>
    <w:rsid w:val="91F77549"/>
    <w:rsid w:val="F6E2BF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next w:val="1"/>
    <w:qFormat/>
    <w:uiPriority w:val="0"/>
    <w:pPr>
      <w:widowControl w:val="0"/>
      <w:spacing w:line="360" w:lineRule="auto"/>
      <w:ind w:firstLine="420" w:firstLineChars="100"/>
      <w:jc w:val="center"/>
    </w:pPr>
    <w:rPr>
      <w:rFonts w:ascii="Calibri" w:hAnsi="Calibri" w:eastAsia="宋体" w:cs="Times New Roman"/>
      <w:bCs/>
      <w:kern w:val="2"/>
      <w:sz w:val="44"/>
      <w:szCs w:val="24"/>
      <w:lang w:val="en-US" w:eastAsia="zh-CN" w:bidi="ar-SA"/>
    </w:rPr>
  </w:style>
  <w:style w:type="paragraph" w:styleId="3">
    <w:name w:val="Body Text"/>
    <w:next w:val="1"/>
    <w:qFormat/>
    <w:uiPriority w:val="0"/>
    <w:pPr>
      <w:widowControl w:val="0"/>
      <w:spacing w:line="360" w:lineRule="auto"/>
      <w:jc w:val="both"/>
    </w:pPr>
    <w:rPr>
      <w:rFonts w:ascii="Calibri" w:hAnsi="Calibri" w:eastAsia="宋体" w:cs="Times New Roman"/>
      <w:bCs/>
      <w:kern w:val="2"/>
      <w:sz w:val="21"/>
      <w:szCs w:val="24"/>
      <w:lang w:val="en-US" w:eastAsia="zh-CN" w:bidi="ar-SA"/>
    </w:rPr>
  </w:style>
  <w:style w:type="paragraph" w:styleId="4">
    <w:name w:val="footer"/>
    <w:qFormat/>
    <w:uiPriority w:val="0"/>
    <w:pPr>
      <w:widowControl w:val="0"/>
      <w:tabs>
        <w:tab w:val="center" w:pos="4153"/>
        <w:tab w:val="right" w:pos="8306"/>
      </w:tabs>
      <w:snapToGrid w:val="0"/>
      <w:jc w:val="left"/>
    </w:pPr>
    <w:rPr>
      <w:rFonts w:ascii="Calibri" w:hAnsi="Calibri" w:eastAsia="宋体" w:cs="Times New Roman"/>
      <w:kern w:val="2"/>
      <w:sz w:val="18"/>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2023-08-31T00:15:00Z</dcterms:created>
  <dc:creator>周琪</dc:creator>
  <cp:lastModifiedBy>周琪</cp:lastModifiedBy>
  <dcterms:modified xsi:type="dcterms:W3CDTF">2023-12-28T15:05:19Z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