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right"/>
        <w:rPr>
          <w:rFonts w:hint="eastAsia" w:ascii="仿宋_GB2312" w:eastAsia="仿宋_GB2312"/>
          <w:sz w:val="32"/>
        </w:rPr>
      </w:pPr>
    </w:p>
    <w:p>
      <w:pPr>
        <w:pStyle w:val="13"/>
        <w:spacing w:line="54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福田区城市管理和综合执法局关于福田区</w:t>
      </w:r>
    </w:p>
    <w:p>
      <w:pPr>
        <w:pStyle w:val="13"/>
        <w:spacing w:line="54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政协六届三次会议政协委员</w:t>
      </w:r>
    </w:p>
    <w:p>
      <w:pPr>
        <w:pStyle w:val="13"/>
        <w:spacing w:line="54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bookmarkStart w:id="0" w:name="_GoBack"/>
      <w:r>
        <w:rPr>
          <w:rFonts w:hint="eastAsia" w:ascii="方正小标宋简体" w:hAnsi="方正小标宋简体" w:eastAsia="方正小标宋简体" w:cs="方正小标宋简体"/>
          <w:b w:val="0"/>
          <w:bCs/>
          <w:sz w:val="44"/>
          <w:szCs w:val="44"/>
        </w:rPr>
        <w:t>2023164</w:t>
      </w:r>
      <w:bookmarkEnd w:id="0"/>
      <w:r>
        <w:rPr>
          <w:rFonts w:hint="eastAsia" w:ascii="方正小标宋简体" w:hAnsi="方正小标宋简体" w:eastAsia="方正小标宋简体" w:cs="方正小标宋简体"/>
          <w:b w:val="0"/>
          <w:bCs/>
          <w:sz w:val="44"/>
          <w:szCs w:val="44"/>
        </w:rPr>
        <w:t>号提案的答复</w:t>
      </w:r>
    </w:p>
    <w:p>
      <w:pPr>
        <w:pStyle w:val="13"/>
        <w:spacing w:line="540" w:lineRule="exact"/>
        <w:rPr>
          <w:rFonts w:hint="eastAsia" w:ascii="宋体" w:hAnsi="宋体"/>
          <w:b w:val="0"/>
          <w:bCs/>
          <w:sz w:val="44"/>
          <w:szCs w:val="44"/>
        </w:rPr>
      </w:pPr>
    </w:p>
    <w:p>
      <w:pPr>
        <w:pStyle w:val="13"/>
        <w:spacing w:line="540" w:lineRule="exact"/>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rPr>
        <w:t>尊敬的</w:t>
      </w:r>
      <w:r>
        <w:rPr>
          <w:rFonts w:hint="eastAsia" w:ascii="仿宋_GB2312" w:hAnsi="仿宋_GB2312" w:eastAsia="仿宋_GB2312" w:cs="仿宋_GB2312"/>
          <w:b w:val="0"/>
          <w:bCs/>
          <w:sz w:val="32"/>
          <w:szCs w:val="32"/>
          <w:lang w:val="en-US" w:eastAsia="zh-CN"/>
        </w:rPr>
        <w:t>刁忠</w:t>
      </w:r>
      <w:r>
        <w:rPr>
          <w:rFonts w:hint="eastAsia" w:ascii="仿宋_GB2312" w:hAnsi="仿宋_GB2312" w:eastAsia="仿宋_GB2312" w:cs="仿宋_GB2312"/>
          <w:sz w:val="32"/>
          <w:szCs w:val="32"/>
        </w:rPr>
        <w:t>代表：</w:t>
      </w:r>
    </w:p>
    <w:p>
      <w:pPr>
        <w:pStyle w:val="12"/>
        <w:spacing w:line="54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w:t>
      </w:r>
      <w:r>
        <w:rPr>
          <w:rFonts w:hint="eastAsia" w:hAnsi="仿宋_GB2312" w:cs="仿宋_GB2312"/>
          <w:sz w:val="32"/>
          <w:szCs w:val="32"/>
          <w:lang w:eastAsia="zh-CN"/>
        </w:rPr>
        <w:t>《</w:t>
      </w:r>
      <w:r>
        <w:rPr>
          <w:rFonts w:hint="eastAsia" w:ascii="仿宋_GB2312" w:hAnsi="仿宋_GB2312" w:eastAsia="仿宋_GB2312" w:cs="仿宋_GB2312"/>
          <w:sz w:val="32"/>
          <w:szCs w:val="32"/>
        </w:rPr>
        <w:t>关于完善生活垃圾分类管理的建议</w:t>
      </w:r>
      <w:r>
        <w:rPr>
          <w:rFonts w:hint="eastAsia" w:hAnsi="仿宋_GB2312" w:cs="仿宋_GB2312"/>
          <w:sz w:val="32"/>
          <w:szCs w:val="32"/>
          <w:lang w:eastAsia="zh-CN"/>
        </w:rPr>
        <w:t>》（</w:t>
      </w:r>
      <w:r>
        <w:rPr>
          <w:rFonts w:hint="eastAsia" w:ascii="仿宋_GB2312" w:hAnsi="仿宋_GB2312" w:eastAsia="仿宋_GB2312" w:cs="仿宋_GB2312"/>
          <w:sz w:val="32"/>
          <w:szCs w:val="32"/>
        </w:rPr>
        <w:t>福田区</w:t>
      </w:r>
    </w:p>
    <w:p>
      <w:pPr>
        <w:pStyle w:val="12"/>
        <w:spacing w:line="540" w:lineRule="exact"/>
        <w:ind w:left="0" w:leftChars="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政协六届三次会议政协委员第2023164号提案</w:t>
      </w:r>
      <w:r>
        <w:rPr>
          <w:rFonts w:hint="eastAsia" w:hAnsi="仿宋_GB2312" w:cs="仿宋_GB2312"/>
          <w:sz w:val="32"/>
          <w:szCs w:val="32"/>
          <w:lang w:eastAsia="zh-CN"/>
        </w:rPr>
        <w:t>）</w:t>
      </w:r>
      <w:r>
        <w:rPr>
          <w:rFonts w:hint="eastAsia" w:ascii="仿宋_GB2312" w:hAnsi="仿宋_GB2312" w:eastAsia="仿宋_GB2312" w:cs="仿宋_GB2312"/>
          <w:sz w:val="32"/>
          <w:szCs w:val="32"/>
        </w:rPr>
        <w:t>已收悉。感谢您对我区城市管理工作的支持和关心，现将办理情况答复如下：</w:t>
      </w:r>
    </w:p>
    <w:p>
      <w:pPr>
        <w:pStyle w:val="12"/>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一、关于垃圾收集点选好址后，对宣传和垃圾桶的设计、摆放可以进行简单的调整，将垃圾桶摆放在宣传栏背后，将宣传栏突出在前面，巧妙借用宣传栏遮挡垃圾桶。同时，在宣传栏两侧预留通道，方便住户投放垃圾的建议</w:t>
      </w:r>
    </w:p>
    <w:p>
      <w:pPr>
        <w:pStyle w:val="12"/>
        <w:spacing w:line="54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区垃圾桶和宣传栏的位置按照市城管局的统一规定进行摆放，主要考虑了住户垃圾投放、垃圾车收集垃圾整理上车的方便性。在当前设置中存在一些不尽如人意的地方，我区会将意见反馈于市局，积极寻求合理的解决方案，后续会根据具体小区的实际情况，适当调整宣传栏和垃圾桶的位置，确保宣传栏能够充分展示不被遮挡，</w:t>
      </w:r>
      <w:r>
        <w:rPr>
          <w:rFonts w:hint="eastAsia" w:ascii="仿宋_GB2312" w:hAnsi="仿宋_GB2312" w:eastAsia="仿宋_GB2312" w:cs="仿宋_GB2312"/>
          <w:sz w:val="32"/>
          <w:szCs w:val="32"/>
          <w:lang w:val="en-US" w:eastAsia="zh-CN"/>
        </w:rPr>
        <w:t>并保持垃圾收集点</w:t>
      </w:r>
      <w:r>
        <w:rPr>
          <w:rFonts w:hint="eastAsia" w:ascii="仿宋_GB2312" w:hAnsi="仿宋_GB2312" w:eastAsia="仿宋_GB2312" w:cs="仿宋_GB2312"/>
          <w:sz w:val="32"/>
          <w:szCs w:val="32"/>
          <w:lang w:val="en-US" w:eastAsia="zh-CN"/>
        </w:rPr>
        <w:t>通道畅通，方便住户投放垃圾。同时，因为每个</w:t>
      </w:r>
      <w:r>
        <w:rPr>
          <w:rFonts w:hint="eastAsia" w:ascii="仿宋_GB2312" w:hAnsi="仿宋_GB2312" w:eastAsia="仿宋_GB2312" w:cs="仿宋_GB2312"/>
          <w:sz w:val="32"/>
          <w:szCs w:val="32"/>
          <w:lang w:val="en-US" w:eastAsia="zh-CN"/>
        </w:rPr>
        <w:t>小区物业有设置专门的宣传栏发布物业告示、</w:t>
      </w:r>
      <w:r>
        <w:rPr>
          <w:rFonts w:hint="eastAsia" w:ascii="仿宋_GB2312" w:hAnsi="仿宋_GB2312" w:eastAsia="仿宋_GB2312" w:cs="仿宋_GB2312"/>
          <w:sz w:val="32"/>
          <w:szCs w:val="32"/>
          <w:lang w:val="en-US" w:eastAsia="zh-CN"/>
        </w:rPr>
        <w:t>重要节假日的宣传等重要</w:t>
      </w:r>
      <w:r>
        <w:rPr>
          <w:rFonts w:hint="eastAsia" w:ascii="仿宋_GB2312" w:hAnsi="仿宋_GB2312" w:eastAsia="仿宋_GB2312" w:cs="仿宋_GB2312"/>
          <w:sz w:val="32"/>
          <w:szCs w:val="32"/>
          <w:lang w:val="en-US" w:eastAsia="zh-CN"/>
        </w:rPr>
        <w:t>信息，于是我们垃圾收集点宣传栏处主要是以张贴垃圾分类主题宣传海报为主，我们将进一步设计引人注目的</w:t>
      </w:r>
      <w:r>
        <w:rPr>
          <w:rFonts w:hint="eastAsia" w:ascii="仿宋_GB2312" w:hAnsi="仿宋_GB2312" w:eastAsia="仿宋_GB2312" w:cs="仿宋_GB2312"/>
          <w:sz w:val="32"/>
          <w:szCs w:val="32"/>
          <w:lang w:val="en-US" w:eastAsia="zh-CN"/>
        </w:rPr>
        <w:t>垃圾分类知识宣传海报</w:t>
      </w:r>
      <w:r>
        <w:rPr>
          <w:rFonts w:hint="eastAsia" w:ascii="仿宋_GB2312" w:hAnsi="仿宋_GB2312" w:eastAsia="仿宋_GB2312" w:cs="仿宋_GB2312"/>
          <w:sz w:val="32"/>
          <w:szCs w:val="32"/>
          <w:lang w:val="en-US" w:eastAsia="zh-CN"/>
        </w:rPr>
        <w:t>，使垃圾集中收集点成为更加专业的垃圾分类</w:t>
      </w:r>
      <w:r>
        <w:rPr>
          <w:rFonts w:hint="eastAsia" w:ascii="仿宋_GB2312" w:hAnsi="仿宋_GB2312" w:eastAsia="仿宋_GB2312" w:cs="仿宋_GB2312"/>
          <w:sz w:val="32"/>
          <w:szCs w:val="32"/>
          <w:lang w:val="en-US" w:eastAsia="zh-CN"/>
        </w:rPr>
        <w:t>信息发布点。我们也</w:t>
      </w:r>
      <w:r>
        <w:rPr>
          <w:rFonts w:hint="eastAsia" w:ascii="仿宋_GB2312" w:hAnsi="仿宋_GB2312" w:eastAsia="仿宋_GB2312" w:cs="仿宋_GB2312"/>
          <w:sz w:val="32"/>
          <w:szCs w:val="32"/>
          <w:lang w:val="en-US" w:eastAsia="zh-CN"/>
        </w:rPr>
        <w:t>将继续</w:t>
      </w:r>
      <w:r>
        <w:rPr>
          <w:rFonts w:hint="eastAsia" w:ascii="仿宋_GB2312" w:hAnsi="仿宋_GB2312" w:eastAsia="仿宋_GB2312" w:cs="仿宋_GB2312"/>
          <w:sz w:val="32"/>
          <w:szCs w:val="32"/>
          <w:lang w:val="en-US" w:eastAsia="zh-CN"/>
        </w:rPr>
        <w:t>探索美化垃圾收集点的方式</w:t>
      </w:r>
      <w:r>
        <w:rPr>
          <w:rFonts w:hint="eastAsia" w:ascii="仿宋_GB2312" w:hAnsi="仿宋_GB2312" w:eastAsia="仿宋_GB2312" w:cs="仿宋_GB2312"/>
          <w:sz w:val="32"/>
          <w:szCs w:val="32"/>
          <w:lang w:val="en-US" w:eastAsia="zh-CN"/>
        </w:rPr>
        <w:t>，如节假日在宣传栏</w:t>
      </w:r>
      <w:r>
        <w:rPr>
          <w:rFonts w:hint="eastAsia" w:ascii="仿宋_GB2312" w:hAnsi="仿宋_GB2312" w:eastAsia="仿宋_GB2312" w:cs="仿宋_GB2312"/>
          <w:sz w:val="32"/>
          <w:szCs w:val="32"/>
          <w:lang w:val="en-US" w:eastAsia="zh-CN"/>
        </w:rPr>
        <w:t>挂灯笼等做法</w:t>
      </w:r>
      <w:r>
        <w:rPr>
          <w:rFonts w:hint="eastAsia" w:ascii="仿宋_GB2312" w:hAnsi="仿宋_GB2312" w:eastAsia="仿宋_GB2312" w:cs="仿宋_GB2312"/>
          <w:sz w:val="32"/>
          <w:szCs w:val="32"/>
          <w:lang w:val="en-US" w:eastAsia="zh-CN"/>
        </w:rPr>
        <w:t>，使其成为小区的一道亮丽风景线。</w:t>
      </w:r>
    </w:p>
    <w:p>
      <w:pPr>
        <w:pStyle w:val="12"/>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二、关于垃圾收集点的选址，有条件的最好能考虑不要设在小区大门口或正门的建议</w:t>
      </w:r>
    </w:p>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我区在设置垃圾收集点点位时都会先与街道、社区、小区物业进行深入研讨和调查，最终根据各方统一意见以及小区具体情况进行收集点点位的设置。我区会继续提高垃圾收集点选址的合理性，选择更合适的点位设置垃圾收集点，使点位更加合理、便捷、高效，确保不影响小区的观瞻。</w:t>
      </w:r>
    </w:p>
    <w:p>
      <w:pPr>
        <w:pStyle w:val="12"/>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三、关于规定各小区要加强对垃圾集中收集点的日常监控维护，及时检查，及时增补垃圾桶，及时运走垃圾的建议</w:t>
      </w:r>
    </w:p>
    <w:p>
      <w:pPr>
        <w:pStyle w:val="12"/>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hAnsi="仿宋_GB2312" w:cs="仿宋_GB2312"/>
          <w:kern w:val="0"/>
          <w:sz w:val="32"/>
          <w:szCs w:val="32"/>
          <w:lang w:val="en-US" w:eastAsia="zh-CN" w:bidi="ar-SA"/>
        </w:rPr>
        <w:t>（一）</w:t>
      </w:r>
      <w:r>
        <w:rPr>
          <w:rFonts w:hint="eastAsia" w:ascii="仿宋_GB2312" w:hAnsi="仿宋_GB2312" w:eastAsia="仿宋_GB2312" w:cs="仿宋_GB2312"/>
          <w:kern w:val="0"/>
          <w:sz w:val="32"/>
          <w:szCs w:val="32"/>
          <w:lang w:val="en-US" w:eastAsia="zh-CN" w:bidi="ar-SA"/>
        </w:rPr>
        <w:t>我区已聘请专业的第三方监管服务单位对垃圾分类全过程进行系统化监管，实现各类垃圾规范有序管理工作。</w:t>
      </w:r>
    </w:p>
    <w:p>
      <w:pPr>
        <w:pStyle w:val="12"/>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hAnsi="仿宋_GB2312" w:cs="仿宋_GB2312"/>
          <w:kern w:val="0"/>
          <w:sz w:val="32"/>
          <w:szCs w:val="32"/>
          <w:lang w:val="en-US" w:eastAsia="zh-CN" w:bidi="ar-SA"/>
        </w:rPr>
        <w:t>（二）</w:t>
      </w:r>
      <w:r>
        <w:rPr>
          <w:rFonts w:hint="eastAsia" w:ascii="仿宋_GB2312" w:hAnsi="仿宋_GB2312" w:eastAsia="仿宋_GB2312" w:cs="仿宋_GB2312"/>
          <w:kern w:val="0"/>
          <w:sz w:val="32"/>
          <w:szCs w:val="32"/>
          <w:lang w:val="en-US" w:eastAsia="zh-CN" w:bidi="ar-SA"/>
        </w:rPr>
        <w:t>我区已建立巡查小组，通过智慧化手段，日常巡查中发现各类问题都会通过“城管通”系统上传，再转至辖区各街道各社区及各小区进行整改，组织巡查人员对各街道整改情况进行“回头看”，逾期未整改相关问题的街道进行通报。同时，我区持续开展垃圾分类专项执法直播行动，通过线上线下融合的“执法+宣教”的方式，实时发现，实时整改，推动形成垃圾分类良好环境。</w:t>
      </w:r>
    </w:p>
    <w:p>
      <w:pPr>
        <w:pStyle w:val="12"/>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三）我区已建立“居民自治”机制。全区92个社区将垃圾分类纳入居民自治制度，定期开展居民协商，充分听取居民意见，以社区为单位，联合业委会、物业建立监管队伍，对不分类、乱投放等问题进行监督管理，将垃圾分类纳入居民公约，在辖区856个住宅区的宣传栏、公告栏进行张贴，完成100%全覆盖。</w:t>
      </w:r>
    </w:p>
    <w:p>
      <w:pPr>
        <w:pStyle w:val="12"/>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（四）我区已建立社会监督员体系。招募辖区热心公益志愿者、居民为辖区生活垃圾分类管理进行监督和问题反馈。</w:t>
      </w:r>
    </w:p>
    <w:p>
      <w:pPr>
        <w:pStyle w:val="12"/>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五）我区正在建立生活垃圾全过程物联感知系统，目前已完成1947个生活垃圾投放点摄像头的安装，占比73.95%，已初步完成软件平台应用系统以及支撑服务的功能，系统建成后，将通过Ai技术“全程管控”垃圾集中收集点的日常情况，通过24小时不间断运行，在前端收集居民日常分类投放情况及分类效果，中端建立在线监控系统，末端建立信息化数据管理系统，实现垃圾分类全天候分类投放和精准投放，以责任落实，倒逼工作落实。</w:t>
      </w:r>
    </w:p>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下一步，我区将加大对垃圾收集点的日常监控力度，定期巡查垃圾收集点的情况，及时发现问题并加以解决，及时增补垃圾桶、清理垃圾，并对居民投放垃圾的自觉性进行引导和教育，共同维护好垃圾分类环境。</w:t>
      </w:r>
    </w:p>
    <w:p>
      <w:pPr>
        <w:pStyle w:val="13"/>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再次感谢您对我区城市管理工作的关心和支持，恳请您继续对城市管理工作多提宝贵意见。</w:t>
      </w:r>
    </w:p>
    <w:p>
      <w:pPr>
        <w:keepNext w:val="0"/>
        <w:keepLines w:val="0"/>
        <w:pageBreakBefore w:val="0"/>
        <w:kinsoku/>
        <w:wordWrap/>
        <w:overflowPunct/>
        <w:topLinePunct w:val="0"/>
        <w:autoSpaceDE/>
        <w:autoSpaceDN/>
        <w:bidi w:val="0"/>
        <w:adjustRightInd/>
        <w:snapToGrid/>
        <w:spacing w:line="560" w:lineRule="exact"/>
        <w:ind w:right="320"/>
        <w:jc w:val="center"/>
        <w:textAlignment w:val="auto"/>
        <w:rPr>
          <w:rFonts w:hint="eastAsia" w:ascii="仿宋_GB2312" w:eastAsia="仿宋_GB2312"/>
          <w:kern w:val="0"/>
          <w:sz w:val="32"/>
          <w:szCs w:val="32"/>
          <w:lang w:val="en-US" w:eastAsia="zh-CN" w:bidi="ar-SA"/>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深圳市福田</w:t>
      </w:r>
      <w:r>
        <w:rPr>
          <w:rFonts w:hint="eastAsia" w:ascii="仿宋_GB2312" w:eastAsia="仿宋_GB2312"/>
          <w:kern w:val="0"/>
          <w:sz w:val="32"/>
          <w:szCs w:val="32"/>
          <w:lang w:val="en-US" w:eastAsia="zh-CN" w:bidi="ar-SA"/>
        </w:rPr>
        <w:t>区城市管理和综合执法局</w:t>
      </w:r>
    </w:p>
    <w:p>
      <w:pPr>
        <w:keepNext w:val="0"/>
        <w:keepLines w:val="0"/>
        <w:pageBreakBefore w:val="0"/>
        <w:kinsoku/>
        <w:wordWrap/>
        <w:overflowPunct/>
        <w:topLinePunct w:val="0"/>
        <w:autoSpaceDE/>
        <w:autoSpaceDN/>
        <w:bidi w:val="0"/>
        <w:adjustRightInd/>
        <w:snapToGrid/>
        <w:spacing w:line="560" w:lineRule="exact"/>
        <w:ind w:right="320"/>
        <w:jc w:val="center"/>
        <w:textAlignment w:val="auto"/>
        <w:rPr>
          <w:rFonts w:hint="eastAsia" w:ascii="仿宋_GB2312" w:eastAsia="仿宋_GB2312"/>
          <w:kern w:val="0"/>
          <w:sz w:val="32"/>
          <w:szCs w:val="32"/>
          <w:lang w:val="en-US" w:eastAsia="zh-CN" w:bidi="ar-SA"/>
        </w:rPr>
      </w:pPr>
      <w:r>
        <w:rPr>
          <w:rFonts w:hint="eastAsia" w:ascii="仿宋_GB2312" w:eastAsia="仿宋_GB2312"/>
          <w:kern w:val="0"/>
          <w:sz w:val="32"/>
          <w:szCs w:val="32"/>
          <w:lang w:val="en-US" w:eastAsia="zh-CN" w:bidi="ar-SA"/>
        </w:rPr>
        <w:t xml:space="preserve">                     2023年6月20日</w:t>
      </w:r>
    </w:p>
    <w:p>
      <w:pPr>
        <w:keepNext w:val="0"/>
        <w:keepLines w:val="0"/>
        <w:pageBreakBefore w:val="0"/>
        <w:kinsoku/>
        <w:wordWrap/>
        <w:overflowPunct/>
        <w:topLinePunct w:val="0"/>
        <w:autoSpaceDE/>
        <w:autoSpaceDN/>
        <w:bidi w:val="0"/>
        <w:adjustRightInd/>
        <w:snapToGrid/>
        <w:spacing w:line="560" w:lineRule="exact"/>
        <w:ind w:right="320"/>
        <w:jc w:val="center"/>
        <w:textAlignment w:val="auto"/>
        <w:rPr>
          <w:rFonts w:hint="eastAsia" w:ascii="仿宋_GB2312" w:eastAsia="仿宋_GB2312"/>
          <w:kern w:val="0"/>
          <w:sz w:val="32"/>
          <w:szCs w:val="32"/>
          <w:lang w:val="en-US" w:eastAsia="zh-CN" w:bidi="ar-SA"/>
        </w:rPr>
      </w:pPr>
      <w:r>
        <w:rPr>
          <w:rFonts w:hint="eastAsia" w:ascii="仿宋_GB2312" w:eastAsia="仿宋_GB2312"/>
          <w:kern w:val="0"/>
          <w:sz w:val="32"/>
          <w:szCs w:val="32"/>
          <w:lang w:val="en-US" w:eastAsia="zh-CN" w:bidi="ar-SA"/>
        </w:rPr>
        <w:t>（联系人：张琦，联系电话：83184328）</w:t>
      </w:r>
    </w:p>
    <w:p>
      <w:pPr>
        <w:spacing w:line="540" w:lineRule="exact"/>
        <w:rPr>
          <w:rFonts w:hint="eastAsia" w:ascii="仿宋_GB2312" w:hAnsi="仿宋_GB2312" w:eastAsia="仿宋_GB2312" w:cs="仿宋_GB2312"/>
          <w:b w:val="0"/>
          <w:bCs w:val="0"/>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588" w:bottom="1985" w:left="1588" w:header="851" w:footer="1588"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ind w:right="420" w:rightChars="200"/>
      <w:rPr>
        <w:rStyle w:val="10"/>
        <w:rFonts w:hint="eastAsia" w:ascii="宋体" w:hAnsi="宋体"/>
        <w:sz w:val="28"/>
        <w:szCs w:val="28"/>
      </w:rPr>
    </w:pPr>
    <w:r>
      <w:rPr>
        <w:rStyle w:val="10"/>
        <w:rFonts w:hint="eastAsia" w:ascii="宋体" w:hAnsi="宋体"/>
        <w:sz w:val="28"/>
        <w:szCs w:val="28"/>
      </w:rPr>
      <w:t xml:space="preserve">― </w:t>
    </w:r>
    <w:r>
      <w:rPr>
        <w:rFonts w:ascii="宋体" w:hAnsi="宋体"/>
        <w:sz w:val="28"/>
        <w:szCs w:val="28"/>
      </w:rPr>
      <w:fldChar w:fldCharType="begin"/>
    </w:r>
    <w:r>
      <w:rPr>
        <w:rStyle w:val="10"/>
        <w:rFonts w:ascii="宋体" w:hAnsi="宋体"/>
        <w:sz w:val="28"/>
        <w:szCs w:val="28"/>
      </w:rPr>
      <w:instrText xml:space="preserve">PAGE  </w:instrText>
    </w:r>
    <w:r>
      <w:rPr>
        <w:rFonts w:ascii="宋体" w:hAnsi="宋体"/>
        <w:sz w:val="28"/>
        <w:szCs w:val="28"/>
      </w:rPr>
      <w:fldChar w:fldCharType="separate"/>
    </w:r>
    <w:r>
      <w:rPr>
        <w:rStyle w:val="10"/>
        <w:rFonts w:ascii="宋体" w:hAnsi="宋体"/>
        <w:sz w:val="28"/>
        <w:szCs w:val="28"/>
      </w:rPr>
      <w:t>3</w:t>
    </w:r>
    <w:r>
      <w:rPr>
        <w:rFonts w:ascii="宋体" w:hAnsi="宋体"/>
        <w:sz w:val="28"/>
        <w:szCs w:val="28"/>
      </w:rPr>
      <w:fldChar w:fldCharType="end"/>
    </w:r>
    <w:r>
      <w:rPr>
        <w:rStyle w:val="10"/>
        <w:rFonts w:hint="eastAsia" w:ascii="宋体" w:hAnsi="宋体"/>
        <w:sz w:val="28"/>
        <w:szCs w:val="28"/>
      </w:rPr>
      <w:t xml:space="preserve"> ―  </w:t>
    </w:r>
  </w:p>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ind w:left="420" w:leftChars="200"/>
      <w:rPr>
        <w:rStyle w:val="10"/>
        <w:rFonts w:hint="eastAsia" w:ascii="宋体" w:hAnsi="宋体"/>
        <w:sz w:val="28"/>
        <w:szCs w:val="28"/>
      </w:rPr>
    </w:pPr>
    <w:r>
      <w:rPr>
        <w:rStyle w:val="10"/>
        <w:rFonts w:hint="eastAsia" w:ascii="宋体" w:hAnsi="宋体"/>
        <w:sz w:val="28"/>
        <w:szCs w:val="28"/>
      </w:rPr>
      <w:t xml:space="preserve">― </w:t>
    </w:r>
    <w:r>
      <w:rPr>
        <w:rFonts w:ascii="宋体" w:hAnsi="宋体"/>
        <w:sz w:val="28"/>
        <w:szCs w:val="28"/>
      </w:rPr>
      <w:fldChar w:fldCharType="begin"/>
    </w:r>
    <w:r>
      <w:rPr>
        <w:rStyle w:val="10"/>
        <w:rFonts w:ascii="宋体" w:hAnsi="宋体"/>
        <w:sz w:val="28"/>
        <w:szCs w:val="28"/>
      </w:rPr>
      <w:instrText xml:space="preserve">PAGE  </w:instrText>
    </w:r>
    <w:r>
      <w:rPr>
        <w:rFonts w:ascii="宋体" w:hAnsi="宋体"/>
        <w:sz w:val="28"/>
        <w:szCs w:val="28"/>
      </w:rPr>
      <w:fldChar w:fldCharType="separate"/>
    </w:r>
    <w:r>
      <w:rPr>
        <w:rStyle w:val="10"/>
        <w:rFonts w:ascii="宋体" w:hAnsi="宋体"/>
        <w:sz w:val="28"/>
        <w:szCs w:val="28"/>
      </w:rPr>
      <w:t>2</w:t>
    </w:r>
    <w:r>
      <w:rPr>
        <w:rFonts w:ascii="宋体" w:hAnsi="宋体"/>
        <w:sz w:val="28"/>
        <w:szCs w:val="28"/>
      </w:rPr>
      <w:fldChar w:fldCharType="end"/>
    </w:r>
    <w:r>
      <w:rPr>
        <w:rStyle w:val="10"/>
        <w:rFonts w:hint="eastAsia" w:ascii="宋体" w:hAnsi="宋体"/>
        <w:sz w:val="28"/>
        <w:szCs w:val="28"/>
      </w:rPr>
      <w:t xml:space="preserve"> ― </w:t>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B1CF2"/>
    <w:rsid w:val="00230BCD"/>
    <w:rsid w:val="00553CAD"/>
    <w:rsid w:val="006C43C5"/>
    <w:rsid w:val="007A41E9"/>
    <w:rsid w:val="00B34678"/>
    <w:rsid w:val="00BA61C4"/>
    <w:rsid w:val="00DA23B1"/>
    <w:rsid w:val="11B65154"/>
    <w:rsid w:val="14D449BF"/>
    <w:rsid w:val="26FB7190"/>
    <w:rsid w:val="2D111BE0"/>
    <w:rsid w:val="3EDF0FA7"/>
    <w:rsid w:val="4B314335"/>
    <w:rsid w:val="513F4BE8"/>
    <w:rsid w:val="51E75B83"/>
    <w:rsid w:val="575771AE"/>
    <w:rsid w:val="6A9D68CD"/>
    <w:rsid w:val="71A65B32"/>
    <w:rsid w:val="738117DE"/>
    <w:rsid w:val="756033F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iPriority w:val="0"/>
  </w:style>
  <w:style w:type="table" w:default="1" w:styleId="8">
    <w:name w:val="Normal Table"/>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0"/>
    <w:pPr>
      <w:spacing w:after="120"/>
      <w:ind w:firstLine="420" w:firstLineChars="100"/>
    </w:pPr>
    <w:rPr>
      <w:rFonts w:ascii="Calibri" w:hAnsi="Calibri"/>
    </w:rPr>
  </w:style>
  <w:style w:type="paragraph" w:styleId="3">
    <w:name w:val="Body Text"/>
    <w:basedOn w:val="1"/>
    <w:next w:val="1"/>
    <w:qFormat/>
    <w:uiPriority w:val="0"/>
    <w:pPr>
      <w:spacing w:after="120"/>
    </w:pPr>
  </w:style>
  <w:style w:type="paragraph" w:styleId="4">
    <w:name w:val="Date"/>
    <w:basedOn w:val="1"/>
    <w:next w:val="1"/>
    <w:qFormat/>
    <w:uiPriority w:val="0"/>
    <w:pPr>
      <w:ind w:leftChars="2500"/>
    </w:pPr>
    <w:rPr>
      <w:rFonts w:eastAsia="仿宋_GB2312"/>
      <w:sz w:val="32"/>
      <w:szCs w:val="20"/>
    </w:r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character" w:styleId="10">
    <w:name w:val="page number"/>
    <w:basedOn w:val="9"/>
    <w:qFormat/>
    <w:uiPriority w:val="0"/>
  </w:style>
  <w:style w:type="paragraph" w:customStyle="1" w:styleId="11">
    <w:name w:val=" Char Char Char Char Char Char"/>
    <w:basedOn w:val="1"/>
    <w:qFormat/>
    <w:uiPriority w:val="0"/>
  </w:style>
  <w:style w:type="paragraph" w:customStyle="1" w:styleId="12">
    <w:name w:val="p17"/>
    <w:basedOn w:val="1"/>
    <w:qFormat/>
    <w:uiPriority w:val="0"/>
    <w:pPr>
      <w:widowControl/>
      <w:ind w:firstLine="630"/>
    </w:pPr>
    <w:rPr>
      <w:rFonts w:ascii="仿宋_GB2312" w:hAnsi="宋体" w:eastAsia="仿宋_GB2312" w:cs="宋体"/>
      <w:kern w:val="0"/>
      <w:sz w:val="32"/>
      <w:szCs w:val="32"/>
    </w:rPr>
  </w:style>
  <w:style w:type="paragraph" w:customStyle="1" w:styleId="1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1</Pages>
  <Words>36</Words>
  <Characters>207</Characters>
  <Lines>1</Lines>
  <Paragraphs>1</Paragraphs>
  <TotalTime>3</TotalTime>
  <ScaleCrop>false</ScaleCrop>
  <LinksUpToDate>false</LinksUpToDate>
  <CharactersWithSpaces>242</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2014-04-29T07:49:00Z</dcterms:created>
  <dc:creator>市政园林科</dc:creator>
  <cp:lastModifiedBy>蓝蓝</cp:lastModifiedBy>
  <cp:lastPrinted>2014-04-25T07:48:00Z</cp:lastPrinted>
  <dcterms:modified xsi:type="dcterms:W3CDTF">2023-07-24T09:55:42Z</dcterms:modified>
  <dc:title>关于滨河路绿化改造工程及簕杜鹃迁移费用的请示</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