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sz w:val="44"/>
          <w:szCs w:val="44"/>
        </w:rPr>
      </w:pPr>
      <w:bookmarkStart w:id="95" w:name="_GoBack"/>
      <w:r>
        <w:rPr>
          <w:rFonts w:hint="eastAsia" w:ascii="宋体" w:hAnsi="宋体" w:eastAsia="宋体"/>
          <w:sz w:val="44"/>
          <w:szCs w:val="44"/>
        </w:rPr>
        <w:t>2</w:t>
      </w:r>
      <w:r>
        <w:rPr>
          <w:rFonts w:ascii="宋体" w:hAnsi="宋体" w:eastAsia="宋体"/>
          <w:sz w:val="44"/>
          <w:szCs w:val="44"/>
        </w:rPr>
        <w:t>02</w:t>
      </w:r>
      <w:bookmarkStart w:id="0" w:name="_Hlk72249655"/>
      <w:bookmarkStart w:id="1" w:name="_Hlk72249665"/>
      <w:r>
        <w:rPr>
          <w:rFonts w:ascii="宋体" w:hAnsi="宋体" w:eastAsia="宋体"/>
          <w:sz w:val="44"/>
          <w:szCs w:val="44"/>
        </w:rPr>
        <w:t>1</w:t>
      </w:r>
      <w:r>
        <w:rPr>
          <w:rFonts w:hint="eastAsia" w:ascii="宋体" w:hAnsi="宋体" w:eastAsia="宋体"/>
          <w:sz w:val="44"/>
          <w:szCs w:val="44"/>
        </w:rPr>
        <w:t>年度项目支出部门评价报告</w:t>
      </w:r>
      <w:bookmarkEnd w:id="0"/>
      <w:bookmarkEnd w:id="1"/>
    </w:p>
    <w:bookmarkEnd w:id="95"/>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spacing w:line="360" w:lineRule="auto"/>
        <w:ind w:firstLine="1760" w:firstLineChars="550"/>
        <w:rPr>
          <w:rFonts w:ascii="仿宋_GB2312"/>
          <w:sz w:val="32"/>
          <w:szCs w:val="32"/>
        </w:rPr>
      </w:pPr>
      <w:r>
        <w:rPr>
          <w:rFonts w:hint="eastAsia" w:ascii="仿宋_GB2312"/>
          <w:sz w:val="32"/>
          <w:szCs w:val="32"/>
        </w:rPr>
        <w:t>项目名称：安全监督事务</w:t>
      </w:r>
    </w:p>
    <w:p>
      <w:pPr>
        <w:spacing w:line="360" w:lineRule="auto"/>
        <w:ind w:firstLine="1760" w:firstLineChars="550"/>
        <w:rPr>
          <w:rFonts w:ascii="仿宋_GB2312"/>
          <w:sz w:val="32"/>
          <w:szCs w:val="32"/>
        </w:rPr>
      </w:pPr>
      <w:r>
        <w:rPr>
          <w:rFonts w:hint="eastAsia" w:ascii="仿宋_GB2312"/>
          <w:sz w:val="32"/>
          <w:szCs w:val="32"/>
        </w:rPr>
        <w:t>项目单位：福田区应急管理局</w:t>
      </w:r>
    </w:p>
    <w:p>
      <w:pPr>
        <w:spacing w:line="360" w:lineRule="auto"/>
        <w:ind w:firstLine="1760" w:firstLineChars="550"/>
        <w:rPr>
          <w:rFonts w:ascii="仿宋_GB2312"/>
          <w:sz w:val="32"/>
          <w:szCs w:val="32"/>
        </w:rPr>
      </w:pPr>
      <w:r>
        <w:rPr>
          <w:rFonts w:hint="eastAsia" w:ascii="仿宋_GB2312"/>
          <w:sz w:val="32"/>
          <w:szCs w:val="32"/>
        </w:rPr>
        <w:t>评价时间：2</w:t>
      </w:r>
      <w:r>
        <w:rPr>
          <w:rFonts w:ascii="仿宋_GB2312"/>
          <w:sz w:val="32"/>
          <w:szCs w:val="32"/>
        </w:rPr>
        <w:t>022</w:t>
      </w:r>
      <w:r>
        <w:rPr>
          <w:rFonts w:hint="eastAsia" w:ascii="仿宋_GB2312"/>
          <w:sz w:val="32"/>
          <w:szCs w:val="32"/>
        </w:rPr>
        <w:t>年</w:t>
      </w:r>
      <w:r>
        <w:rPr>
          <w:rFonts w:ascii="仿宋_GB2312"/>
          <w:sz w:val="32"/>
          <w:szCs w:val="32"/>
        </w:rPr>
        <w:t>8</w:t>
      </w:r>
      <w:r>
        <w:rPr>
          <w:rFonts w:hint="eastAsia" w:ascii="仿宋_GB2312"/>
          <w:sz w:val="32"/>
          <w:szCs w:val="32"/>
        </w:rPr>
        <w:t>月</w:t>
      </w:r>
      <w:r>
        <w:rPr>
          <w:rFonts w:hint="eastAsia" w:ascii="仿宋_GB2312"/>
          <w:sz w:val="32"/>
          <w:szCs w:val="32"/>
          <w:highlight w:val="none"/>
          <w:lang w:val="en-US" w:eastAsia="zh-CN"/>
        </w:rPr>
        <w:t>23</w:t>
      </w:r>
      <w:r>
        <w:rPr>
          <w:rFonts w:hint="eastAsia" w:ascii="仿宋_GB2312"/>
          <w:sz w:val="32"/>
          <w:szCs w:val="32"/>
        </w:rPr>
        <w:t>日</w:t>
      </w:r>
    </w:p>
    <w:p>
      <w:pPr>
        <w:spacing w:line="360" w:lineRule="auto"/>
        <w:ind w:firstLine="1760" w:firstLineChars="550"/>
        <w:rPr>
          <w:rFonts w:ascii="仿宋_GB2312"/>
          <w:sz w:val="32"/>
          <w:szCs w:val="32"/>
        </w:rPr>
      </w:pPr>
      <w:r>
        <w:rPr>
          <w:rFonts w:hint="eastAsia" w:ascii="仿宋_GB2312"/>
          <w:sz w:val="32"/>
          <w:szCs w:val="32"/>
        </w:rPr>
        <w:t>填报人：</w:t>
      </w:r>
      <w:r>
        <w:rPr>
          <w:rFonts w:hint="eastAsia" w:ascii="仿宋_GB2312"/>
          <w:sz w:val="32"/>
          <w:szCs w:val="32"/>
          <w:lang w:eastAsia="zh-CN"/>
        </w:rPr>
        <w:t>冯荟洁</w:t>
      </w:r>
      <w:r>
        <w:rPr>
          <w:rFonts w:hint="eastAsia" w:ascii="仿宋_GB2312"/>
          <w:sz w:val="32"/>
          <w:szCs w:val="32"/>
        </w:rPr>
        <w:t xml:space="preserve"> </w:t>
      </w:r>
    </w:p>
    <w:p>
      <w:pPr>
        <w:spacing w:line="360" w:lineRule="auto"/>
        <w:ind w:firstLine="1760" w:firstLineChars="550"/>
        <w:rPr>
          <w:rFonts w:hint="default" w:ascii="仿宋_GB2312" w:eastAsia="仿宋_GB2312"/>
          <w:sz w:val="32"/>
          <w:szCs w:val="32"/>
          <w:lang w:val="en-US" w:eastAsia="zh-CN"/>
        </w:rPr>
      </w:pPr>
      <w:r>
        <w:rPr>
          <w:rFonts w:hint="eastAsia" w:ascii="仿宋_GB2312"/>
          <w:sz w:val="32"/>
          <w:szCs w:val="32"/>
        </w:rPr>
        <w:t>联系电话：</w:t>
      </w:r>
      <w:r>
        <w:rPr>
          <w:rFonts w:ascii="仿宋_GB2312"/>
          <w:sz w:val="32"/>
          <w:szCs w:val="32"/>
        </w:rPr>
        <w:t xml:space="preserve"> </w:t>
      </w:r>
      <w:r>
        <w:rPr>
          <w:rFonts w:hint="eastAsia" w:ascii="仿宋_GB2312"/>
          <w:sz w:val="32"/>
          <w:szCs w:val="32"/>
          <w:lang w:val="en-US" w:eastAsia="zh-CN"/>
        </w:rPr>
        <w:t>82917652</w:t>
      </w:r>
    </w:p>
    <w:p>
      <w:pPr>
        <w:spacing w:line="360" w:lineRule="auto"/>
        <w:ind w:firstLine="1760" w:firstLineChars="550"/>
        <w:rPr>
          <w:rFonts w:ascii="仿宋_GB2312"/>
          <w:sz w:val="32"/>
          <w:szCs w:val="32"/>
        </w:rPr>
      </w:pPr>
    </w:p>
    <w:p/>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jc w:val="center"/>
        <w:rPr>
          <w:rFonts w:ascii="宋体" w:hAnsi="宋体" w:eastAsia="宋体"/>
          <w:sz w:val="44"/>
          <w:szCs w:val="44"/>
        </w:rPr>
      </w:pPr>
    </w:p>
    <w:p>
      <w:pPr>
        <w:pStyle w:val="27"/>
        <w:jc w:val="center"/>
        <w:rPr>
          <w:rStyle w:val="15"/>
          <w:rFonts w:ascii="仿宋_GB2312" w:hAnsi="楷体" w:eastAsia="仿宋_GB2312" w:cs="楷体_GB2312"/>
          <w:bCs/>
          <w:smallCaps/>
          <w:sz w:val="24"/>
          <w:szCs w:val="24"/>
        </w:rPr>
        <w:sectPr>
          <w:pgSz w:w="11906" w:h="16838"/>
          <w:pgMar w:top="1440" w:right="1800" w:bottom="1440" w:left="1800" w:header="851" w:footer="992" w:gutter="0"/>
          <w:pgNumType w:fmt="upperRoman" w:start="1"/>
          <w:cols w:space="425" w:num="1"/>
          <w:docGrid w:type="lines" w:linePitch="312" w:charSpace="0"/>
        </w:sectPr>
      </w:pPr>
    </w:p>
    <w:sdt>
      <w:sdtPr>
        <w:rPr>
          <w:rStyle w:val="15"/>
          <w:rFonts w:ascii="仿宋_GB2312" w:hAnsi="楷体" w:eastAsia="仿宋_GB2312" w:cs="楷体_GB2312"/>
          <w:bCs/>
          <w:smallCaps/>
          <w:kern w:val="2"/>
          <w:sz w:val="24"/>
          <w:szCs w:val="24"/>
        </w:rPr>
        <w:id w:val="691040884"/>
        <w:docPartObj>
          <w:docPartGallery w:val="Table of Contents"/>
          <w:docPartUnique/>
        </w:docPartObj>
      </w:sdtPr>
      <w:sdtEndPr>
        <w:rPr>
          <w:rStyle w:val="15"/>
          <w:rFonts w:ascii="仿宋_GB2312" w:hAnsi="楷体" w:eastAsia="仿宋_GB2312" w:cs="楷体_GB2312"/>
          <w:bCs w:val="0"/>
          <w:smallCaps/>
          <w:kern w:val="2"/>
          <w:sz w:val="24"/>
          <w:szCs w:val="24"/>
        </w:rPr>
      </w:sdtEndPr>
      <w:sdtContent>
        <w:p>
          <w:pPr>
            <w:pStyle w:val="27"/>
            <w:jc w:val="center"/>
            <w:rPr>
              <w:rFonts w:ascii="宋体" w:hAnsi="宋体" w:eastAsia="宋体"/>
              <w:b/>
              <w:color w:val="000000" w:themeColor="text1"/>
              <w:sz w:val="40"/>
              <w:szCs w:val="40"/>
              <w:lang w:val="zh-CN"/>
              <w14:textFill>
                <w14:solidFill>
                  <w14:schemeClr w14:val="tx1"/>
                </w14:solidFill>
              </w14:textFill>
            </w:rPr>
          </w:pPr>
          <w:r>
            <w:rPr>
              <w:rFonts w:ascii="宋体" w:hAnsi="宋体" w:eastAsia="宋体"/>
              <w:b/>
              <w:color w:val="000000" w:themeColor="text1"/>
              <w:sz w:val="40"/>
              <w:szCs w:val="40"/>
              <w:lang w:val="zh-CN"/>
              <w14:textFill>
                <w14:solidFill>
                  <w14:schemeClr w14:val="tx1"/>
                </w14:solidFill>
              </w14:textFill>
            </w:rPr>
            <w:t>目</w:t>
          </w:r>
          <w:r>
            <w:rPr>
              <w:rFonts w:hint="eastAsia" w:ascii="宋体" w:hAnsi="宋体" w:eastAsia="宋体"/>
              <w:b/>
              <w:color w:val="000000" w:themeColor="text1"/>
              <w:sz w:val="40"/>
              <w:szCs w:val="40"/>
              <w:lang w:val="zh-CN"/>
              <w14:textFill>
                <w14:solidFill>
                  <w14:schemeClr w14:val="tx1"/>
                </w14:solidFill>
              </w14:textFill>
            </w:rPr>
            <w:t xml:space="preserve"> </w:t>
          </w:r>
          <w:r>
            <w:rPr>
              <w:rFonts w:ascii="宋体" w:hAnsi="宋体" w:eastAsia="宋体"/>
              <w:b/>
              <w:color w:val="000000" w:themeColor="text1"/>
              <w:sz w:val="40"/>
              <w:szCs w:val="40"/>
              <w:lang w:val="zh-CN"/>
              <w14:textFill>
                <w14:solidFill>
                  <w14:schemeClr w14:val="tx1"/>
                </w14:solidFill>
              </w14:textFill>
            </w:rPr>
            <w:t>录</w:t>
          </w:r>
        </w:p>
        <w:p>
          <w:pPr>
            <w:pStyle w:val="9"/>
            <w:tabs>
              <w:tab w:val="right" w:leader="dot" w:pos="8296"/>
            </w:tabs>
            <w:rPr>
              <w:rFonts w:asciiTheme="minorHAnsi" w:hAnsiTheme="minorHAnsi" w:eastAsiaTheme="minorEastAsia" w:cstheme="minorBidi"/>
              <w:sz w:val="21"/>
              <w:szCs w:val="22"/>
            </w:rPr>
          </w:pPr>
          <w:r>
            <w:rPr>
              <w:rStyle w:val="15"/>
              <w:rFonts w:ascii="仿宋_GB2312" w:hAnsi="楷体" w:cs="楷体_GB2312"/>
              <w:bCs/>
              <w:smallCaps/>
              <w:kern w:val="0"/>
              <w:sz w:val="24"/>
            </w:rPr>
            <w:fldChar w:fldCharType="begin"/>
          </w:r>
          <w:r>
            <w:rPr>
              <w:rStyle w:val="15"/>
              <w:rFonts w:ascii="仿宋_GB2312" w:hAnsi="楷体" w:cs="楷体_GB2312"/>
              <w:bCs/>
              <w:smallCaps/>
              <w:kern w:val="0"/>
              <w:sz w:val="24"/>
            </w:rPr>
            <w:instrText xml:space="preserve"> TOC \o "1-3" \h \z \u </w:instrText>
          </w:r>
          <w:r>
            <w:rPr>
              <w:rStyle w:val="15"/>
              <w:rFonts w:ascii="仿宋_GB2312" w:hAnsi="楷体" w:cs="楷体_GB2312"/>
              <w:bCs/>
              <w:smallCaps/>
              <w:kern w:val="0"/>
              <w:sz w:val="24"/>
            </w:rPr>
            <w:fldChar w:fldCharType="separate"/>
          </w:r>
          <w:r>
            <w:fldChar w:fldCharType="begin"/>
          </w:r>
          <w:r>
            <w:instrText xml:space="preserve"> HYPERLINK \l "_Toc109979404" </w:instrText>
          </w:r>
          <w:r>
            <w:fldChar w:fldCharType="separate"/>
          </w:r>
          <w:r>
            <w:rPr>
              <w:rStyle w:val="15"/>
              <w:rFonts w:ascii="黑体" w:hAnsi="黑体" w:eastAsia="黑体" w:cs="黑体"/>
              <w:bCs/>
              <w:kern w:val="44"/>
            </w:rPr>
            <w:t>一、基本情况</w:t>
          </w:r>
          <w:r>
            <w:tab/>
          </w:r>
          <w:r>
            <w:fldChar w:fldCharType="begin"/>
          </w:r>
          <w:r>
            <w:instrText xml:space="preserve"> PAGEREF _Toc109979404 \h </w:instrText>
          </w:r>
          <w:r>
            <w:fldChar w:fldCharType="separate"/>
          </w:r>
          <w:r>
            <w:t>1</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"_Toc109979405" </w:instrText>
          </w:r>
          <w:r>
            <w:fldChar w:fldCharType="separate"/>
          </w:r>
          <w:r>
            <w:rPr>
              <w:rStyle w:val="15"/>
              <w:rFonts w:ascii="楷体_GB2312" w:eastAsia="楷体_GB2312"/>
            </w:rPr>
            <w:t>（一）项目概况。</w:t>
          </w:r>
          <w:r>
            <w:tab/>
          </w:r>
          <w:r>
            <w:fldChar w:fldCharType="begin"/>
          </w:r>
          <w:r>
            <w:instrText xml:space="preserve"> PAGEREF _Toc109979405 \h </w:instrText>
          </w:r>
          <w:r>
            <w:fldChar w:fldCharType="separate"/>
          </w:r>
          <w:r>
            <w:t>1</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"_Toc109979410" </w:instrText>
          </w:r>
          <w:r>
            <w:fldChar w:fldCharType="separate"/>
          </w:r>
          <w:r>
            <w:rPr>
              <w:rStyle w:val="15"/>
              <w:rFonts w:ascii="楷体_GB2312" w:eastAsia="楷体_GB2312"/>
            </w:rPr>
            <w:t>（二）项目绩效目标。</w:t>
          </w:r>
          <w:r>
            <w:tab/>
          </w:r>
          <w:r>
            <w:fldChar w:fldCharType="begin"/>
          </w:r>
          <w:r>
            <w:instrText xml:space="preserve"> PAGEREF _Toc109979410 \h </w:instrText>
          </w:r>
          <w:r>
            <w:fldChar w:fldCharType="separate"/>
          </w:r>
          <w:r>
            <w:t>3</w:t>
          </w:r>
          <w:r>
            <w:fldChar w:fldCharType="end"/>
          </w:r>
          <w:r>
            <w:fldChar w:fldCharType="end"/>
          </w:r>
        </w:p>
        <w:p>
          <w:pPr>
            <w:pStyle w:val="9"/>
            <w:tabs>
              <w:tab w:val="right" w:leader="dot" w:pos="8296"/>
            </w:tabs>
            <w:rPr>
              <w:rFonts w:asciiTheme="minorHAnsi" w:hAnsiTheme="minorHAnsi" w:eastAsiaTheme="minorEastAsia" w:cstheme="minorBidi"/>
              <w:sz w:val="21"/>
              <w:szCs w:val="22"/>
            </w:rPr>
          </w:pPr>
          <w:r>
            <w:fldChar w:fldCharType="begin"/>
          </w:r>
          <w:r>
            <w:instrText xml:space="preserve"> HYPERLINK \l "_Toc109979413" </w:instrText>
          </w:r>
          <w:r>
            <w:fldChar w:fldCharType="separate"/>
          </w:r>
          <w:r>
            <w:rPr>
              <w:rStyle w:val="15"/>
              <w:rFonts w:ascii="黑体" w:hAnsi="黑体" w:eastAsia="黑体" w:cs="黑体"/>
              <w:bCs/>
              <w:kern w:val="44"/>
            </w:rPr>
            <w:t>二、绩效评价工作开展情况</w:t>
          </w:r>
          <w:r>
            <w:tab/>
          </w:r>
          <w:r>
            <w:fldChar w:fldCharType="begin"/>
          </w:r>
          <w:r>
            <w:instrText xml:space="preserve"> PAGEREF _Toc109979413 \h </w:instrText>
          </w:r>
          <w:r>
            <w:fldChar w:fldCharType="separate"/>
          </w:r>
          <w:r>
            <w:t>4</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"_Toc109979414" </w:instrText>
          </w:r>
          <w:r>
            <w:fldChar w:fldCharType="separate"/>
          </w:r>
          <w:r>
            <w:rPr>
              <w:rStyle w:val="15"/>
              <w:rFonts w:ascii="楷体_GB2312" w:eastAsia="楷体_GB2312"/>
            </w:rPr>
            <w:t>（一）绩效评价目的、对象和范围。</w:t>
          </w:r>
          <w:r>
            <w:tab/>
          </w:r>
          <w:r>
            <w:fldChar w:fldCharType="begin"/>
          </w:r>
          <w:r>
            <w:instrText xml:space="preserve"> PAGEREF _Toc109979414 \h </w:instrText>
          </w:r>
          <w:r>
            <w:fldChar w:fldCharType="separate"/>
          </w:r>
          <w:r>
            <w:t>4</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"_Toc109979417" </w:instrText>
          </w:r>
          <w:r>
            <w:fldChar w:fldCharType="separate"/>
          </w:r>
          <w:r>
            <w:rPr>
              <w:rStyle w:val="15"/>
              <w:rFonts w:ascii="楷体_GB2312" w:eastAsia="楷体_GB2312"/>
            </w:rPr>
            <w:t>（二）绩效评价原则、评价指标体系、评价方法、评价标准。</w:t>
          </w:r>
          <w:r>
            <w:tab/>
          </w:r>
          <w:r>
            <w:fldChar w:fldCharType="begin"/>
          </w:r>
          <w:r>
            <w:instrText xml:space="preserve"> PAGEREF _Toc109979417 \h </w:instrText>
          </w:r>
          <w:r>
            <w:fldChar w:fldCharType="separate"/>
          </w:r>
          <w:r>
            <w:t>4</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"_Toc109979422" </w:instrText>
          </w:r>
          <w:r>
            <w:fldChar w:fldCharType="separate"/>
          </w:r>
          <w:r>
            <w:rPr>
              <w:rStyle w:val="15"/>
              <w:rFonts w:ascii="楷体_GB2312" w:eastAsia="楷体_GB2312"/>
            </w:rPr>
            <w:t>（三）绩效评价工作过程。</w:t>
          </w:r>
          <w:r>
            <w:tab/>
          </w:r>
          <w:r>
            <w:fldChar w:fldCharType="begin"/>
          </w:r>
          <w:r>
            <w:instrText xml:space="preserve"> PAGEREF _Toc109979422 \h </w:instrText>
          </w:r>
          <w:r>
            <w:fldChar w:fldCharType="separate"/>
          </w:r>
          <w:r>
            <w:t>6</w:t>
          </w:r>
          <w:r>
            <w:fldChar w:fldCharType="end"/>
          </w:r>
          <w:r>
            <w:fldChar w:fldCharType="end"/>
          </w:r>
        </w:p>
        <w:p>
          <w:pPr>
            <w:pStyle w:val="9"/>
            <w:tabs>
              <w:tab w:val="right" w:leader="dot" w:pos="8296"/>
            </w:tabs>
            <w:rPr>
              <w:rFonts w:asciiTheme="minorHAnsi" w:hAnsiTheme="minorHAnsi" w:eastAsiaTheme="minorEastAsia" w:cstheme="minorBidi"/>
              <w:sz w:val="21"/>
              <w:szCs w:val="22"/>
            </w:rPr>
          </w:pPr>
          <w:r>
            <w:fldChar w:fldCharType="begin"/>
          </w:r>
          <w:r>
            <w:instrText xml:space="preserve"> HYPERLINK \l "_Toc109979423" </w:instrText>
          </w:r>
          <w:r>
            <w:fldChar w:fldCharType="separate"/>
          </w:r>
          <w:r>
            <w:rPr>
              <w:rStyle w:val="15"/>
              <w:rFonts w:ascii="黑体" w:hAnsi="黑体" w:eastAsia="黑体" w:cs="黑体"/>
              <w:bCs/>
              <w:kern w:val="44"/>
            </w:rPr>
            <w:t>三、综合评价情况及评价结论</w:t>
          </w:r>
          <w:r>
            <w:tab/>
          </w:r>
          <w:r>
            <w:fldChar w:fldCharType="begin"/>
          </w:r>
          <w:r>
            <w:instrText xml:space="preserve"> PAGEREF _Toc109979423 \h </w:instrText>
          </w:r>
          <w:r>
            <w:fldChar w:fldCharType="separate"/>
          </w:r>
          <w:r>
            <w:t>6</w:t>
          </w:r>
          <w:r>
            <w:fldChar w:fldCharType="end"/>
          </w:r>
          <w:r>
            <w:fldChar w:fldCharType="end"/>
          </w:r>
        </w:p>
        <w:p>
          <w:pPr>
            <w:pStyle w:val="9"/>
            <w:tabs>
              <w:tab w:val="right" w:leader="dot" w:pos="8296"/>
            </w:tabs>
            <w:rPr>
              <w:rFonts w:asciiTheme="minorHAnsi" w:hAnsiTheme="minorHAnsi" w:eastAsiaTheme="minorEastAsia" w:cstheme="minorBidi"/>
              <w:sz w:val="21"/>
              <w:szCs w:val="22"/>
            </w:rPr>
          </w:pPr>
          <w:r>
            <w:fldChar w:fldCharType="begin"/>
          </w:r>
          <w:r>
            <w:instrText xml:space="preserve"> HYPERLINK \l "_Toc109979424" </w:instrText>
          </w:r>
          <w:r>
            <w:fldChar w:fldCharType="separate"/>
          </w:r>
          <w:r>
            <w:rPr>
              <w:rStyle w:val="15"/>
              <w:rFonts w:ascii="黑体" w:hAnsi="黑体" w:eastAsia="黑体" w:cs="黑体"/>
              <w:bCs/>
              <w:kern w:val="44"/>
            </w:rPr>
            <w:t>四、绩效评价指标分析</w:t>
          </w:r>
          <w:r>
            <w:tab/>
          </w:r>
          <w:r>
            <w:fldChar w:fldCharType="begin"/>
          </w:r>
          <w:r>
            <w:instrText xml:space="preserve"> PAGEREF _Toc109979424 \h </w:instrText>
          </w:r>
          <w:r>
            <w:fldChar w:fldCharType="separate"/>
          </w:r>
          <w:r>
            <w:t>7</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"_Toc109979425" </w:instrText>
          </w:r>
          <w:r>
            <w:fldChar w:fldCharType="separate"/>
          </w:r>
          <w:r>
            <w:rPr>
              <w:rStyle w:val="15"/>
              <w:rFonts w:ascii="楷体_GB2312" w:hAnsi="楷体" w:eastAsia="楷体_GB2312" w:cs="楷体_GB2312"/>
              <w:kern w:val="0"/>
            </w:rPr>
            <w:t>（一）决策情况。</w:t>
          </w:r>
          <w:r>
            <w:tab/>
          </w:r>
          <w:r>
            <w:fldChar w:fldCharType="begin"/>
          </w:r>
          <w:r>
            <w:instrText xml:space="preserve"> PAGEREF _Toc109979425 \h </w:instrText>
          </w:r>
          <w:r>
            <w:fldChar w:fldCharType="separate"/>
          </w:r>
          <w:r>
            <w:t>7</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"_Toc109979429" </w:instrText>
          </w:r>
          <w:r>
            <w:fldChar w:fldCharType="separate"/>
          </w:r>
          <w:r>
            <w:rPr>
              <w:rStyle w:val="15"/>
              <w:rFonts w:ascii="楷体_GB2312" w:hAnsi="楷体" w:eastAsia="楷体_GB2312" w:cs="楷体_GB2312"/>
              <w:kern w:val="0"/>
            </w:rPr>
            <w:t>（二）过程情况。</w:t>
          </w:r>
          <w:r>
            <w:tab/>
          </w:r>
          <w:r>
            <w:fldChar w:fldCharType="begin"/>
          </w:r>
          <w:r>
            <w:instrText xml:space="preserve"> PAGEREF _Toc109979429 \h </w:instrText>
          </w:r>
          <w:r>
            <w:fldChar w:fldCharType="separate"/>
          </w:r>
          <w:r>
            <w:t>8</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"_Toc109979432" </w:instrText>
          </w:r>
          <w:r>
            <w:fldChar w:fldCharType="separate"/>
          </w:r>
          <w:r>
            <w:rPr>
              <w:rStyle w:val="15"/>
              <w:rFonts w:ascii="楷体_GB2312" w:hAnsi="楷体" w:eastAsia="楷体_GB2312" w:cs="楷体_GB2312"/>
              <w:kern w:val="0"/>
            </w:rPr>
            <w:t>（三）产出情况。</w:t>
          </w:r>
          <w:r>
            <w:tab/>
          </w:r>
          <w:r>
            <w:fldChar w:fldCharType="begin"/>
          </w:r>
          <w:r>
            <w:instrText xml:space="preserve"> PAGEREF _Toc109979432 \h </w:instrText>
          </w:r>
          <w:r>
            <w:fldChar w:fldCharType="separate"/>
          </w:r>
          <w:r>
            <w:t>10</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"_Toc109979437" </w:instrText>
          </w:r>
          <w:r>
            <w:fldChar w:fldCharType="separate"/>
          </w:r>
          <w:r>
            <w:rPr>
              <w:rStyle w:val="15"/>
              <w:rFonts w:ascii="楷体_GB2312" w:eastAsia="楷体_GB2312"/>
            </w:rPr>
            <w:t>（四）效益情况。</w:t>
          </w:r>
          <w:r>
            <w:tab/>
          </w:r>
          <w:r>
            <w:fldChar w:fldCharType="begin"/>
          </w:r>
          <w:r>
            <w:instrText xml:space="preserve"> PAGEREF _Toc109979437 \h </w:instrText>
          </w:r>
          <w:r>
            <w:fldChar w:fldCharType="separate"/>
          </w:r>
          <w:r>
            <w:t>11</w:t>
          </w:r>
          <w:r>
            <w:fldChar w:fldCharType="end"/>
          </w:r>
          <w:r>
            <w:fldChar w:fldCharType="end"/>
          </w:r>
        </w:p>
        <w:p>
          <w:pPr>
            <w:pStyle w:val="9"/>
            <w:tabs>
              <w:tab w:val="right" w:leader="dot" w:pos="8296"/>
            </w:tabs>
            <w:rPr>
              <w:rFonts w:asciiTheme="minorHAnsi" w:hAnsiTheme="minorHAnsi" w:eastAsiaTheme="minorEastAsia" w:cstheme="minorBidi"/>
              <w:sz w:val="21"/>
              <w:szCs w:val="22"/>
            </w:rPr>
          </w:pPr>
          <w:r>
            <w:fldChar w:fldCharType="begin"/>
          </w:r>
          <w:r>
            <w:instrText xml:space="preserve"> HYPERLINK \l "_Toc109979440" </w:instrText>
          </w:r>
          <w:r>
            <w:fldChar w:fldCharType="separate"/>
          </w:r>
          <w:r>
            <w:rPr>
              <w:rStyle w:val="15"/>
              <w:rFonts w:ascii="黑体" w:hAnsi="黑体" w:eastAsia="黑体" w:cs="黑体"/>
              <w:bCs/>
              <w:kern w:val="44"/>
            </w:rPr>
            <w:t>五、主要经验及做法</w:t>
          </w:r>
          <w:r>
            <w:tab/>
          </w:r>
          <w:r>
            <w:fldChar w:fldCharType="begin"/>
          </w:r>
          <w:r>
            <w:instrText xml:space="preserve"> PAGEREF _Toc109979440 \h </w:instrText>
          </w:r>
          <w:r>
            <w:fldChar w:fldCharType="separate"/>
          </w:r>
          <w:r>
            <w:t>13</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"_Toc109979441" </w:instrText>
          </w:r>
          <w:r>
            <w:fldChar w:fldCharType="separate"/>
          </w:r>
          <w:r>
            <w:rPr>
              <w:rStyle w:val="15"/>
              <w:rFonts w:ascii="楷体_GB2312" w:eastAsia="楷体_GB2312"/>
            </w:rPr>
            <w:t>（一）落实安全责任，推动安全发展。</w:t>
          </w:r>
          <w:r>
            <w:tab/>
          </w:r>
          <w:r>
            <w:fldChar w:fldCharType="begin"/>
          </w:r>
          <w:r>
            <w:instrText xml:space="preserve"> PAGEREF _Toc109979441 \h </w:instrText>
          </w:r>
          <w:r>
            <w:fldChar w:fldCharType="separate"/>
          </w:r>
          <w:r>
            <w:t>13</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"_Toc109979442" </w:instrText>
          </w:r>
          <w:r>
            <w:fldChar w:fldCharType="separate"/>
          </w:r>
          <w:r>
            <w:rPr>
              <w:rStyle w:val="15"/>
              <w:rFonts w:ascii="楷体_GB2312" w:eastAsia="楷体_GB2312"/>
            </w:rPr>
            <w:t>（二）配备执法终端，推动执法、巡查工作高效开展。</w:t>
          </w:r>
          <w:r>
            <w:tab/>
          </w:r>
          <w:r>
            <w:fldChar w:fldCharType="begin"/>
          </w:r>
          <w:r>
            <w:instrText xml:space="preserve"> PAGEREF _Toc109979442 \h </w:instrText>
          </w:r>
          <w:r>
            <w:fldChar w:fldCharType="separate"/>
          </w:r>
          <w:r>
            <w:t>14</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"_Toc109979443" </w:instrText>
          </w:r>
          <w:r>
            <w:fldChar w:fldCharType="separate"/>
          </w:r>
          <w:r>
            <w:rPr>
              <w:rStyle w:val="15"/>
              <w:rFonts w:ascii="楷体_GB2312" w:eastAsia="楷体_GB2312"/>
            </w:rPr>
            <w:t>（三）开展教育培训，提升安全员业务能力。</w:t>
          </w:r>
          <w:r>
            <w:tab/>
          </w:r>
          <w:r>
            <w:fldChar w:fldCharType="begin"/>
          </w:r>
          <w:r>
            <w:instrText xml:space="preserve"> PAGEREF _Toc109979443 \h </w:instrText>
          </w:r>
          <w:r>
            <w:fldChar w:fldCharType="separate"/>
          </w:r>
          <w:r>
            <w:t>14</w:t>
          </w:r>
          <w:r>
            <w:fldChar w:fldCharType="end"/>
          </w:r>
          <w:r>
            <w:fldChar w:fldCharType="end"/>
          </w:r>
        </w:p>
        <w:p>
          <w:pPr>
            <w:pStyle w:val="9"/>
            <w:tabs>
              <w:tab w:val="right" w:leader="dot" w:pos="8296"/>
            </w:tabs>
            <w:rPr>
              <w:rFonts w:asciiTheme="minorHAnsi" w:hAnsiTheme="minorHAnsi" w:eastAsiaTheme="minorEastAsia" w:cstheme="minorBidi"/>
              <w:sz w:val="21"/>
              <w:szCs w:val="22"/>
            </w:rPr>
          </w:pPr>
          <w:r>
            <w:fldChar w:fldCharType="begin"/>
          </w:r>
          <w:r>
            <w:instrText xml:space="preserve"> HYPERLINK \l "_Toc109979444" </w:instrText>
          </w:r>
          <w:r>
            <w:fldChar w:fldCharType="separate"/>
          </w:r>
          <w:r>
            <w:rPr>
              <w:rStyle w:val="15"/>
              <w:rFonts w:ascii="黑体" w:hAnsi="黑体" w:eastAsia="黑体" w:cs="黑体"/>
              <w:bCs/>
              <w:kern w:val="44"/>
            </w:rPr>
            <w:t>六、存在的问题及原因分析</w:t>
          </w:r>
          <w:r>
            <w:tab/>
          </w:r>
          <w:r>
            <w:fldChar w:fldCharType="begin"/>
          </w:r>
          <w:r>
            <w:instrText xml:space="preserve"> PAGEREF _Toc109979444 \h </w:instrText>
          </w:r>
          <w:r>
            <w:fldChar w:fldCharType="separate"/>
          </w:r>
          <w:r>
            <w:t>15</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"_Toc109979445" </w:instrText>
          </w:r>
          <w:r>
            <w:fldChar w:fldCharType="separate"/>
          </w:r>
          <w:r>
            <w:rPr>
              <w:rStyle w:val="15"/>
              <w:rFonts w:ascii="楷体_GB2312" w:eastAsia="楷体_GB2312"/>
            </w:rPr>
            <w:t>（一）项目绩效目标设置有待完善。</w:t>
          </w:r>
          <w:r>
            <w:tab/>
          </w:r>
          <w:r>
            <w:fldChar w:fldCharType="begin"/>
          </w:r>
          <w:r>
            <w:instrText xml:space="preserve"> PAGEREF _Toc109979445 \h </w:instrText>
          </w:r>
          <w:r>
            <w:fldChar w:fldCharType="separate"/>
          </w:r>
          <w:r>
            <w:t>15</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"_Toc109979446" </w:instrText>
          </w:r>
          <w:r>
            <w:fldChar w:fldCharType="separate"/>
          </w:r>
          <w:r>
            <w:rPr>
              <w:rStyle w:val="15"/>
              <w:rFonts w:ascii="楷体_GB2312" w:eastAsia="楷体_GB2312"/>
            </w:rPr>
            <w:t>（二）个别子项目合同履约不到位。</w:t>
          </w:r>
          <w:r>
            <w:tab/>
          </w:r>
          <w:r>
            <w:fldChar w:fldCharType="begin"/>
          </w:r>
          <w:r>
            <w:instrText xml:space="preserve"> PAGEREF _Toc109979446 \h </w:instrText>
          </w:r>
          <w:r>
            <w:fldChar w:fldCharType="separate"/>
          </w:r>
          <w:r>
            <w:t>15</w:t>
          </w:r>
          <w:r>
            <w:fldChar w:fldCharType="end"/>
          </w:r>
          <w:r>
            <w:fldChar w:fldCharType="end"/>
          </w:r>
        </w:p>
        <w:p>
          <w:pPr>
            <w:pStyle w:val="9"/>
            <w:tabs>
              <w:tab w:val="right" w:leader="dot" w:pos="8296"/>
            </w:tabs>
            <w:rPr>
              <w:rFonts w:asciiTheme="minorHAnsi" w:hAnsiTheme="minorHAnsi" w:eastAsiaTheme="minorEastAsia" w:cstheme="minorBidi"/>
              <w:sz w:val="21"/>
              <w:szCs w:val="22"/>
            </w:rPr>
          </w:pPr>
          <w:r>
            <w:fldChar w:fldCharType="begin"/>
          </w:r>
          <w:r>
            <w:instrText xml:space="preserve"> HYPERLINK \l "_Toc109979447" </w:instrText>
          </w:r>
          <w:r>
            <w:fldChar w:fldCharType="separate"/>
          </w:r>
          <w:r>
            <w:rPr>
              <w:rStyle w:val="15"/>
              <w:rFonts w:ascii="黑体" w:hAnsi="黑体" w:eastAsia="黑体" w:cs="黑体"/>
              <w:bCs/>
              <w:kern w:val="44"/>
            </w:rPr>
            <w:t>七、有关建议</w:t>
          </w:r>
          <w:r>
            <w:tab/>
          </w:r>
          <w:r>
            <w:fldChar w:fldCharType="begin"/>
          </w:r>
          <w:r>
            <w:instrText xml:space="preserve"> PAGEREF _Toc109979447 \h </w:instrText>
          </w:r>
          <w:r>
            <w:fldChar w:fldCharType="separate"/>
          </w:r>
          <w:r>
            <w:t>16</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"_Toc109979448" </w:instrText>
          </w:r>
          <w:r>
            <w:fldChar w:fldCharType="separate"/>
          </w:r>
          <w:r>
            <w:rPr>
              <w:rStyle w:val="15"/>
              <w:rFonts w:ascii="楷体_GB2312" w:eastAsia="楷体_GB2312"/>
            </w:rPr>
            <w:t>（一）强化绩效目标管理。</w:t>
          </w:r>
          <w:r>
            <w:tab/>
          </w:r>
          <w:r>
            <w:fldChar w:fldCharType="begin"/>
          </w:r>
          <w:r>
            <w:instrText xml:space="preserve"> PAGEREF _Toc109979448 \h </w:instrText>
          </w:r>
          <w:r>
            <w:fldChar w:fldCharType="separate"/>
          </w:r>
          <w:r>
            <w:t>16</w:t>
          </w:r>
          <w:r>
            <w:fldChar w:fldCharType="end"/>
          </w:r>
          <w:r>
            <w:fldChar w:fldCharType="end"/>
          </w:r>
        </w:p>
        <w:p>
          <w:pPr>
            <w:pStyle w:val="10"/>
            <w:tabs>
              <w:tab w:val="right" w:leader="dot" w:pos="8296"/>
            </w:tabs>
            <w:ind w:left="600"/>
            <w:rPr>
              <w:rFonts w:asciiTheme="minorHAnsi" w:hAnsiTheme="minorHAnsi" w:eastAsiaTheme="minorEastAsia" w:cstheme="minorBidi"/>
              <w:sz w:val="21"/>
              <w:szCs w:val="22"/>
            </w:rPr>
          </w:pPr>
          <w:r>
            <w:fldChar w:fldCharType="begin"/>
          </w:r>
          <w:r>
            <w:instrText xml:space="preserve"> HYPERLINK \l "_Toc109979449" </w:instrText>
          </w:r>
          <w:r>
            <w:fldChar w:fldCharType="separate"/>
          </w:r>
          <w:r>
            <w:rPr>
              <w:rStyle w:val="15"/>
              <w:rFonts w:ascii="楷体_GB2312" w:eastAsia="楷体_GB2312"/>
            </w:rPr>
            <w:t>（二）严格第三方履约监管。</w:t>
          </w:r>
          <w:r>
            <w:tab/>
          </w:r>
          <w:r>
            <w:fldChar w:fldCharType="begin"/>
          </w:r>
          <w:r>
            <w:instrText xml:space="preserve"> PAGEREF _Toc109979449 \h </w:instrText>
          </w:r>
          <w:r>
            <w:fldChar w:fldCharType="separate"/>
          </w:r>
          <w:r>
            <w:t>16</w:t>
          </w:r>
          <w:r>
            <w:fldChar w:fldCharType="end"/>
          </w:r>
          <w:r>
            <w:fldChar w:fldCharType="end"/>
          </w:r>
        </w:p>
        <w:p>
          <w:pPr>
            <w:pStyle w:val="9"/>
            <w:tabs>
              <w:tab w:val="right" w:leader="dot" w:pos="8296"/>
            </w:tabs>
            <w:rPr>
              <w:rFonts w:asciiTheme="minorHAnsi" w:hAnsiTheme="minorHAnsi" w:eastAsiaTheme="minorEastAsia" w:cstheme="minorBidi"/>
              <w:sz w:val="21"/>
              <w:szCs w:val="22"/>
            </w:rPr>
          </w:pPr>
          <w:r>
            <w:fldChar w:fldCharType="begin"/>
          </w:r>
          <w:r>
            <w:instrText xml:space="preserve"> HYPERLINK \l "_Toc109979450" </w:instrText>
          </w:r>
          <w:r>
            <w:fldChar w:fldCharType="separate"/>
          </w:r>
          <w:r>
            <w:rPr>
              <w:rStyle w:val="15"/>
              <w:rFonts w:ascii="黑体" w:hAnsi="黑体" w:eastAsia="黑体" w:cs="黑体"/>
              <w:bCs/>
              <w:kern w:val="44"/>
            </w:rPr>
            <w:t>附件1</w:t>
          </w:r>
          <w:r>
            <w:tab/>
          </w:r>
          <w:r>
            <w:fldChar w:fldCharType="begin"/>
          </w:r>
          <w:r>
            <w:instrText xml:space="preserve"> PAGEREF _Toc109979450 \h </w:instrText>
          </w:r>
          <w:r>
            <w:fldChar w:fldCharType="separate"/>
          </w:r>
          <w:r>
            <w:t>17</w:t>
          </w:r>
          <w:r>
            <w:fldChar w:fldCharType="end"/>
          </w:r>
          <w:r>
            <w:fldChar w:fldCharType="end"/>
          </w:r>
        </w:p>
        <w:p>
          <w:pPr>
            <w:rPr>
              <w:rStyle w:val="15"/>
              <w:rFonts w:ascii="仿宋_GB2312" w:hAnsi="楷体" w:cs="楷体_GB2312"/>
              <w:bCs/>
              <w:smallCaps/>
              <w:kern w:val="0"/>
              <w:sz w:val="24"/>
            </w:rPr>
          </w:pPr>
          <w:r>
            <w:rPr>
              <w:rStyle w:val="15"/>
              <w:rFonts w:ascii="仿宋_GB2312" w:hAnsi="楷体" w:cs="楷体_GB2312"/>
              <w:smallCaps/>
              <w:kern w:val="0"/>
              <w:sz w:val="24"/>
            </w:rPr>
            <w:fldChar w:fldCharType="end"/>
          </w:r>
        </w:p>
      </w:sdtContent>
    </w:sdt>
    <w:p>
      <w:pPr>
        <w:sectPr>
          <w:footerReference r:id="rId3" w:type="default"/>
          <w:pgSz w:w="11906" w:h="16838"/>
          <w:pgMar w:top="1440" w:right="1800" w:bottom="1440" w:left="1800" w:header="851" w:footer="992" w:gutter="0"/>
          <w:pgNumType w:fmt="upperRoman" w:start="1"/>
          <w:cols w:space="425" w:num="1"/>
          <w:docGrid w:type="lines" w:linePitch="312" w:charSpace="0"/>
        </w:sectPr>
      </w:pPr>
    </w:p>
    <w:p>
      <w:pPr>
        <w:pStyle w:val="26"/>
        <w:keepNext/>
        <w:keepLines/>
        <w:widowControl/>
        <w:ind w:firstLine="0" w:firstLineChars="0"/>
        <w:jc w:val="left"/>
        <w:outlineLvl w:val="0"/>
        <w:rPr>
          <w:rFonts w:ascii="黑体" w:hAnsi="黑体" w:eastAsia="黑体" w:cs="黑体"/>
          <w:bCs/>
          <w:color w:val="000000"/>
          <w:kern w:val="44"/>
          <w:sz w:val="32"/>
          <w:szCs w:val="32"/>
        </w:rPr>
      </w:pPr>
      <w:bookmarkStart w:id="2" w:name="_Toc109979404"/>
      <w:r>
        <w:rPr>
          <w:rFonts w:hint="eastAsia" w:ascii="黑体" w:hAnsi="黑体" w:eastAsia="黑体" w:cs="黑体"/>
          <w:bCs/>
          <w:color w:val="000000"/>
          <w:kern w:val="44"/>
          <w:sz w:val="32"/>
          <w:szCs w:val="32"/>
        </w:rPr>
        <w:t>一、基本情况</w:t>
      </w:r>
      <w:bookmarkEnd w:id="2"/>
    </w:p>
    <w:p>
      <w:pPr>
        <w:pStyle w:val="3"/>
        <w:spacing w:before="0" w:after="0" w:line="580" w:lineRule="exact"/>
        <w:ind w:firstLine="643" w:firstLineChars="200"/>
        <w:rPr>
          <w:rFonts w:ascii="楷体_GB2312" w:eastAsia="楷体_GB2312"/>
        </w:rPr>
      </w:pPr>
      <w:bookmarkStart w:id="3" w:name="_Toc109979405"/>
      <w:r>
        <w:rPr>
          <w:rFonts w:hint="eastAsia" w:ascii="楷体_GB2312" w:eastAsia="楷体_GB2312"/>
        </w:rPr>
        <w:t>（一）项目概况。</w:t>
      </w:r>
      <w:bookmarkEnd w:id="3"/>
    </w:p>
    <w:p>
      <w:pPr>
        <w:pStyle w:val="4"/>
        <w:spacing w:before="0" w:after="0" w:line="580" w:lineRule="exact"/>
        <w:ind w:firstLine="643" w:firstLineChars="200"/>
        <w:rPr>
          <w:rFonts w:ascii="仿宋_GB2312"/>
        </w:rPr>
      </w:pPr>
      <w:bookmarkStart w:id="4" w:name="_Toc106788413"/>
      <w:bookmarkStart w:id="5" w:name="_Toc106639599"/>
      <w:bookmarkStart w:id="6" w:name="_Toc109979406"/>
      <w:r>
        <w:rPr>
          <w:rFonts w:hint="eastAsia" w:ascii="仿宋_GB2312"/>
        </w:rPr>
        <w:t>1</w:t>
      </w:r>
      <w:r>
        <w:rPr>
          <w:rFonts w:ascii="仿宋_GB2312"/>
        </w:rPr>
        <w:t>.</w:t>
      </w:r>
      <w:r>
        <w:rPr>
          <w:rFonts w:hint="eastAsia" w:ascii="仿宋_GB2312"/>
        </w:rPr>
        <w:t>项目背景。</w:t>
      </w:r>
      <w:bookmarkEnd w:id="4"/>
      <w:bookmarkEnd w:id="5"/>
      <w:bookmarkEnd w:id="6"/>
    </w:p>
    <w:p>
      <w:pPr>
        <w:spacing w:line="580" w:lineRule="exact"/>
        <w:ind w:firstLine="640" w:firstLineChars="200"/>
        <w:rPr>
          <w:rFonts w:ascii="仿宋_GB2312"/>
          <w:sz w:val="32"/>
          <w:szCs w:val="32"/>
        </w:rPr>
      </w:pPr>
      <w:r>
        <w:rPr>
          <w:rFonts w:hint="eastAsia" w:ascii="仿宋_GB2312"/>
          <w:sz w:val="32"/>
          <w:szCs w:val="32"/>
        </w:rPr>
        <w:t>为有效促进福田区应急管理局（以下简称“区应急局”）应急管理和安全生产培训、宣传、文化建设、知识普及等相关职能的有效履行，区应急局设置了安全监督事务项目，年度预算安排4</w:t>
      </w:r>
      <w:r>
        <w:rPr>
          <w:rFonts w:ascii="仿宋_GB2312"/>
          <w:sz w:val="32"/>
          <w:szCs w:val="32"/>
        </w:rPr>
        <w:t>30</w:t>
      </w:r>
      <w:r>
        <w:rPr>
          <w:rFonts w:hint="eastAsia" w:ascii="仿宋_GB2312"/>
          <w:sz w:val="32"/>
          <w:szCs w:val="32"/>
        </w:rPr>
        <w:t>万元，包括“安全生产月”和“安全生产万里行”活动、安全生产监督检查员培训、安全文化创建等子项目。2</w:t>
      </w:r>
      <w:r>
        <w:rPr>
          <w:rFonts w:ascii="仿宋_GB2312"/>
          <w:sz w:val="32"/>
          <w:szCs w:val="32"/>
        </w:rPr>
        <w:t>021</w:t>
      </w:r>
      <w:r>
        <w:rPr>
          <w:rFonts w:hint="eastAsia" w:ascii="仿宋_GB2312"/>
          <w:sz w:val="32"/>
          <w:szCs w:val="32"/>
        </w:rPr>
        <w:t>年，为贯彻落实《福田区安委办关于印发&lt;</w:t>
      </w:r>
      <w:r>
        <w:rPr>
          <w:rFonts w:ascii="仿宋_GB2312"/>
          <w:sz w:val="32"/>
          <w:szCs w:val="32"/>
        </w:rPr>
        <w:t>2021</w:t>
      </w:r>
      <w:r>
        <w:rPr>
          <w:rFonts w:hint="eastAsia" w:ascii="仿宋_GB2312"/>
          <w:sz w:val="32"/>
          <w:szCs w:val="32"/>
        </w:rPr>
        <w:t>年福田区“安全生产月”和“安全生产万里行”活动方案</w:t>
      </w:r>
      <w:r>
        <w:rPr>
          <w:rFonts w:ascii="仿宋_GB2312"/>
          <w:sz w:val="32"/>
          <w:szCs w:val="32"/>
        </w:rPr>
        <w:t>&gt;</w:t>
      </w:r>
      <w:r>
        <w:rPr>
          <w:rFonts w:hint="eastAsia" w:ascii="仿宋_GB2312"/>
          <w:sz w:val="32"/>
          <w:szCs w:val="32"/>
        </w:rPr>
        <w:t>的通知》（福安办</w:t>
      </w:r>
      <w:r>
        <w:rPr>
          <w:rFonts w:hint="eastAsia" w:ascii="仿宋_GB2312"/>
          <w:color w:val="000000"/>
          <w:kern w:val="0"/>
          <w:sz w:val="32"/>
          <w:szCs w:val="32"/>
        </w:rPr>
        <w:t>〔202</w:t>
      </w:r>
      <w:r>
        <w:rPr>
          <w:rFonts w:ascii="仿宋_GB2312"/>
          <w:color w:val="000000"/>
          <w:kern w:val="0"/>
          <w:sz w:val="32"/>
          <w:szCs w:val="32"/>
        </w:rPr>
        <w:t>1</w:t>
      </w:r>
      <w:r>
        <w:rPr>
          <w:rFonts w:hint="eastAsia" w:ascii="仿宋_GB2312"/>
          <w:color w:val="000000"/>
          <w:kern w:val="0"/>
          <w:sz w:val="32"/>
          <w:szCs w:val="32"/>
        </w:rPr>
        <w:t>〕6</w:t>
      </w:r>
      <w:r>
        <w:rPr>
          <w:rFonts w:ascii="仿宋_GB2312"/>
          <w:color w:val="000000"/>
          <w:kern w:val="0"/>
          <w:sz w:val="32"/>
          <w:szCs w:val="32"/>
        </w:rPr>
        <w:t>7</w:t>
      </w:r>
      <w:r>
        <w:rPr>
          <w:rFonts w:hint="eastAsia" w:ascii="仿宋_GB2312"/>
          <w:color w:val="000000"/>
          <w:kern w:val="0"/>
          <w:sz w:val="32"/>
          <w:szCs w:val="32"/>
        </w:rPr>
        <w:t>号</w:t>
      </w:r>
      <w:r>
        <w:rPr>
          <w:rFonts w:hint="eastAsia" w:ascii="仿宋_GB2312"/>
          <w:sz w:val="32"/>
          <w:szCs w:val="32"/>
        </w:rPr>
        <w:t>）文件要求，全面增强群众应急意识、安全意识、防灾意识，并加速推动我区安全生产专项整治三年行动集中攻坚取得实效，区应急局积极开展“安全生产月”和“安全生产万里行”系列宣传活动，包括安全生产月”和“安全生产万里行”启动仪式活动、“测测你的安全力”安全知识网络竞赛、“学习强安”云宣传、应急救援大比武等活动。</w:t>
      </w:r>
    </w:p>
    <w:p>
      <w:pPr>
        <w:spacing w:line="580" w:lineRule="exact"/>
        <w:ind w:firstLine="640" w:firstLineChars="200"/>
        <w:rPr>
          <w:rFonts w:ascii="仿宋_GB2312"/>
          <w:sz w:val="32"/>
          <w:szCs w:val="32"/>
        </w:rPr>
      </w:pPr>
      <w:r>
        <w:rPr>
          <w:rFonts w:hint="eastAsia" w:ascii="仿宋_GB2312"/>
          <w:sz w:val="32"/>
          <w:szCs w:val="32"/>
        </w:rPr>
        <w:t>同时，根据《福田区专职安全生产监督检查员管理规定》等文件要求，区应急局制定了《福田区应急管理局2</w:t>
      </w:r>
      <w:r>
        <w:rPr>
          <w:rFonts w:ascii="仿宋_GB2312"/>
          <w:sz w:val="32"/>
          <w:szCs w:val="32"/>
        </w:rPr>
        <w:t>021</w:t>
      </w:r>
      <w:r>
        <w:rPr>
          <w:rFonts w:hint="eastAsia" w:ascii="仿宋_GB2312"/>
          <w:sz w:val="32"/>
          <w:szCs w:val="32"/>
        </w:rPr>
        <w:t>年度安全生产监督检查员培训方案》，计划为福田区全体安全生产监督检查员开展相关培训，以进一步强化区安全生产监督检查员队伍建设，提高安全生产监督检查员的业务水平。</w:t>
      </w:r>
      <w:r>
        <w:rPr>
          <w:rFonts w:ascii="仿宋_GB2312"/>
          <w:sz w:val="32"/>
          <w:szCs w:val="32"/>
        </w:rPr>
        <w:t xml:space="preserve"> </w:t>
      </w:r>
    </w:p>
    <w:p>
      <w:pPr>
        <w:pStyle w:val="4"/>
        <w:spacing w:before="0" w:after="0" w:line="580" w:lineRule="exact"/>
        <w:ind w:firstLine="643" w:firstLineChars="200"/>
        <w:rPr>
          <w:rFonts w:ascii="仿宋_GB2312"/>
        </w:rPr>
      </w:pPr>
      <w:bookmarkStart w:id="7" w:name="_Toc106639600"/>
      <w:bookmarkStart w:id="8" w:name="_Toc106788414"/>
      <w:bookmarkStart w:id="9" w:name="_Toc109979407"/>
      <w:r>
        <w:rPr>
          <w:rFonts w:ascii="仿宋_GB2312"/>
        </w:rPr>
        <w:t>2.</w:t>
      </w:r>
      <w:r>
        <w:rPr>
          <w:rFonts w:hint="eastAsia" w:ascii="仿宋_GB2312"/>
        </w:rPr>
        <w:t>项目主要内容及实施情况。</w:t>
      </w:r>
      <w:bookmarkEnd w:id="7"/>
      <w:bookmarkEnd w:id="8"/>
      <w:bookmarkEnd w:id="9"/>
    </w:p>
    <w:p>
      <w:pPr>
        <w:spacing w:line="58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年，安全监督事务项目涉及的各子项目基本通过购买服务方式开展，共涉及</w:t>
      </w:r>
      <w:r>
        <w:rPr>
          <w:rFonts w:ascii="仿宋_GB2312"/>
          <w:sz w:val="32"/>
          <w:szCs w:val="32"/>
        </w:rPr>
        <w:t>17</w:t>
      </w:r>
      <w:r>
        <w:rPr>
          <w:rFonts w:hint="eastAsia" w:ascii="仿宋_GB2312"/>
          <w:sz w:val="32"/>
          <w:szCs w:val="32"/>
        </w:rPr>
        <w:t>份购买服务合同，实际支出金额为</w:t>
      </w:r>
      <w:r>
        <w:rPr>
          <w:rFonts w:ascii="仿宋_GB2312"/>
          <w:sz w:val="32"/>
          <w:szCs w:val="32"/>
        </w:rPr>
        <w:t>425</w:t>
      </w:r>
      <w:r>
        <w:rPr>
          <w:rFonts w:hint="eastAsia" w:ascii="仿宋_GB2312"/>
          <w:sz w:val="32"/>
          <w:szCs w:val="32"/>
        </w:rPr>
        <w:t>万元。具体各子项目完成情况如下表1-</w:t>
      </w:r>
      <w:r>
        <w:rPr>
          <w:rFonts w:ascii="仿宋_GB2312"/>
          <w:sz w:val="32"/>
          <w:szCs w:val="32"/>
        </w:rPr>
        <w:t>1</w:t>
      </w:r>
      <w:r>
        <w:rPr>
          <w:rFonts w:hint="eastAsia" w:ascii="仿宋_GB2312"/>
          <w:sz w:val="32"/>
          <w:szCs w:val="32"/>
        </w:rPr>
        <w:t>所示。</w:t>
      </w:r>
    </w:p>
    <w:p>
      <w:pPr>
        <w:spacing w:line="580" w:lineRule="exact"/>
        <w:ind w:firstLine="643" w:firstLineChars="200"/>
        <w:jc w:val="center"/>
        <w:rPr>
          <w:rFonts w:ascii="仿宋_GB2312"/>
          <w:b/>
          <w:bCs/>
          <w:sz w:val="32"/>
          <w:szCs w:val="32"/>
        </w:rPr>
      </w:pPr>
      <w:r>
        <w:rPr>
          <w:rFonts w:hint="eastAsia" w:ascii="仿宋_GB2312"/>
          <w:b/>
          <w:bCs/>
          <w:sz w:val="32"/>
          <w:szCs w:val="32"/>
        </w:rPr>
        <w:t>表1-</w:t>
      </w:r>
      <w:r>
        <w:rPr>
          <w:rFonts w:ascii="仿宋_GB2312"/>
          <w:b/>
          <w:bCs/>
          <w:sz w:val="32"/>
          <w:szCs w:val="32"/>
        </w:rPr>
        <w:t xml:space="preserve">1 </w:t>
      </w:r>
      <w:r>
        <w:rPr>
          <w:rFonts w:hint="eastAsia" w:ascii="仿宋_GB2312"/>
          <w:b/>
          <w:bCs/>
          <w:sz w:val="32"/>
          <w:szCs w:val="32"/>
        </w:rPr>
        <w:t>安全监督事务项目情况表</w:t>
      </w:r>
    </w:p>
    <w:tbl>
      <w:tblPr>
        <w:tblStyle w:val="1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9"/>
        <w:gridCol w:w="3058"/>
        <w:gridCol w:w="1019"/>
        <w:gridCol w:w="1747"/>
        <w:gridCol w:w="1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510" w:type="pct"/>
            <w:shd w:val="clear" w:color="auto" w:fill="D0CECE" w:themeFill="background2" w:themeFillShade="E6"/>
            <w:vAlign w:val="center"/>
          </w:tcPr>
          <w:p>
            <w:pPr>
              <w:spacing w:line="260" w:lineRule="exact"/>
              <w:jc w:val="center"/>
              <w:rPr>
                <w:rFonts w:ascii="仿宋_GB2312"/>
                <w:b/>
                <w:bCs/>
                <w:sz w:val="24"/>
              </w:rPr>
            </w:pPr>
            <w:r>
              <w:rPr>
                <w:rFonts w:hint="eastAsia" w:ascii="仿宋_GB2312"/>
                <w:b/>
                <w:bCs/>
                <w:sz w:val="24"/>
              </w:rPr>
              <w:t>序号</w:t>
            </w:r>
          </w:p>
        </w:tc>
        <w:tc>
          <w:tcPr>
            <w:tcW w:w="1794" w:type="pct"/>
            <w:shd w:val="clear" w:color="auto" w:fill="D0CECE" w:themeFill="background2" w:themeFillShade="E6"/>
            <w:vAlign w:val="center"/>
          </w:tcPr>
          <w:p>
            <w:pPr>
              <w:spacing w:line="260" w:lineRule="exact"/>
              <w:jc w:val="center"/>
              <w:rPr>
                <w:rFonts w:ascii="仿宋_GB2312"/>
                <w:b/>
                <w:bCs/>
                <w:sz w:val="24"/>
              </w:rPr>
            </w:pPr>
            <w:r>
              <w:rPr>
                <w:rFonts w:hint="eastAsia" w:ascii="仿宋_GB2312"/>
                <w:b/>
                <w:bCs/>
                <w:sz w:val="24"/>
              </w:rPr>
              <w:t>子项目名称</w:t>
            </w:r>
          </w:p>
        </w:tc>
        <w:tc>
          <w:tcPr>
            <w:tcW w:w="598" w:type="pct"/>
            <w:shd w:val="clear" w:color="auto" w:fill="D0CECE" w:themeFill="background2" w:themeFillShade="E6"/>
            <w:vAlign w:val="center"/>
          </w:tcPr>
          <w:p>
            <w:pPr>
              <w:spacing w:line="260" w:lineRule="exact"/>
              <w:jc w:val="center"/>
              <w:rPr>
                <w:rFonts w:ascii="仿宋_GB2312"/>
                <w:b/>
                <w:bCs/>
                <w:sz w:val="24"/>
              </w:rPr>
            </w:pPr>
            <w:r>
              <w:rPr>
                <w:rFonts w:hint="eastAsia" w:ascii="仿宋_GB2312"/>
                <w:b/>
                <w:bCs/>
                <w:sz w:val="24"/>
              </w:rPr>
              <w:t>合同数</w:t>
            </w:r>
          </w:p>
        </w:tc>
        <w:tc>
          <w:tcPr>
            <w:tcW w:w="1025" w:type="pct"/>
            <w:shd w:val="clear" w:color="auto" w:fill="D0CECE" w:themeFill="background2" w:themeFillShade="E6"/>
            <w:vAlign w:val="center"/>
          </w:tcPr>
          <w:p>
            <w:pPr>
              <w:spacing w:line="260" w:lineRule="exact"/>
              <w:jc w:val="center"/>
              <w:rPr>
                <w:rFonts w:ascii="仿宋_GB2312"/>
                <w:b/>
                <w:bCs/>
                <w:sz w:val="24"/>
              </w:rPr>
            </w:pPr>
            <w:r>
              <w:rPr>
                <w:rFonts w:hint="eastAsia" w:ascii="仿宋_GB2312"/>
                <w:b/>
                <w:bCs/>
                <w:sz w:val="24"/>
              </w:rPr>
              <w:t>支出金额</w:t>
            </w:r>
          </w:p>
          <w:p>
            <w:pPr>
              <w:spacing w:line="260" w:lineRule="exact"/>
              <w:jc w:val="center"/>
              <w:rPr>
                <w:rFonts w:ascii="仿宋_GB2312"/>
                <w:b/>
                <w:bCs/>
                <w:sz w:val="24"/>
              </w:rPr>
            </w:pPr>
            <w:r>
              <w:rPr>
                <w:rFonts w:hint="eastAsia" w:ascii="仿宋_GB2312"/>
                <w:b/>
                <w:bCs/>
                <w:sz w:val="24"/>
              </w:rPr>
              <w:t>（万元）</w:t>
            </w:r>
          </w:p>
        </w:tc>
        <w:tc>
          <w:tcPr>
            <w:tcW w:w="1073" w:type="pct"/>
            <w:shd w:val="clear" w:color="auto" w:fill="D0CECE" w:themeFill="background2" w:themeFillShade="E6"/>
            <w:vAlign w:val="center"/>
          </w:tcPr>
          <w:p>
            <w:pPr>
              <w:spacing w:line="260" w:lineRule="exact"/>
              <w:jc w:val="center"/>
              <w:rPr>
                <w:rFonts w:ascii="仿宋_GB2312"/>
                <w:b/>
                <w:bCs/>
                <w:sz w:val="24"/>
              </w:rPr>
            </w:pPr>
            <w:r>
              <w:rPr>
                <w:rFonts w:hint="eastAsia" w:ascii="仿宋_GB2312"/>
                <w:b/>
                <w:bCs/>
                <w:sz w:val="24"/>
              </w:rPr>
              <w:t>是否验收完成并支付尾款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1</w:t>
            </w:r>
          </w:p>
        </w:tc>
        <w:tc>
          <w:tcPr>
            <w:tcW w:w="1794" w:type="pct"/>
            <w:vAlign w:val="center"/>
          </w:tcPr>
          <w:p>
            <w:pPr>
              <w:spacing w:line="260" w:lineRule="exact"/>
              <w:jc w:val="center"/>
              <w:rPr>
                <w:rFonts w:ascii="仿宋_GB2312"/>
                <w:sz w:val="24"/>
              </w:rPr>
            </w:pPr>
            <w:r>
              <w:rPr>
                <w:rFonts w:hint="eastAsia" w:ascii="仿宋_GB2312"/>
                <w:sz w:val="24"/>
              </w:rPr>
              <w:t>“安全生产月”和“安全生产万里行”活动</w:t>
            </w:r>
          </w:p>
        </w:tc>
        <w:tc>
          <w:tcPr>
            <w:tcW w:w="598" w:type="pct"/>
            <w:vAlign w:val="center"/>
          </w:tcPr>
          <w:p>
            <w:pPr>
              <w:spacing w:line="260" w:lineRule="exact"/>
              <w:jc w:val="center"/>
              <w:rPr>
                <w:rFonts w:ascii="仿宋_GB2312"/>
                <w:sz w:val="24"/>
              </w:rPr>
            </w:pPr>
            <w:r>
              <w:rPr>
                <w:rFonts w:hint="eastAsia" w:ascii="仿宋_GB2312"/>
                <w:sz w:val="24"/>
              </w:rPr>
              <w:t>7</w:t>
            </w:r>
          </w:p>
        </w:tc>
        <w:tc>
          <w:tcPr>
            <w:tcW w:w="1025" w:type="pct"/>
            <w:vAlign w:val="center"/>
          </w:tcPr>
          <w:p>
            <w:pPr>
              <w:spacing w:line="260" w:lineRule="exact"/>
              <w:jc w:val="center"/>
              <w:rPr>
                <w:rFonts w:ascii="仿宋_GB2312"/>
                <w:sz w:val="24"/>
              </w:rPr>
            </w:pPr>
            <w:r>
              <w:rPr>
                <w:rFonts w:hint="eastAsia" w:ascii="仿宋_GB2312"/>
                <w:sz w:val="24"/>
              </w:rPr>
              <w:t>1</w:t>
            </w:r>
            <w:r>
              <w:rPr>
                <w:rFonts w:ascii="仿宋_GB2312"/>
                <w:sz w:val="24"/>
              </w:rPr>
              <w:t>09.77</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2</w:t>
            </w:r>
          </w:p>
        </w:tc>
        <w:tc>
          <w:tcPr>
            <w:tcW w:w="1794" w:type="pct"/>
            <w:vAlign w:val="center"/>
          </w:tcPr>
          <w:p>
            <w:pPr>
              <w:spacing w:line="260" w:lineRule="exact"/>
              <w:jc w:val="center"/>
              <w:rPr>
                <w:rFonts w:ascii="仿宋_GB2312"/>
                <w:sz w:val="24"/>
              </w:rPr>
            </w:pPr>
            <w:r>
              <w:rPr>
                <w:rFonts w:hint="eastAsia" w:ascii="仿宋_GB2312"/>
                <w:sz w:val="24"/>
              </w:rPr>
              <w:t>安全生产监督检查员培训</w:t>
            </w:r>
          </w:p>
        </w:tc>
        <w:tc>
          <w:tcPr>
            <w:tcW w:w="598" w:type="pct"/>
            <w:vAlign w:val="center"/>
          </w:tcPr>
          <w:p>
            <w:pPr>
              <w:spacing w:line="260" w:lineRule="exact"/>
              <w:jc w:val="center"/>
              <w:rPr>
                <w:rFonts w:ascii="仿宋_GB2312"/>
                <w:sz w:val="24"/>
              </w:rPr>
            </w:pPr>
            <w:r>
              <w:rPr>
                <w:rFonts w:hint="eastAsia" w:ascii="仿宋_GB2312"/>
                <w:sz w:val="24"/>
              </w:rPr>
              <w:t>1</w:t>
            </w:r>
          </w:p>
        </w:tc>
        <w:tc>
          <w:tcPr>
            <w:tcW w:w="1025" w:type="pct"/>
            <w:vAlign w:val="center"/>
          </w:tcPr>
          <w:p>
            <w:pPr>
              <w:spacing w:line="260" w:lineRule="exact"/>
              <w:jc w:val="center"/>
              <w:rPr>
                <w:rFonts w:ascii="仿宋_GB2312"/>
                <w:sz w:val="24"/>
              </w:rPr>
            </w:pPr>
            <w:r>
              <w:rPr>
                <w:rFonts w:hint="eastAsia" w:ascii="仿宋_GB2312"/>
                <w:sz w:val="24"/>
              </w:rPr>
              <w:t>5</w:t>
            </w:r>
            <w:r>
              <w:rPr>
                <w:rFonts w:ascii="仿宋_GB2312"/>
                <w:sz w:val="24"/>
              </w:rPr>
              <w:t>1.68</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3</w:t>
            </w:r>
          </w:p>
        </w:tc>
        <w:tc>
          <w:tcPr>
            <w:tcW w:w="1794" w:type="pct"/>
            <w:vAlign w:val="center"/>
          </w:tcPr>
          <w:p>
            <w:pPr>
              <w:spacing w:line="260" w:lineRule="exact"/>
              <w:jc w:val="center"/>
              <w:rPr>
                <w:rFonts w:ascii="仿宋_GB2312"/>
                <w:sz w:val="24"/>
              </w:rPr>
            </w:pPr>
            <w:r>
              <w:rPr>
                <w:rFonts w:hint="eastAsia" w:ascii="仿宋_GB2312"/>
                <w:sz w:val="24"/>
              </w:rPr>
              <w:t>城市社区安全文化创建</w:t>
            </w:r>
          </w:p>
        </w:tc>
        <w:tc>
          <w:tcPr>
            <w:tcW w:w="598" w:type="pct"/>
            <w:vAlign w:val="center"/>
          </w:tcPr>
          <w:p>
            <w:pPr>
              <w:spacing w:line="260" w:lineRule="exact"/>
              <w:jc w:val="center"/>
              <w:rPr>
                <w:rFonts w:ascii="仿宋_GB2312"/>
                <w:sz w:val="24"/>
              </w:rPr>
            </w:pPr>
            <w:r>
              <w:rPr>
                <w:rFonts w:hint="eastAsia" w:ascii="仿宋_GB2312"/>
                <w:sz w:val="24"/>
              </w:rPr>
              <w:t>1</w:t>
            </w:r>
          </w:p>
        </w:tc>
        <w:tc>
          <w:tcPr>
            <w:tcW w:w="1025" w:type="pct"/>
            <w:vAlign w:val="center"/>
          </w:tcPr>
          <w:p>
            <w:pPr>
              <w:spacing w:line="260" w:lineRule="exact"/>
              <w:jc w:val="center"/>
              <w:rPr>
                <w:rFonts w:ascii="仿宋_GB2312"/>
                <w:sz w:val="24"/>
              </w:rPr>
            </w:pPr>
            <w:r>
              <w:rPr>
                <w:rFonts w:hint="eastAsia" w:ascii="仿宋_GB2312"/>
                <w:sz w:val="24"/>
              </w:rPr>
              <w:t>2</w:t>
            </w:r>
            <w:r>
              <w:rPr>
                <w:rFonts w:ascii="仿宋_GB2312"/>
                <w:sz w:val="24"/>
              </w:rPr>
              <w:t>5</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4</w:t>
            </w:r>
          </w:p>
        </w:tc>
        <w:tc>
          <w:tcPr>
            <w:tcW w:w="1794" w:type="pct"/>
            <w:vAlign w:val="center"/>
          </w:tcPr>
          <w:p>
            <w:pPr>
              <w:spacing w:line="260" w:lineRule="exact"/>
              <w:jc w:val="center"/>
              <w:rPr>
                <w:rFonts w:ascii="仿宋_GB2312"/>
                <w:sz w:val="24"/>
              </w:rPr>
            </w:pPr>
            <w:r>
              <w:rPr>
                <w:rFonts w:hint="eastAsia" w:ascii="仿宋_GB2312"/>
                <w:sz w:val="24"/>
              </w:rPr>
              <w:t>移动执法通讯服务</w:t>
            </w:r>
          </w:p>
        </w:tc>
        <w:tc>
          <w:tcPr>
            <w:tcW w:w="598" w:type="pct"/>
            <w:vAlign w:val="center"/>
          </w:tcPr>
          <w:p>
            <w:pPr>
              <w:spacing w:line="260" w:lineRule="exact"/>
              <w:jc w:val="center"/>
              <w:rPr>
                <w:rFonts w:ascii="仿宋_GB2312"/>
                <w:sz w:val="24"/>
              </w:rPr>
            </w:pPr>
            <w:r>
              <w:rPr>
                <w:rFonts w:hint="eastAsia" w:ascii="仿宋_GB2312"/>
                <w:sz w:val="24"/>
              </w:rPr>
              <w:t>2</w:t>
            </w:r>
          </w:p>
        </w:tc>
        <w:tc>
          <w:tcPr>
            <w:tcW w:w="1025" w:type="pct"/>
            <w:vAlign w:val="center"/>
          </w:tcPr>
          <w:p>
            <w:pPr>
              <w:spacing w:line="260" w:lineRule="exact"/>
              <w:jc w:val="center"/>
              <w:rPr>
                <w:rFonts w:ascii="仿宋_GB2312"/>
                <w:sz w:val="24"/>
              </w:rPr>
            </w:pPr>
            <w:r>
              <w:rPr>
                <w:rFonts w:hint="eastAsia" w:ascii="仿宋_GB2312"/>
                <w:sz w:val="24"/>
              </w:rPr>
              <w:t>2</w:t>
            </w:r>
            <w:r>
              <w:rPr>
                <w:rFonts w:ascii="仿宋_GB2312"/>
                <w:sz w:val="24"/>
              </w:rPr>
              <w:t>04.56</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5</w:t>
            </w:r>
          </w:p>
        </w:tc>
        <w:tc>
          <w:tcPr>
            <w:tcW w:w="1794" w:type="pct"/>
            <w:vAlign w:val="center"/>
          </w:tcPr>
          <w:p>
            <w:pPr>
              <w:spacing w:line="260" w:lineRule="exact"/>
              <w:jc w:val="center"/>
              <w:rPr>
                <w:rFonts w:ascii="仿宋_GB2312"/>
                <w:sz w:val="24"/>
              </w:rPr>
            </w:pPr>
            <w:r>
              <w:rPr>
                <w:rFonts w:hint="eastAsia" w:ascii="仿宋_GB2312"/>
                <w:sz w:val="24"/>
              </w:rPr>
              <w:t>制作安全巡查证</w:t>
            </w:r>
          </w:p>
        </w:tc>
        <w:tc>
          <w:tcPr>
            <w:tcW w:w="598" w:type="pct"/>
            <w:vAlign w:val="center"/>
          </w:tcPr>
          <w:p>
            <w:pPr>
              <w:spacing w:line="260" w:lineRule="exact"/>
              <w:jc w:val="center"/>
              <w:rPr>
                <w:rFonts w:ascii="仿宋_GB2312"/>
                <w:sz w:val="24"/>
              </w:rPr>
            </w:pPr>
            <w:r>
              <w:rPr>
                <w:rFonts w:hint="eastAsia" w:ascii="仿宋_GB2312"/>
                <w:sz w:val="24"/>
              </w:rPr>
              <w:t>1</w:t>
            </w:r>
          </w:p>
        </w:tc>
        <w:tc>
          <w:tcPr>
            <w:tcW w:w="1025" w:type="pct"/>
            <w:vAlign w:val="center"/>
          </w:tcPr>
          <w:p>
            <w:pPr>
              <w:spacing w:line="260" w:lineRule="exact"/>
              <w:jc w:val="center"/>
              <w:rPr>
                <w:rFonts w:ascii="仿宋_GB2312"/>
                <w:sz w:val="24"/>
              </w:rPr>
            </w:pPr>
            <w:r>
              <w:rPr>
                <w:rFonts w:hint="eastAsia" w:ascii="仿宋_GB2312"/>
                <w:sz w:val="24"/>
              </w:rPr>
              <w:t>1</w:t>
            </w:r>
            <w:r>
              <w:rPr>
                <w:rFonts w:ascii="仿宋_GB2312"/>
                <w:sz w:val="24"/>
              </w:rPr>
              <w:t>.21</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510" w:type="pct"/>
            <w:vAlign w:val="center"/>
          </w:tcPr>
          <w:p>
            <w:pPr>
              <w:jc w:val="center"/>
              <w:rPr>
                <w:rFonts w:ascii="仿宋_GB2312" w:hAnsi="宋体"/>
                <w:sz w:val="24"/>
              </w:rPr>
            </w:pPr>
            <w:r>
              <w:rPr>
                <w:rFonts w:hint="eastAsia" w:ascii="仿宋_GB2312" w:hAnsi="宋体"/>
                <w:sz w:val="24"/>
              </w:rPr>
              <w:t>6</w:t>
            </w:r>
          </w:p>
        </w:tc>
        <w:tc>
          <w:tcPr>
            <w:tcW w:w="1794" w:type="pct"/>
            <w:tcBorders>
              <w:bottom w:val="single" w:color="auto" w:sz="4" w:space="0"/>
            </w:tcBorders>
            <w:vAlign w:val="center"/>
          </w:tcPr>
          <w:p>
            <w:pPr>
              <w:spacing w:line="260" w:lineRule="exact"/>
              <w:jc w:val="center"/>
              <w:rPr>
                <w:rFonts w:ascii="仿宋_GB2312"/>
                <w:sz w:val="24"/>
              </w:rPr>
            </w:pPr>
            <w:r>
              <w:rPr>
                <w:rFonts w:hint="eastAsia" w:ascii="仿宋_GB2312"/>
                <w:sz w:val="24"/>
              </w:rPr>
              <w:t>订购《中国应急管理报》和《广东安全生产》杂志</w:t>
            </w:r>
          </w:p>
        </w:tc>
        <w:tc>
          <w:tcPr>
            <w:tcW w:w="598" w:type="pct"/>
            <w:vAlign w:val="center"/>
          </w:tcPr>
          <w:p>
            <w:pPr>
              <w:spacing w:line="260" w:lineRule="exact"/>
              <w:jc w:val="center"/>
              <w:rPr>
                <w:rFonts w:ascii="仿宋_GB2312"/>
                <w:sz w:val="24"/>
              </w:rPr>
            </w:pPr>
            <w:r>
              <w:rPr>
                <w:rFonts w:hint="eastAsia" w:ascii="仿宋_GB2312"/>
                <w:sz w:val="24"/>
              </w:rPr>
              <w:t>1</w:t>
            </w:r>
          </w:p>
        </w:tc>
        <w:tc>
          <w:tcPr>
            <w:tcW w:w="1025" w:type="pct"/>
            <w:vAlign w:val="center"/>
          </w:tcPr>
          <w:p>
            <w:pPr>
              <w:spacing w:line="260" w:lineRule="exact"/>
              <w:jc w:val="center"/>
              <w:rPr>
                <w:rFonts w:ascii="仿宋_GB2312"/>
                <w:sz w:val="24"/>
              </w:rPr>
            </w:pPr>
            <w:r>
              <w:rPr>
                <w:rFonts w:hint="eastAsia" w:ascii="仿宋_GB2312"/>
                <w:sz w:val="24"/>
              </w:rPr>
              <w:t>6</w:t>
            </w:r>
            <w:r>
              <w:rPr>
                <w:rFonts w:ascii="仿宋_GB2312"/>
                <w:sz w:val="24"/>
              </w:rPr>
              <w:t>.72</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510" w:type="pct"/>
            <w:vAlign w:val="center"/>
          </w:tcPr>
          <w:p>
            <w:pPr>
              <w:jc w:val="center"/>
              <w:rPr>
                <w:rFonts w:ascii="仿宋_GB2312" w:hAnsi="宋体"/>
                <w:sz w:val="24"/>
              </w:rPr>
            </w:pPr>
            <w:r>
              <w:rPr>
                <w:rFonts w:hint="eastAsia" w:ascii="仿宋_GB2312" w:hAnsi="宋体"/>
                <w:sz w:val="24"/>
              </w:rPr>
              <w:t>7</w:t>
            </w:r>
          </w:p>
        </w:tc>
        <w:tc>
          <w:tcPr>
            <w:tcW w:w="1794" w:type="pct"/>
            <w:shd w:val="clear" w:color="auto" w:fill="auto"/>
            <w:vAlign w:val="center"/>
          </w:tcPr>
          <w:p>
            <w:pPr>
              <w:spacing w:line="260" w:lineRule="exact"/>
              <w:jc w:val="center"/>
              <w:rPr>
                <w:rFonts w:ascii="仿宋_GB2312"/>
                <w:sz w:val="24"/>
                <w:highlight w:val="yellow"/>
              </w:rPr>
            </w:pPr>
            <w:r>
              <w:rPr>
                <w:rFonts w:hint="eastAsia" w:ascii="仿宋_GB2312"/>
                <w:sz w:val="24"/>
              </w:rPr>
              <w:t>第十五届文体旅游行业安全运动会宣传活动</w:t>
            </w:r>
          </w:p>
        </w:tc>
        <w:tc>
          <w:tcPr>
            <w:tcW w:w="598" w:type="pct"/>
            <w:vAlign w:val="center"/>
          </w:tcPr>
          <w:p>
            <w:pPr>
              <w:spacing w:line="260" w:lineRule="exact"/>
              <w:jc w:val="center"/>
              <w:rPr>
                <w:rFonts w:ascii="仿宋_GB2312"/>
                <w:sz w:val="24"/>
              </w:rPr>
            </w:pPr>
            <w:r>
              <w:rPr>
                <w:rFonts w:hint="eastAsia" w:ascii="仿宋_GB2312"/>
                <w:sz w:val="24"/>
              </w:rPr>
              <w:t>1</w:t>
            </w:r>
          </w:p>
        </w:tc>
        <w:tc>
          <w:tcPr>
            <w:tcW w:w="1025" w:type="pct"/>
            <w:vAlign w:val="center"/>
          </w:tcPr>
          <w:p>
            <w:pPr>
              <w:spacing w:line="260" w:lineRule="exact"/>
              <w:jc w:val="center"/>
              <w:rPr>
                <w:rFonts w:ascii="仿宋_GB2312"/>
                <w:sz w:val="24"/>
              </w:rPr>
            </w:pPr>
            <w:r>
              <w:rPr>
                <w:rFonts w:hint="eastAsia" w:ascii="仿宋_GB2312"/>
                <w:sz w:val="24"/>
              </w:rPr>
              <w:t>8</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8</w:t>
            </w:r>
          </w:p>
        </w:tc>
        <w:tc>
          <w:tcPr>
            <w:tcW w:w="1794" w:type="pct"/>
            <w:shd w:val="clear" w:color="auto" w:fill="auto"/>
            <w:vAlign w:val="center"/>
          </w:tcPr>
          <w:p>
            <w:pPr>
              <w:spacing w:line="260" w:lineRule="exact"/>
              <w:jc w:val="center"/>
              <w:rPr>
                <w:rFonts w:ascii="仿宋_GB2312"/>
                <w:sz w:val="24"/>
              </w:rPr>
            </w:pPr>
            <w:r>
              <w:rPr>
                <w:rFonts w:hint="eastAsia" w:ascii="仿宋_GB2312"/>
                <w:sz w:val="24"/>
              </w:rPr>
              <w:t>安全管理信息系统</w:t>
            </w:r>
          </w:p>
        </w:tc>
        <w:tc>
          <w:tcPr>
            <w:tcW w:w="598" w:type="pct"/>
            <w:vAlign w:val="center"/>
          </w:tcPr>
          <w:p>
            <w:pPr>
              <w:spacing w:line="260" w:lineRule="exact"/>
              <w:jc w:val="center"/>
              <w:rPr>
                <w:rFonts w:ascii="仿宋_GB2312"/>
                <w:sz w:val="24"/>
              </w:rPr>
            </w:pPr>
            <w:r>
              <w:rPr>
                <w:rFonts w:ascii="仿宋_GB2312"/>
                <w:sz w:val="24"/>
              </w:rPr>
              <w:t>2</w:t>
            </w:r>
          </w:p>
        </w:tc>
        <w:tc>
          <w:tcPr>
            <w:tcW w:w="1025" w:type="pct"/>
            <w:vAlign w:val="center"/>
          </w:tcPr>
          <w:p>
            <w:pPr>
              <w:spacing w:line="260" w:lineRule="exact"/>
              <w:jc w:val="center"/>
              <w:rPr>
                <w:rFonts w:ascii="仿宋_GB2312"/>
                <w:sz w:val="24"/>
              </w:rPr>
            </w:pPr>
            <w:r>
              <w:rPr>
                <w:rFonts w:hint="eastAsia" w:ascii="仿宋_GB2312"/>
                <w:sz w:val="24"/>
              </w:rPr>
              <w:t>6</w:t>
            </w:r>
            <w:r>
              <w:rPr>
                <w:rFonts w:ascii="仿宋_GB2312"/>
                <w:sz w:val="24"/>
              </w:rPr>
              <w:t>.19</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9</w:t>
            </w:r>
          </w:p>
        </w:tc>
        <w:tc>
          <w:tcPr>
            <w:tcW w:w="1794" w:type="pct"/>
            <w:shd w:val="clear" w:color="auto" w:fill="auto"/>
            <w:vAlign w:val="center"/>
          </w:tcPr>
          <w:p>
            <w:pPr>
              <w:spacing w:line="260" w:lineRule="exact"/>
              <w:jc w:val="center"/>
              <w:rPr>
                <w:rFonts w:ascii="仿宋_GB2312"/>
                <w:sz w:val="24"/>
              </w:rPr>
            </w:pPr>
            <w:r>
              <w:rPr>
                <w:rFonts w:hint="eastAsia" w:ascii="仿宋_GB2312"/>
                <w:sz w:val="24"/>
              </w:rPr>
              <w:t>应急物资采购</w:t>
            </w:r>
          </w:p>
        </w:tc>
        <w:tc>
          <w:tcPr>
            <w:tcW w:w="598" w:type="pct"/>
            <w:vAlign w:val="center"/>
          </w:tcPr>
          <w:p>
            <w:pPr>
              <w:spacing w:line="260" w:lineRule="exact"/>
              <w:jc w:val="center"/>
              <w:rPr>
                <w:rFonts w:ascii="仿宋_GB2312"/>
                <w:sz w:val="24"/>
              </w:rPr>
            </w:pPr>
            <w:r>
              <w:rPr>
                <w:rFonts w:hint="eastAsia" w:ascii="仿宋_GB2312"/>
                <w:sz w:val="24"/>
              </w:rPr>
              <w:t>1</w:t>
            </w:r>
          </w:p>
        </w:tc>
        <w:tc>
          <w:tcPr>
            <w:tcW w:w="1025" w:type="pct"/>
            <w:vAlign w:val="center"/>
          </w:tcPr>
          <w:p>
            <w:pPr>
              <w:spacing w:line="260" w:lineRule="exact"/>
              <w:jc w:val="center"/>
              <w:rPr>
                <w:rFonts w:ascii="仿宋_GB2312"/>
                <w:sz w:val="24"/>
              </w:rPr>
            </w:pPr>
            <w:r>
              <w:rPr>
                <w:rFonts w:hint="eastAsia" w:ascii="仿宋_GB2312"/>
                <w:sz w:val="24"/>
              </w:rPr>
              <w:t>1</w:t>
            </w:r>
            <w:r>
              <w:rPr>
                <w:rFonts w:ascii="仿宋_GB2312"/>
                <w:sz w:val="24"/>
              </w:rPr>
              <w:t>1.87</w:t>
            </w:r>
          </w:p>
        </w:tc>
        <w:tc>
          <w:tcPr>
            <w:tcW w:w="1073" w:type="pct"/>
            <w:vAlign w:val="center"/>
          </w:tcPr>
          <w:p>
            <w:pPr>
              <w:spacing w:line="260" w:lineRule="exact"/>
              <w:jc w:val="center"/>
              <w:rPr>
                <w:rFonts w:ascii="仿宋_GB2312"/>
                <w:sz w:val="24"/>
              </w:rPr>
            </w:pPr>
            <w:r>
              <w:rPr>
                <w:rFonts w:hint="eastAsia" w:ascii="仿宋_GB2312"/>
                <w:sz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510" w:type="pct"/>
            <w:vAlign w:val="center"/>
          </w:tcPr>
          <w:p>
            <w:pPr>
              <w:jc w:val="center"/>
              <w:rPr>
                <w:rFonts w:ascii="仿宋_GB2312" w:hAnsi="宋体"/>
                <w:sz w:val="24"/>
              </w:rPr>
            </w:pPr>
            <w:r>
              <w:rPr>
                <w:rFonts w:hint="eastAsia" w:ascii="仿宋_GB2312" w:hAnsi="宋体"/>
                <w:sz w:val="24"/>
              </w:rPr>
              <w:t>1</w:t>
            </w:r>
            <w:r>
              <w:rPr>
                <w:rFonts w:ascii="仿宋_GB2312" w:hAnsi="宋体"/>
                <w:sz w:val="24"/>
              </w:rPr>
              <w:t>0</w:t>
            </w:r>
          </w:p>
        </w:tc>
        <w:tc>
          <w:tcPr>
            <w:tcW w:w="1794" w:type="pct"/>
            <w:shd w:val="clear" w:color="auto" w:fill="auto"/>
            <w:vAlign w:val="center"/>
          </w:tcPr>
          <w:p>
            <w:pPr>
              <w:spacing w:line="260" w:lineRule="exact"/>
              <w:jc w:val="center"/>
              <w:rPr>
                <w:rFonts w:ascii="仿宋_GB2312"/>
                <w:sz w:val="24"/>
              </w:rPr>
            </w:pPr>
            <w:r>
              <w:rPr>
                <w:rFonts w:hint="eastAsia" w:ascii="仿宋_GB2312"/>
                <w:sz w:val="24"/>
              </w:rPr>
              <w:t>合计</w:t>
            </w:r>
          </w:p>
        </w:tc>
        <w:tc>
          <w:tcPr>
            <w:tcW w:w="598" w:type="pct"/>
            <w:vAlign w:val="center"/>
          </w:tcPr>
          <w:p>
            <w:pPr>
              <w:spacing w:line="260" w:lineRule="exact"/>
              <w:jc w:val="center"/>
              <w:rPr>
                <w:rFonts w:ascii="仿宋_GB2312"/>
                <w:sz w:val="24"/>
              </w:rPr>
            </w:pPr>
            <w:r>
              <w:rPr>
                <w:rFonts w:hint="eastAsia" w:ascii="仿宋_GB2312"/>
                <w:sz w:val="24"/>
              </w:rPr>
              <w:t>1</w:t>
            </w:r>
            <w:r>
              <w:rPr>
                <w:rFonts w:ascii="仿宋_GB2312"/>
                <w:sz w:val="24"/>
              </w:rPr>
              <w:t>7</w:t>
            </w:r>
          </w:p>
        </w:tc>
        <w:tc>
          <w:tcPr>
            <w:tcW w:w="1025" w:type="pct"/>
            <w:vAlign w:val="center"/>
          </w:tcPr>
          <w:p>
            <w:pPr>
              <w:spacing w:line="260" w:lineRule="exact"/>
              <w:jc w:val="center"/>
              <w:rPr>
                <w:rFonts w:ascii="仿宋_GB2312"/>
                <w:sz w:val="24"/>
              </w:rPr>
            </w:pPr>
            <w:r>
              <w:rPr>
                <w:rFonts w:hint="eastAsia" w:ascii="仿宋_GB2312"/>
                <w:sz w:val="24"/>
              </w:rPr>
              <w:t>4</w:t>
            </w:r>
            <w:r>
              <w:rPr>
                <w:rFonts w:ascii="仿宋_GB2312"/>
                <w:sz w:val="24"/>
              </w:rPr>
              <w:t>25</w:t>
            </w:r>
          </w:p>
        </w:tc>
        <w:tc>
          <w:tcPr>
            <w:tcW w:w="1073" w:type="pct"/>
            <w:vAlign w:val="center"/>
          </w:tcPr>
          <w:p>
            <w:pPr>
              <w:spacing w:line="260" w:lineRule="exact"/>
              <w:jc w:val="center"/>
              <w:rPr>
                <w:rFonts w:ascii="仿宋_GB2312"/>
                <w:sz w:val="24"/>
              </w:rPr>
            </w:pPr>
            <w:r>
              <w:rPr>
                <w:rFonts w:hint="eastAsia" w:ascii="仿宋_GB2312"/>
                <w:sz w:val="24"/>
              </w:rPr>
              <w:t>--</w:t>
            </w:r>
          </w:p>
        </w:tc>
      </w:tr>
    </w:tbl>
    <w:p>
      <w:pPr>
        <w:pStyle w:val="4"/>
        <w:spacing w:before="0" w:after="0" w:line="580" w:lineRule="exact"/>
        <w:ind w:firstLine="643" w:firstLineChars="200"/>
        <w:rPr>
          <w:rFonts w:ascii="仿宋_GB2312"/>
        </w:rPr>
      </w:pPr>
      <w:bookmarkStart w:id="10" w:name="_Toc106639601"/>
      <w:bookmarkStart w:id="11" w:name="_Toc106788415"/>
      <w:bookmarkStart w:id="12" w:name="_Toc109979408"/>
      <w:r>
        <w:rPr>
          <w:rFonts w:ascii="仿宋_GB2312"/>
        </w:rPr>
        <w:t>3.</w:t>
      </w:r>
      <w:r>
        <w:rPr>
          <w:rFonts w:hint="eastAsia" w:ascii="仿宋_GB2312"/>
        </w:rPr>
        <w:t>组织管理及职责分工。</w:t>
      </w:r>
      <w:bookmarkEnd w:id="10"/>
      <w:bookmarkEnd w:id="11"/>
      <w:bookmarkEnd w:id="12"/>
    </w:p>
    <w:p>
      <w:pPr>
        <w:spacing w:line="580" w:lineRule="exact"/>
        <w:ind w:firstLine="640" w:firstLineChars="200"/>
        <w:rPr>
          <w:rFonts w:ascii="仿宋_GB2312"/>
          <w:sz w:val="32"/>
          <w:szCs w:val="32"/>
        </w:rPr>
      </w:pPr>
      <w:r>
        <w:rPr>
          <w:rFonts w:hint="eastAsia" w:ascii="仿宋_GB2312"/>
          <w:sz w:val="32"/>
          <w:szCs w:val="32"/>
        </w:rPr>
        <w:t>安全监督事务项目主要由区应急局-执法监督与宣传教育科负责。执法监督与宣传教育科通过自主采购，与第三方服务机构签订服务合同，委托第三方服务机构开展 “安全生产月”与“安全生产万里行”活动、安全生产监督检查员培训、、安全文化创建等工作。具体职责分工如下：</w:t>
      </w:r>
    </w:p>
    <w:p>
      <w:pPr>
        <w:spacing w:line="580" w:lineRule="exact"/>
        <w:ind w:firstLine="643" w:firstLineChars="200"/>
        <w:rPr>
          <w:rFonts w:ascii="仿宋_GB2312"/>
          <w:sz w:val="32"/>
          <w:szCs w:val="32"/>
        </w:rPr>
      </w:pPr>
      <w:r>
        <w:rPr>
          <w:rFonts w:hint="eastAsia" w:ascii="仿宋_GB2312"/>
          <w:b/>
          <w:bCs/>
          <w:sz w:val="32"/>
          <w:szCs w:val="32"/>
        </w:rPr>
        <w:t>执法监督与宣传教育科</w:t>
      </w:r>
      <w:r>
        <w:rPr>
          <w:rFonts w:hint="eastAsia" w:ascii="仿宋_GB2312"/>
          <w:sz w:val="32"/>
          <w:szCs w:val="32"/>
        </w:rPr>
        <w:t>为安全监督事务项目的责任科室，负责项目统筹和监督管理，包块制定项目年度工作计划，明确项目实施内容、标准、验收要求等，并管理委托项目的实施进度、质量等。</w:t>
      </w:r>
    </w:p>
    <w:p>
      <w:pPr>
        <w:spacing w:line="580" w:lineRule="exact"/>
        <w:ind w:firstLine="643" w:firstLineChars="200"/>
        <w:rPr>
          <w:rFonts w:ascii="仿宋_GB2312"/>
          <w:sz w:val="32"/>
          <w:szCs w:val="32"/>
        </w:rPr>
      </w:pPr>
      <w:r>
        <w:rPr>
          <w:rFonts w:hint="eastAsia" w:ascii="仿宋_GB2312"/>
          <w:b/>
          <w:bCs/>
          <w:sz w:val="32"/>
          <w:szCs w:val="32"/>
        </w:rPr>
        <w:t>第三方服务机构</w:t>
      </w:r>
      <w:r>
        <w:rPr>
          <w:rFonts w:hint="eastAsia" w:ascii="仿宋_GB2312"/>
          <w:sz w:val="32"/>
          <w:szCs w:val="32"/>
        </w:rPr>
        <w:t>为项目具体实施单位，根据执法监督与宣传科的要求，制定项目具体实施方案，并按照合同要求开展项目具体执行工作。</w:t>
      </w:r>
    </w:p>
    <w:p>
      <w:pPr>
        <w:pStyle w:val="4"/>
        <w:spacing w:before="0" w:after="0" w:line="580" w:lineRule="exact"/>
        <w:ind w:firstLine="643" w:firstLineChars="200"/>
        <w:rPr>
          <w:rFonts w:ascii="仿宋_GB2312"/>
        </w:rPr>
      </w:pPr>
      <w:bookmarkStart w:id="13" w:name="_Toc106639602"/>
      <w:bookmarkStart w:id="14" w:name="_Toc106788416"/>
      <w:bookmarkStart w:id="15" w:name="_Toc109979409"/>
      <w:r>
        <w:rPr>
          <w:rFonts w:ascii="仿宋_GB2312"/>
        </w:rPr>
        <w:t>4.</w:t>
      </w:r>
      <w:r>
        <w:rPr>
          <w:rFonts w:hint="eastAsia" w:ascii="仿宋_GB2312"/>
        </w:rPr>
        <w:t>资金投入情况和使用情况。</w:t>
      </w:r>
      <w:bookmarkEnd w:id="13"/>
      <w:bookmarkEnd w:id="14"/>
      <w:bookmarkEnd w:id="15"/>
    </w:p>
    <w:p>
      <w:pPr>
        <w:spacing w:line="58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年初，安全监督事务项目共安排预算4</w:t>
      </w:r>
      <w:r>
        <w:rPr>
          <w:rFonts w:ascii="仿宋_GB2312"/>
          <w:sz w:val="32"/>
          <w:szCs w:val="32"/>
        </w:rPr>
        <w:t>30</w:t>
      </w:r>
      <w:r>
        <w:rPr>
          <w:rFonts w:hint="eastAsia" w:ascii="仿宋_GB2312"/>
          <w:sz w:val="32"/>
          <w:szCs w:val="32"/>
        </w:rPr>
        <w:t>万元，全年实际支出4</w:t>
      </w:r>
      <w:r>
        <w:rPr>
          <w:rFonts w:ascii="仿宋_GB2312"/>
          <w:sz w:val="32"/>
          <w:szCs w:val="32"/>
        </w:rPr>
        <w:t>25</w:t>
      </w:r>
      <w:r>
        <w:rPr>
          <w:rFonts w:hint="eastAsia" w:ascii="仿宋_GB2312"/>
          <w:sz w:val="32"/>
          <w:szCs w:val="32"/>
        </w:rPr>
        <w:t>万元，预算执行率为9</w:t>
      </w:r>
      <w:r>
        <w:rPr>
          <w:rFonts w:ascii="仿宋_GB2312"/>
          <w:sz w:val="32"/>
          <w:szCs w:val="32"/>
        </w:rPr>
        <w:t>8.84</w:t>
      </w:r>
      <w:r>
        <w:rPr>
          <w:rFonts w:hint="eastAsia" w:ascii="仿宋_GB2312"/>
          <w:sz w:val="32"/>
          <w:szCs w:val="32"/>
        </w:rPr>
        <w:t>%。</w:t>
      </w:r>
    </w:p>
    <w:p>
      <w:pPr>
        <w:pStyle w:val="3"/>
        <w:spacing w:before="0" w:after="0" w:line="580" w:lineRule="exact"/>
        <w:ind w:firstLine="643" w:firstLineChars="200"/>
        <w:rPr>
          <w:rFonts w:ascii="楷体_GB2312" w:eastAsia="楷体_GB2312"/>
        </w:rPr>
      </w:pPr>
      <w:bookmarkStart w:id="16" w:name="_Toc109979410"/>
      <w:r>
        <w:rPr>
          <w:rFonts w:hint="eastAsia" w:ascii="楷体_GB2312" w:eastAsia="楷体_GB2312"/>
        </w:rPr>
        <w:t>（二）项目绩效目标。</w:t>
      </w:r>
      <w:bookmarkEnd w:id="16"/>
    </w:p>
    <w:p>
      <w:pPr>
        <w:pStyle w:val="4"/>
        <w:spacing w:before="0" w:after="0" w:line="580" w:lineRule="exact"/>
        <w:ind w:firstLine="643" w:firstLineChars="200"/>
        <w:rPr>
          <w:rFonts w:ascii="仿宋_GB2312"/>
        </w:rPr>
      </w:pPr>
      <w:bookmarkStart w:id="17" w:name="_Toc106639604"/>
      <w:bookmarkStart w:id="18" w:name="_Toc106788418"/>
      <w:bookmarkStart w:id="19" w:name="_Toc109979411"/>
      <w:r>
        <w:rPr>
          <w:rFonts w:hint="eastAsia" w:ascii="仿宋_GB2312"/>
        </w:rPr>
        <w:t>1</w:t>
      </w:r>
      <w:r>
        <w:rPr>
          <w:rFonts w:ascii="仿宋_GB2312"/>
        </w:rPr>
        <w:t>.</w:t>
      </w:r>
      <w:r>
        <w:rPr>
          <w:rFonts w:hint="eastAsia" w:ascii="仿宋_GB2312"/>
        </w:rPr>
        <w:t>总体绩效目标。</w:t>
      </w:r>
      <w:bookmarkEnd w:id="17"/>
      <w:bookmarkEnd w:id="18"/>
      <w:bookmarkEnd w:id="19"/>
    </w:p>
    <w:p>
      <w:pPr>
        <w:spacing w:line="580" w:lineRule="exact"/>
        <w:ind w:firstLine="640" w:firstLineChars="200"/>
        <w:rPr>
          <w:rFonts w:ascii="仿宋_GB2312"/>
          <w:sz w:val="32"/>
          <w:szCs w:val="32"/>
        </w:rPr>
      </w:pPr>
      <w:r>
        <w:rPr>
          <w:rFonts w:hint="eastAsia" w:ascii="仿宋_GB2312"/>
          <w:sz w:val="32"/>
          <w:szCs w:val="32"/>
        </w:rPr>
        <w:t>本项目的总体绩效目标为：强化企业安全生产主体责任落实、增强全民应急意识、提升公共安全素质、提高防灾救灾能力，遏制重特大安全事故发生；集中开展形式多样、内涵丰富的安全生产宣传教育活动，普及安全生产法律法规和安全知识，进一步遏制重特大事故发生，全力以赴确保人民群众生命财产安全。</w:t>
      </w:r>
    </w:p>
    <w:p>
      <w:pPr>
        <w:pStyle w:val="4"/>
        <w:spacing w:before="0" w:after="0" w:line="580" w:lineRule="exact"/>
        <w:ind w:firstLine="643" w:firstLineChars="200"/>
        <w:rPr>
          <w:rFonts w:ascii="仿宋_GB2312"/>
        </w:rPr>
      </w:pPr>
      <w:bookmarkStart w:id="20" w:name="_Toc106639605"/>
      <w:bookmarkStart w:id="21" w:name="_Toc106788419"/>
      <w:bookmarkStart w:id="22" w:name="_Toc109979412"/>
      <w:r>
        <w:rPr>
          <w:rFonts w:hint="eastAsia" w:ascii="仿宋_GB2312"/>
        </w:rPr>
        <w:t>2</w:t>
      </w:r>
      <w:r>
        <w:rPr>
          <w:rFonts w:ascii="仿宋_GB2312"/>
        </w:rPr>
        <w:t>.</w:t>
      </w:r>
      <w:r>
        <w:rPr>
          <w:rFonts w:hint="eastAsia" w:ascii="仿宋_GB2312"/>
        </w:rPr>
        <w:t>年度绩效目标。</w:t>
      </w:r>
      <w:bookmarkEnd w:id="20"/>
      <w:bookmarkEnd w:id="21"/>
      <w:bookmarkEnd w:id="22"/>
    </w:p>
    <w:p>
      <w:pPr>
        <w:spacing w:line="580" w:lineRule="exact"/>
        <w:ind w:firstLine="640" w:firstLineChars="200"/>
        <w:rPr>
          <w:rFonts w:ascii="仿宋_GB2312"/>
          <w:sz w:val="32"/>
          <w:szCs w:val="32"/>
        </w:rPr>
      </w:pPr>
      <w:r>
        <w:rPr>
          <w:rFonts w:hint="eastAsia" w:ascii="仿宋_GB2312"/>
          <w:sz w:val="32"/>
          <w:szCs w:val="32"/>
        </w:rPr>
        <w:t>本项目的年度绩效目标为通过开展“安全生产月”和“安全生产万里行”活动、安全生产监督检查员培训、安全文化创建等工作，增强全民应急意识，提升公共安全素质，提高防灾救灾能力，遏制重特大安全事故发生。具体年度绩效目标及完成情况如下表</w:t>
      </w:r>
      <w:r>
        <w:rPr>
          <w:rFonts w:ascii="仿宋_GB2312"/>
          <w:sz w:val="32"/>
          <w:szCs w:val="32"/>
        </w:rPr>
        <w:t>1</w:t>
      </w:r>
      <w:r>
        <w:rPr>
          <w:rFonts w:hint="eastAsia" w:ascii="仿宋_GB2312"/>
          <w:sz w:val="32"/>
          <w:szCs w:val="32"/>
        </w:rPr>
        <w:t>-</w:t>
      </w:r>
      <w:r>
        <w:rPr>
          <w:rFonts w:ascii="仿宋_GB2312"/>
          <w:sz w:val="32"/>
          <w:szCs w:val="32"/>
        </w:rPr>
        <w:t>2</w:t>
      </w:r>
      <w:r>
        <w:rPr>
          <w:rFonts w:hint="eastAsia" w:ascii="仿宋_GB2312"/>
          <w:sz w:val="32"/>
          <w:szCs w:val="32"/>
        </w:rPr>
        <w:t>所示。</w:t>
      </w:r>
    </w:p>
    <w:p>
      <w:pPr>
        <w:spacing w:line="580" w:lineRule="exact"/>
        <w:rPr>
          <w:rFonts w:ascii="仿宋_GB2312"/>
          <w:b/>
          <w:bCs/>
          <w:sz w:val="32"/>
          <w:szCs w:val="32"/>
        </w:rPr>
      </w:pPr>
      <w:r>
        <w:rPr>
          <w:rFonts w:hint="eastAsia" w:ascii="仿宋_GB2312"/>
          <w:b/>
          <w:bCs/>
          <w:sz w:val="32"/>
          <w:szCs w:val="32"/>
        </w:rPr>
        <w:t>表1-</w:t>
      </w:r>
      <w:r>
        <w:rPr>
          <w:rFonts w:ascii="仿宋_GB2312"/>
          <w:b/>
          <w:bCs/>
          <w:sz w:val="32"/>
          <w:szCs w:val="32"/>
        </w:rPr>
        <w:t>2 2021</w:t>
      </w:r>
      <w:r>
        <w:rPr>
          <w:rFonts w:hint="eastAsia" w:ascii="仿宋_GB2312"/>
          <w:b/>
          <w:bCs/>
          <w:sz w:val="32"/>
          <w:szCs w:val="32"/>
        </w:rPr>
        <w:t>年度安全监督事务项目年度绩效目标情况表</w:t>
      </w:r>
    </w:p>
    <w:tbl>
      <w:tblPr>
        <w:tblStyle w:val="12"/>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1176"/>
        <w:gridCol w:w="3806"/>
        <w:gridCol w:w="1421"/>
        <w:gridCol w:w="1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shd w:val="clear" w:color="auto" w:fill="D0CECE" w:themeFill="background2" w:themeFillShade="E6"/>
            <w:noWrap/>
            <w:vAlign w:val="center"/>
          </w:tcPr>
          <w:p>
            <w:pPr>
              <w:spacing w:line="260" w:lineRule="exact"/>
              <w:jc w:val="center"/>
              <w:rPr>
                <w:rFonts w:ascii="仿宋_GB2312"/>
                <w:b/>
                <w:bCs/>
                <w:sz w:val="24"/>
              </w:rPr>
            </w:pPr>
            <w:r>
              <w:rPr>
                <w:rFonts w:hint="eastAsia" w:ascii="仿宋_GB2312"/>
                <w:b/>
                <w:bCs/>
                <w:sz w:val="24"/>
              </w:rPr>
              <w:t>一级</w:t>
            </w:r>
          </w:p>
          <w:p>
            <w:pPr>
              <w:spacing w:line="260" w:lineRule="exact"/>
              <w:jc w:val="center"/>
              <w:rPr>
                <w:rFonts w:ascii="仿宋_GB2312"/>
                <w:b/>
                <w:bCs/>
                <w:sz w:val="24"/>
              </w:rPr>
            </w:pPr>
            <w:r>
              <w:rPr>
                <w:rFonts w:hint="eastAsia" w:ascii="仿宋_GB2312"/>
                <w:b/>
                <w:bCs/>
                <w:sz w:val="24"/>
              </w:rPr>
              <w:t>指标</w:t>
            </w:r>
          </w:p>
        </w:tc>
        <w:tc>
          <w:tcPr>
            <w:tcW w:w="598" w:type="pct"/>
            <w:shd w:val="clear" w:color="auto" w:fill="D0CECE" w:themeFill="background2" w:themeFillShade="E6"/>
            <w:noWrap/>
            <w:vAlign w:val="center"/>
          </w:tcPr>
          <w:p>
            <w:pPr>
              <w:spacing w:line="260" w:lineRule="exact"/>
              <w:jc w:val="center"/>
              <w:rPr>
                <w:rFonts w:ascii="仿宋_GB2312"/>
                <w:b/>
                <w:bCs/>
                <w:sz w:val="24"/>
              </w:rPr>
            </w:pPr>
            <w:r>
              <w:rPr>
                <w:rFonts w:hint="eastAsia" w:ascii="仿宋_GB2312"/>
                <w:b/>
                <w:bCs/>
                <w:sz w:val="24"/>
              </w:rPr>
              <w:t>二级</w:t>
            </w:r>
          </w:p>
          <w:p>
            <w:pPr>
              <w:spacing w:line="260" w:lineRule="exact"/>
              <w:jc w:val="center"/>
              <w:rPr>
                <w:rFonts w:ascii="仿宋_GB2312"/>
                <w:b/>
                <w:bCs/>
                <w:sz w:val="24"/>
              </w:rPr>
            </w:pPr>
            <w:r>
              <w:rPr>
                <w:rFonts w:hint="eastAsia" w:ascii="仿宋_GB2312"/>
                <w:b/>
                <w:bCs/>
                <w:sz w:val="24"/>
              </w:rPr>
              <w:t>指标</w:t>
            </w:r>
          </w:p>
        </w:tc>
        <w:tc>
          <w:tcPr>
            <w:tcW w:w="2271" w:type="pct"/>
            <w:shd w:val="clear" w:color="auto" w:fill="D0CECE" w:themeFill="background2" w:themeFillShade="E6"/>
            <w:noWrap/>
            <w:vAlign w:val="center"/>
          </w:tcPr>
          <w:p>
            <w:pPr>
              <w:spacing w:line="260" w:lineRule="exact"/>
              <w:jc w:val="center"/>
              <w:rPr>
                <w:rFonts w:ascii="仿宋_GB2312"/>
                <w:b/>
                <w:bCs/>
                <w:sz w:val="24"/>
              </w:rPr>
            </w:pPr>
            <w:r>
              <w:rPr>
                <w:rFonts w:hint="eastAsia" w:ascii="仿宋_GB2312"/>
                <w:b/>
                <w:bCs/>
                <w:sz w:val="24"/>
              </w:rPr>
              <w:t>三级指标</w:t>
            </w:r>
          </w:p>
        </w:tc>
        <w:tc>
          <w:tcPr>
            <w:tcW w:w="853" w:type="pct"/>
            <w:shd w:val="clear" w:color="auto" w:fill="D0CECE" w:themeFill="background2" w:themeFillShade="E6"/>
            <w:noWrap/>
            <w:vAlign w:val="center"/>
          </w:tcPr>
          <w:p>
            <w:pPr>
              <w:spacing w:line="260" w:lineRule="exact"/>
              <w:jc w:val="center"/>
              <w:rPr>
                <w:rFonts w:ascii="仿宋_GB2312"/>
                <w:b/>
                <w:bCs/>
                <w:sz w:val="24"/>
              </w:rPr>
            </w:pPr>
            <w:r>
              <w:rPr>
                <w:rFonts w:hint="eastAsia" w:ascii="仿宋_GB2312"/>
                <w:b/>
                <w:bCs/>
                <w:sz w:val="24"/>
              </w:rPr>
              <w:t>年度指标值</w:t>
            </w:r>
          </w:p>
        </w:tc>
        <w:tc>
          <w:tcPr>
            <w:tcW w:w="853" w:type="pct"/>
            <w:shd w:val="clear" w:color="auto" w:fill="D0CECE" w:themeFill="background2" w:themeFillShade="E6"/>
            <w:noWrap/>
            <w:vAlign w:val="center"/>
          </w:tcPr>
          <w:p>
            <w:pPr>
              <w:spacing w:line="260" w:lineRule="exact"/>
              <w:jc w:val="center"/>
              <w:rPr>
                <w:rFonts w:ascii="仿宋_GB2312"/>
                <w:b/>
                <w:bCs/>
                <w:sz w:val="24"/>
              </w:rPr>
            </w:pPr>
            <w:r>
              <w:rPr>
                <w:rFonts w:hint="eastAsia" w:ascii="仿宋_GB2312"/>
                <w:b/>
                <w:bCs/>
                <w:sz w:val="24"/>
              </w:rPr>
              <w:t>实际完成值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restart"/>
            <w:shd w:val="clear" w:color="auto" w:fill="auto"/>
            <w:vAlign w:val="center"/>
          </w:tcPr>
          <w:p>
            <w:pPr>
              <w:spacing w:line="260" w:lineRule="exact"/>
              <w:jc w:val="center"/>
              <w:rPr>
                <w:rFonts w:ascii="仿宋_GB2312"/>
                <w:sz w:val="24"/>
              </w:rPr>
            </w:pPr>
            <w:r>
              <w:rPr>
                <w:rFonts w:hint="eastAsia" w:ascii="仿宋_GB2312"/>
                <w:sz w:val="24"/>
              </w:rPr>
              <w:t>产出指标</w:t>
            </w:r>
            <w:r>
              <w:rPr>
                <w:rFonts w:hint="eastAsia" w:ascii="仿宋_GB2312"/>
                <w:sz w:val="24"/>
              </w:rPr>
              <w:br w:type="textWrapping"/>
            </w:r>
          </w:p>
        </w:tc>
        <w:tc>
          <w:tcPr>
            <w:tcW w:w="598" w:type="pct"/>
            <w:vMerge w:val="restart"/>
            <w:shd w:val="clear" w:color="auto" w:fill="auto"/>
            <w:noWrap/>
            <w:vAlign w:val="center"/>
          </w:tcPr>
          <w:p>
            <w:pPr>
              <w:spacing w:line="260" w:lineRule="exact"/>
              <w:jc w:val="center"/>
              <w:rPr>
                <w:rFonts w:ascii="仿宋_GB2312"/>
                <w:sz w:val="24"/>
              </w:rPr>
            </w:pPr>
            <w:r>
              <w:rPr>
                <w:rFonts w:hint="eastAsia" w:ascii="仿宋_GB2312"/>
                <w:sz w:val="24"/>
              </w:rPr>
              <w:t>数量指标</w:t>
            </w:r>
          </w:p>
        </w:tc>
        <w:tc>
          <w:tcPr>
            <w:tcW w:w="2271" w:type="pct"/>
            <w:shd w:val="clear" w:color="auto" w:fill="auto"/>
            <w:vAlign w:val="center"/>
          </w:tcPr>
          <w:p>
            <w:pPr>
              <w:spacing w:line="260" w:lineRule="exact"/>
              <w:jc w:val="center"/>
              <w:rPr>
                <w:rFonts w:ascii="仿宋_GB2312"/>
                <w:sz w:val="24"/>
              </w:rPr>
            </w:pPr>
            <w:r>
              <w:rPr>
                <w:rFonts w:hint="eastAsia" w:ascii="仿宋_GB2312"/>
                <w:sz w:val="24"/>
              </w:rPr>
              <w:t>“安全生产月”和“安全生产万里行”线上启动仪式活动场次</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1场</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vMerge w:val="continue"/>
            <w:shd w:val="clear" w:color="auto" w:fill="auto"/>
            <w:vAlign w:val="center"/>
          </w:tcPr>
          <w:p>
            <w:pPr>
              <w:jc w:val="center"/>
              <w:rPr>
                <w:rFonts w:ascii="仿宋_GB2312" w:hAnsi="宋体"/>
                <w:sz w:val="24"/>
              </w:rPr>
            </w:pPr>
          </w:p>
        </w:tc>
        <w:tc>
          <w:tcPr>
            <w:tcW w:w="2271" w:type="pct"/>
            <w:shd w:val="clear" w:color="auto" w:fill="auto"/>
            <w:vAlign w:val="center"/>
          </w:tcPr>
          <w:p>
            <w:pPr>
              <w:spacing w:line="260" w:lineRule="exact"/>
              <w:jc w:val="center"/>
              <w:rPr>
                <w:rFonts w:ascii="仿宋_GB2312"/>
                <w:sz w:val="24"/>
              </w:rPr>
            </w:pPr>
            <w:r>
              <w:rPr>
                <w:rFonts w:hint="eastAsia" w:ascii="仿宋_GB2312"/>
                <w:sz w:val="24"/>
              </w:rPr>
              <w:t>应急管理安全培训期数</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三期</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三期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vMerge w:val="continue"/>
            <w:shd w:val="clear" w:color="auto" w:fill="auto"/>
            <w:vAlign w:val="center"/>
          </w:tcPr>
          <w:p>
            <w:pPr>
              <w:jc w:val="center"/>
              <w:rPr>
                <w:rFonts w:ascii="仿宋_GB2312" w:hAnsi="宋体"/>
                <w:sz w:val="24"/>
              </w:rPr>
            </w:pPr>
          </w:p>
        </w:tc>
        <w:tc>
          <w:tcPr>
            <w:tcW w:w="2271" w:type="pct"/>
            <w:shd w:val="clear" w:color="auto" w:fill="auto"/>
            <w:vAlign w:val="center"/>
          </w:tcPr>
          <w:p>
            <w:pPr>
              <w:spacing w:line="260" w:lineRule="exact"/>
              <w:jc w:val="center"/>
              <w:rPr>
                <w:rFonts w:ascii="仿宋_GB2312"/>
                <w:sz w:val="24"/>
              </w:rPr>
            </w:pPr>
            <w:r>
              <w:rPr>
                <w:rFonts w:hint="eastAsia" w:ascii="仿宋_GB2312"/>
                <w:sz w:val="24"/>
              </w:rPr>
              <w:t>全年完成“福田·强安号”推送稿件数</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630件</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816件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vMerge w:val="restart"/>
            <w:shd w:val="clear" w:color="auto" w:fill="auto"/>
            <w:noWrap/>
            <w:vAlign w:val="center"/>
          </w:tcPr>
          <w:p>
            <w:pPr>
              <w:spacing w:line="260" w:lineRule="exact"/>
              <w:jc w:val="center"/>
              <w:rPr>
                <w:rFonts w:ascii="仿宋_GB2312"/>
                <w:sz w:val="24"/>
              </w:rPr>
            </w:pPr>
            <w:r>
              <w:rPr>
                <w:rFonts w:hint="eastAsia" w:ascii="仿宋_GB2312"/>
                <w:sz w:val="24"/>
              </w:rPr>
              <w:t>质量指标</w:t>
            </w:r>
          </w:p>
        </w:tc>
        <w:tc>
          <w:tcPr>
            <w:tcW w:w="2271" w:type="pct"/>
            <w:shd w:val="clear" w:color="auto" w:fill="auto"/>
            <w:vAlign w:val="center"/>
          </w:tcPr>
          <w:p>
            <w:pPr>
              <w:spacing w:line="260" w:lineRule="exact"/>
              <w:jc w:val="center"/>
              <w:rPr>
                <w:rFonts w:ascii="仿宋_GB2312"/>
                <w:sz w:val="24"/>
              </w:rPr>
            </w:pPr>
            <w:r>
              <w:rPr>
                <w:rFonts w:hint="eastAsia" w:ascii="仿宋_GB2312"/>
                <w:sz w:val="24"/>
              </w:rPr>
              <w:t>安全生产月活动—“安全地图”、“安全日历“期数</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27期</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44期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vMerge w:val="continue"/>
            <w:shd w:val="clear" w:color="auto" w:fill="auto"/>
            <w:vAlign w:val="center"/>
          </w:tcPr>
          <w:p>
            <w:pPr>
              <w:spacing w:line="260" w:lineRule="exact"/>
              <w:jc w:val="center"/>
              <w:rPr>
                <w:rFonts w:ascii="仿宋_GB2312"/>
                <w:sz w:val="24"/>
              </w:rPr>
            </w:pPr>
          </w:p>
        </w:tc>
        <w:tc>
          <w:tcPr>
            <w:tcW w:w="2271" w:type="pct"/>
            <w:shd w:val="clear" w:color="auto" w:fill="auto"/>
            <w:vAlign w:val="center"/>
          </w:tcPr>
          <w:p>
            <w:pPr>
              <w:spacing w:line="260" w:lineRule="exact"/>
              <w:jc w:val="center"/>
              <w:rPr>
                <w:rFonts w:ascii="仿宋_GB2312"/>
                <w:sz w:val="24"/>
              </w:rPr>
            </w:pPr>
            <w:r>
              <w:rPr>
                <w:rFonts w:hint="eastAsia" w:ascii="仿宋_GB2312"/>
                <w:sz w:val="24"/>
              </w:rPr>
              <w:t>“福田区移动执法通信服务”续费工作完成率</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100%</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vMerge w:val="continue"/>
            <w:shd w:val="clear" w:color="auto" w:fill="auto"/>
            <w:vAlign w:val="center"/>
          </w:tcPr>
          <w:p>
            <w:pPr>
              <w:spacing w:line="260" w:lineRule="exact"/>
              <w:jc w:val="center"/>
              <w:rPr>
                <w:rFonts w:ascii="仿宋_GB2312"/>
                <w:sz w:val="24"/>
              </w:rPr>
            </w:pPr>
          </w:p>
        </w:tc>
        <w:tc>
          <w:tcPr>
            <w:tcW w:w="2271" w:type="pct"/>
            <w:shd w:val="clear" w:color="auto" w:fill="auto"/>
            <w:vAlign w:val="center"/>
          </w:tcPr>
          <w:p>
            <w:pPr>
              <w:spacing w:line="260" w:lineRule="exact"/>
              <w:jc w:val="center"/>
              <w:rPr>
                <w:rFonts w:ascii="仿宋_GB2312"/>
                <w:sz w:val="24"/>
              </w:rPr>
            </w:pPr>
            <w:r>
              <w:rPr>
                <w:rFonts w:hint="eastAsia" w:ascii="仿宋_GB2312"/>
                <w:sz w:val="24"/>
              </w:rPr>
              <w:t>移动执法通讯服务项目完成率</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100%</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shd w:val="clear" w:color="auto" w:fill="auto"/>
            <w:noWrap/>
            <w:vAlign w:val="center"/>
          </w:tcPr>
          <w:p>
            <w:pPr>
              <w:spacing w:line="260" w:lineRule="exact"/>
              <w:jc w:val="center"/>
              <w:rPr>
                <w:rFonts w:ascii="仿宋_GB2312"/>
                <w:sz w:val="24"/>
              </w:rPr>
            </w:pPr>
            <w:r>
              <w:rPr>
                <w:rFonts w:hint="eastAsia" w:ascii="仿宋_GB2312"/>
                <w:sz w:val="24"/>
              </w:rPr>
              <w:t>时效指标</w:t>
            </w:r>
          </w:p>
        </w:tc>
        <w:tc>
          <w:tcPr>
            <w:tcW w:w="2271" w:type="pct"/>
            <w:shd w:val="clear" w:color="auto" w:fill="auto"/>
            <w:noWrap/>
            <w:vAlign w:val="center"/>
          </w:tcPr>
          <w:p>
            <w:pPr>
              <w:spacing w:line="260" w:lineRule="exact"/>
              <w:jc w:val="center"/>
              <w:rPr>
                <w:rFonts w:ascii="仿宋_GB2312"/>
                <w:sz w:val="24"/>
              </w:rPr>
            </w:pPr>
            <w:r>
              <w:rPr>
                <w:rFonts w:hint="eastAsia" w:ascii="仿宋_GB2312"/>
                <w:sz w:val="24"/>
              </w:rPr>
              <w:t>工作完成及时性</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及时</w:t>
            </w:r>
          </w:p>
        </w:tc>
        <w:tc>
          <w:tcPr>
            <w:tcW w:w="853" w:type="pct"/>
            <w:shd w:val="clear" w:color="auto" w:fill="auto"/>
            <w:noWrap/>
            <w:vAlign w:val="center"/>
          </w:tcPr>
          <w:p>
            <w:pPr>
              <w:jc w:val="center"/>
              <w:rPr>
                <w:rFonts w:ascii="仿宋_GB2312"/>
                <w:sz w:val="24"/>
              </w:rPr>
            </w:pPr>
            <w:r>
              <w:rPr>
                <w:rFonts w:hint="eastAsia" w:ascii="仿宋_GB2312"/>
                <w:sz w:val="24"/>
              </w:rPr>
              <w:t>及时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shd w:val="clear" w:color="auto" w:fill="auto"/>
            <w:noWrap/>
            <w:vAlign w:val="center"/>
          </w:tcPr>
          <w:p>
            <w:pPr>
              <w:spacing w:line="260" w:lineRule="exact"/>
              <w:jc w:val="center"/>
              <w:rPr>
                <w:rFonts w:ascii="仿宋_GB2312"/>
                <w:sz w:val="24"/>
              </w:rPr>
            </w:pPr>
            <w:r>
              <w:rPr>
                <w:rFonts w:hint="eastAsia" w:ascii="仿宋_GB2312"/>
                <w:sz w:val="24"/>
              </w:rPr>
              <w:t>成本指标</w:t>
            </w:r>
          </w:p>
        </w:tc>
        <w:tc>
          <w:tcPr>
            <w:tcW w:w="2271" w:type="pct"/>
            <w:shd w:val="clear" w:color="auto" w:fill="auto"/>
            <w:noWrap/>
            <w:vAlign w:val="center"/>
          </w:tcPr>
          <w:p>
            <w:pPr>
              <w:spacing w:line="260" w:lineRule="exact"/>
              <w:jc w:val="center"/>
              <w:rPr>
                <w:rFonts w:ascii="仿宋_GB2312"/>
                <w:sz w:val="24"/>
              </w:rPr>
            </w:pPr>
            <w:r>
              <w:rPr>
                <w:rFonts w:hint="eastAsia" w:ascii="仿宋_GB2312"/>
                <w:sz w:val="24"/>
              </w:rPr>
              <w:t>成本控制率</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≤100%</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98.84%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restart"/>
            <w:shd w:val="clear" w:color="auto" w:fill="auto"/>
            <w:vAlign w:val="center"/>
          </w:tcPr>
          <w:p>
            <w:pPr>
              <w:spacing w:line="260" w:lineRule="exact"/>
              <w:jc w:val="center"/>
              <w:rPr>
                <w:rFonts w:ascii="仿宋_GB2312" w:hAnsi="宋体"/>
                <w:sz w:val="24"/>
              </w:rPr>
            </w:pPr>
            <w:r>
              <w:rPr>
                <w:rFonts w:hint="eastAsia" w:ascii="仿宋_GB2312"/>
                <w:sz w:val="24"/>
              </w:rPr>
              <w:t>效益指标</w:t>
            </w:r>
            <w:r>
              <w:rPr>
                <w:rFonts w:hint="eastAsia" w:ascii="仿宋_GB2312" w:hAnsi="宋体"/>
                <w:sz w:val="24"/>
              </w:rPr>
              <w:br w:type="textWrapping"/>
            </w:r>
          </w:p>
        </w:tc>
        <w:tc>
          <w:tcPr>
            <w:tcW w:w="598" w:type="pct"/>
            <w:shd w:val="clear" w:color="auto" w:fill="auto"/>
            <w:noWrap/>
            <w:vAlign w:val="center"/>
          </w:tcPr>
          <w:p>
            <w:pPr>
              <w:spacing w:line="260" w:lineRule="exact"/>
              <w:jc w:val="center"/>
              <w:rPr>
                <w:rFonts w:ascii="仿宋_GB2312"/>
                <w:sz w:val="24"/>
              </w:rPr>
            </w:pPr>
            <w:r>
              <w:rPr>
                <w:rFonts w:hint="eastAsia" w:ascii="仿宋_GB2312"/>
                <w:sz w:val="24"/>
              </w:rPr>
              <w:t>经济效益</w:t>
            </w:r>
          </w:p>
          <w:p>
            <w:pPr>
              <w:spacing w:line="260" w:lineRule="exact"/>
              <w:jc w:val="center"/>
              <w:rPr>
                <w:rFonts w:ascii="仿宋_GB2312"/>
                <w:sz w:val="24"/>
              </w:rPr>
            </w:pPr>
            <w:r>
              <w:rPr>
                <w:rFonts w:hint="eastAsia" w:ascii="仿宋_GB2312"/>
                <w:sz w:val="24"/>
              </w:rPr>
              <w:t>指标</w:t>
            </w:r>
          </w:p>
        </w:tc>
        <w:tc>
          <w:tcPr>
            <w:tcW w:w="2271" w:type="pct"/>
            <w:shd w:val="clear" w:color="auto" w:fill="auto"/>
            <w:noWrap/>
            <w:vAlign w:val="center"/>
          </w:tcPr>
          <w:p>
            <w:pPr>
              <w:spacing w:line="260" w:lineRule="exact"/>
              <w:jc w:val="center"/>
              <w:rPr>
                <w:rFonts w:ascii="仿宋_GB2312"/>
                <w:sz w:val="24"/>
              </w:rPr>
            </w:pPr>
            <w:r>
              <w:rPr>
                <w:rFonts w:hint="eastAsia" w:ascii="仿宋_GB2312"/>
                <w:sz w:val="24"/>
              </w:rPr>
              <w:t>不适用</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不适用</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shd w:val="clear" w:color="auto" w:fill="auto"/>
            <w:noWrap/>
            <w:vAlign w:val="center"/>
          </w:tcPr>
          <w:p>
            <w:pPr>
              <w:spacing w:line="260" w:lineRule="exact"/>
              <w:jc w:val="center"/>
              <w:rPr>
                <w:rFonts w:ascii="仿宋_GB2312"/>
                <w:sz w:val="24"/>
              </w:rPr>
            </w:pPr>
            <w:r>
              <w:rPr>
                <w:rFonts w:hint="eastAsia" w:ascii="仿宋_GB2312"/>
                <w:sz w:val="24"/>
              </w:rPr>
              <w:t>社会效益</w:t>
            </w:r>
          </w:p>
          <w:p>
            <w:pPr>
              <w:spacing w:line="260" w:lineRule="exact"/>
              <w:jc w:val="center"/>
              <w:rPr>
                <w:rFonts w:ascii="仿宋_GB2312"/>
                <w:sz w:val="24"/>
              </w:rPr>
            </w:pPr>
            <w:r>
              <w:rPr>
                <w:rFonts w:hint="eastAsia" w:ascii="仿宋_GB2312"/>
                <w:sz w:val="24"/>
              </w:rPr>
              <w:t>指标</w:t>
            </w:r>
          </w:p>
        </w:tc>
        <w:tc>
          <w:tcPr>
            <w:tcW w:w="2271" w:type="pct"/>
            <w:shd w:val="clear" w:color="auto" w:fill="auto"/>
            <w:vAlign w:val="center"/>
          </w:tcPr>
          <w:p>
            <w:pPr>
              <w:spacing w:line="260" w:lineRule="exact"/>
              <w:jc w:val="center"/>
              <w:rPr>
                <w:rFonts w:ascii="仿宋_GB2312"/>
                <w:sz w:val="24"/>
              </w:rPr>
            </w:pPr>
            <w:r>
              <w:rPr>
                <w:rFonts w:hint="eastAsia" w:ascii="仿宋_GB2312"/>
                <w:sz w:val="24"/>
              </w:rPr>
              <w:t>开展“测测你的安全力”安全知识网络竞赛场次</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1场</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shd w:val="clear" w:color="auto" w:fill="auto"/>
            <w:noWrap/>
            <w:vAlign w:val="center"/>
          </w:tcPr>
          <w:p>
            <w:pPr>
              <w:spacing w:line="260" w:lineRule="exact"/>
              <w:jc w:val="center"/>
              <w:rPr>
                <w:rFonts w:ascii="仿宋_GB2312"/>
                <w:sz w:val="24"/>
              </w:rPr>
            </w:pPr>
            <w:r>
              <w:rPr>
                <w:rFonts w:hint="eastAsia" w:ascii="仿宋_GB2312"/>
                <w:sz w:val="24"/>
              </w:rPr>
              <w:t>生态效益</w:t>
            </w:r>
          </w:p>
          <w:p>
            <w:pPr>
              <w:spacing w:line="260" w:lineRule="exact"/>
              <w:jc w:val="center"/>
              <w:rPr>
                <w:rFonts w:ascii="仿宋_GB2312"/>
                <w:sz w:val="24"/>
              </w:rPr>
            </w:pPr>
            <w:r>
              <w:rPr>
                <w:rFonts w:hint="eastAsia" w:ascii="仿宋_GB2312"/>
                <w:sz w:val="24"/>
              </w:rPr>
              <w:t>指标</w:t>
            </w:r>
          </w:p>
        </w:tc>
        <w:tc>
          <w:tcPr>
            <w:tcW w:w="2271" w:type="pct"/>
            <w:shd w:val="clear" w:color="auto" w:fill="auto"/>
            <w:noWrap/>
            <w:vAlign w:val="center"/>
          </w:tcPr>
          <w:p>
            <w:pPr>
              <w:spacing w:line="260" w:lineRule="exact"/>
              <w:jc w:val="center"/>
              <w:rPr>
                <w:rFonts w:ascii="仿宋_GB2312"/>
                <w:sz w:val="24"/>
              </w:rPr>
            </w:pPr>
            <w:r>
              <w:rPr>
                <w:rFonts w:hint="eastAsia" w:ascii="仿宋_GB2312"/>
                <w:sz w:val="24"/>
              </w:rPr>
              <w:t xml:space="preserve">  不适用</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 xml:space="preserve">  不适用</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 xml:space="preserve">  不适用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 w:hRule="atLeast"/>
        </w:trPr>
        <w:tc>
          <w:tcPr>
            <w:tcW w:w="424" w:type="pct"/>
            <w:vMerge w:val="continue"/>
            <w:shd w:val="clear" w:color="auto" w:fill="auto"/>
            <w:vAlign w:val="center"/>
          </w:tcPr>
          <w:p>
            <w:pPr>
              <w:jc w:val="center"/>
              <w:rPr>
                <w:rFonts w:ascii="仿宋_GB2312" w:hAnsi="宋体"/>
                <w:sz w:val="24"/>
              </w:rPr>
            </w:pPr>
          </w:p>
        </w:tc>
        <w:tc>
          <w:tcPr>
            <w:tcW w:w="598" w:type="pct"/>
            <w:shd w:val="clear" w:color="auto" w:fill="auto"/>
            <w:noWrap/>
            <w:vAlign w:val="center"/>
          </w:tcPr>
          <w:p>
            <w:pPr>
              <w:spacing w:line="260" w:lineRule="exact"/>
              <w:jc w:val="center"/>
              <w:rPr>
                <w:rFonts w:ascii="仿宋_GB2312"/>
                <w:sz w:val="24"/>
              </w:rPr>
            </w:pPr>
            <w:r>
              <w:rPr>
                <w:rFonts w:hint="eastAsia" w:ascii="仿宋_GB2312"/>
                <w:sz w:val="24"/>
              </w:rPr>
              <w:t>满意度</w:t>
            </w:r>
          </w:p>
          <w:p>
            <w:pPr>
              <w:spacing w:line="260" w:lineRule="exact"/>
              <w:jc w:val="center"/>
              <w:rPr>
                <w:rFonts w:ascii="仿宋_GB2312"/>
                <w:sz w:val="24"/>
              </w:rPr>
            </w:pPr>
            <w:r>
              <w:rPr>
                <w:rFonts w:hint="eastAsia" w:ascii="仿宋_GB2312"/>
                <w:sz w:val="24"/>
              </w:rPr>
              <w:t>指标</w:t>
            </w:r>
          </w:p>
        </w:tc>
        <w:tc>
          <w:tcPr>
            <w:tcW w:w="2271" w:type="pct"/>
            <w:shd w:val="clear" w:color="auto" w:fill="auto"/>
            <w:noWrap/>
            <w:vAlign w:val="center"/>
          </w:tcPr>
          <w:p>
            <w:pPr>
              <w:spacing w:line="260" w:lineRule="exact"/>
              <w:jc w:val="center"/>
              <w:rPr>
                <w:rFonts w:ascii="仿宋_GB2312"/>
                <w:sz w:val="24"/>
              </w:rPr>
            </w:pPr>
            <w:r>
              <w:rPr>
                <w:rFonts w:hint="eastAsia" w:ascii="仿宋_GB2312"/>
                <w:sz w:val="24"/>
              </w:rPr>
              <w:t>广大群众满意度</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97%</w:t>
            </w:r>
          </w:p>
        </w:tc>
        <w:tc>
          <w:tcPr>
            <w:tcW w:w="853" w:type="pct"/>
            <w:shd w:val="clear" w:color="auto" w:fill="auto"/>
            <w:noWrap/>
            <w:vAlign w:val="center"/>
          </w:tcPr>
          <w:p>
            <w:pPr>
              <w:spacing w:line="260" w:lineRule="exact"/>
              <w:jc w:val="center"/>
              <w:rPr>
                <w:rFonts w:ascii="仿宋_GB2312"/>
                <w:sz w:val="24"/>
              </w:rPr>
            </w:pPr>
            <w:r>
              <w:rPr>
                <w:rFonts w:hint="eastAsia" w:ascii="仿宋_GB2312"/>
                <w:sz w:val="24"/>
              </w:rPr>
              <w:t>100%</w:t>
            </w:r>
          </w:p>
        </w:tc>
      </w:tr>
    </w:tbl>
    <w:p>
      <w:pPr>
        <w:pStyle w:val="26"/>
        <w:keepNext/>
        <w:keepLines/>
        <w:widowControl/>
        <w:ind w:left="1361" w:hanging="720" w:firstLineChars="0"/>
        <w:jc w:val="left"/>
        <w:outlineLvl w:val="0"/>
        <w:rPr>
          <w:rFonts w:ascii="黑体" w:hAnsi="黑体" w:eastAsia="黑体" w:cs="黑体"/>
          <w:bCs/>
          <w:color w:val="000000"/>
          <w:kern w:val="44"/>
          <w:sz w:val="32"/>
          <w:szCs w:val="32"/>
        </w:rPr>
      </w:pPr>
      <w:bookmarkStart w:id="23" w:name="_Toc109979413"/>
      <w:r>
        <w:rPr>
          <w:rFonts w:hint="eastAsia" w:ascii="黑体" w:hAnsi="黑体" w:eastAsia="黑体" w:cs="黑体"/>
          <w:bCs/>
          <w:color w:val="000000"/>
          <w:kern w:val="44"/>
          <w:sz w:val="32"/>
          <w:szCs w:val="32"/>
        </w:rPr>
        <w:t>二、绩效评价工作开展情况</w:t>
      </w:r>
      <w:bookmarkEnd w:id="23"/>
    </w:p>
    <w:p>
      <w:pPr>
        <w:pStyle w:val="3"/>
        <w:spacing w:before="0" w:after="0" w:line="580" w:lineRule="exact"/>
        <w:ind w:firstLine="643" w:firstLineChars="200"/>
        <w:rPr>
          <w:rFonts w:ascii="楷体_GB2312" w:eastAsia="楷体_GB2312"/>
        </w:rPr>
      </w:pPr>
      <w:bookmarkStart w:id="24" w:name="_Toc109979414"/>
      <w:r>
        <w:rPr>
          <w:rFonts w:hint="eastAsia" w:ascii="楷体_GB2312" w:eastAsia="楷体_GB2312"/>
        </w:rPr>
        <w:t>（一）绩效评价目的、对象和范围。</w:t>
      </w:r>
      <w:bookmarkEnd w:id="24"/>
    </w:p>
    <w:p>
      <w:pPr>
        <w:pStyle w:val="4"/>
        <w:spacing w:before="0" w:after="0" w:line="580" w:lineRule="exact"/>
        <w:ind w:firstLine="643" w:firstLineChars="200"/>
        <w:rPr>
          <w:rFonts w:ascii="仿宋_GB2312"/>
        </w:rPr>
      </w:pPr>
      <w:bookmarkStart w:id="25" w:name="_Toc106639608"/>
      <w:bookmarkStart w:id="26" w:name="_Toc106788422"/>
      <w:bookmarkStart w:id="27" w:name="_Toc109979415"/>
      <w:r>
        <w:rPr>
          <w:rFonts w:hint="eastAsia" w:ascii="仿宋_GB2312"/>
        </w:rPr>
        <w:t>1</w:t>
      </w:r>
      <w:r>
        <w:rPr>
          <w:rFonts w:ascii="仿宋_GB2312"/>
        </w:rPr>
        <w:t>.</w:t>
      </w:r>
      <w:r>
        <w:rPr>
          <w:rFonts w:hint="eastAsia" w:ascii="仿宋_GB2312"/>
        </w:rPr>
        <w:t>绩效评价目的。</w:t>
      </w:r>
      <w:bookmarkEnd w:id="25"/>
      <w:bookmarkEnd w:id="26"/>
      <w:bookmarkEnd w:id="27"/>
    </w:p>
    <w:p>
      <w:pPr>
        <w:spacing w:line="580" w:lineRule="exact"/>
        <w:ind w:firstLine="640" w:firstLineChars="200"/>
        <w:rPr>
          <w:rFonts w:ascii="仿宋_GB2312"/>
          <w:sz w:val="32"/>
          <w:szCs w:val="32"/>
        </w:rPr>
      </w:pPr>
      <w:r>
        <w:rPr>
          <w:rFonts w:hint="eastAsia" w:ascii="仿宋_GB2312"/>
          <w:sz w:val="32"/>
          <w:szCs w:val="32"/>
        </w:rPr>
        <w:t>本次绩效评价从决策、过程、产出、效益四个维度出发，全面掌握2</w:t>
      </w:r>
      <w:r>
        <w:rPr>
          <w:rFonts w:ascii="仿宋_GB2312"/>
          <w:sz w:val="32"/>
          <w:szCs w:val="32"/>
        </w:rPr>
        <w:t>021</w:t>
      </w:r>
      <w:r>
        <w:rPr>
          <w:rFonts w:hint="eastAsia" w:ascii="仿宋_GB2312"/>
          <w:sz w:val="32"/>
          <w:szCs w:val="32"/>
        </w:rPr>
        <w:t>年安全监督事务项目立项、实施、管理及后续跟踪等情况，对项目整体实施情况进行评价，总结项目实施取得的主要成效，分析存在的问题和风险，针对发现的问题和风险，提出可行性建议，提高项目实施效率及财政资金使用效益。</w:t>
      </w:r>
    </w:p>
    <w:p>
      <w:pPr>
        <w:pStyle w:val="4"/>
        <w:spacing w:before="0" w:after="0" w:line="580" w:lineRule="exact"/>
        <w:ind w:firstLine="643" w:firstLineChars="200"/>
        <w:rPr>
          <w:rFonts w:ascii="仿宋_GB2312"/>
        </w:rPr>
      </w:pPr>
      <w:bookmarkStart w:id="28" w:name="_Toc106788423"/>
      <w:bookmarkStart w:id="29" w:name="_Toc106639609"/>
      <w:bookmarkStart w:id="30" w:name="_Toc109979416"/>
      <w:r>
        <w:rPr>
          <w:rFonts w:hint="eastAsia" w:ascii="仿宋_GB2312"/>
        </w:rPr>
        <w:t>2</w:t>
      </w:r>
      <w:r>
        <w:rPr>
          <w:rFonts w:ascii="仿宋_GB2312"/>
        </w:rPr>
        <w:t>.</w:t>
      </w:r>
      <w:r>
        <w:rPr>
          <w:rFonts w:hint="eastAsia" w:ascii="仿宋_GB2312"/>
        </w:rPr>
        <w:t>绩效评价对象和范围。</w:t>
      </w:r>
      <w:bookmarkEnd w:id="28"/>
      <w:bookmarkEnd w:id="29"/>
      <w:bookmarkEnd w:id="30"/>
    </w:p>
    <w:p>
      <w:pPr>
        <w:spacing w:line="580" w:lineRule="exact"/>
        <w:ind w:firstLine="640" w:firstLineChars="200"/>
        <w:rPr>
          <w:rFonts w:ascii="仿宋_GB2312"/>
          <w:sz w:val="32"/>
          <w:szCs w:val="32"/>
        </w:rPr>
      </w:pPr>
      <w:r>
        <w:rPr>
          <w:rFonts w:hint="eastAsia" w:ascii="仿宋_GB2312"/>
          <w:sz w:val="32"/>
          <w:szCs w:val="32"/>
        </w:rPr>
        <w:t>本次绩效评价对象为安全监督事务项目，涉及财政资金</w:t>
      </w:r>
      <w:r>
        <w:rPr>
          <w:rFonts w:ascii="仿宋_GB2312"/>
          <w:sz w:val="32"/>
          <w:szCs w:val="32"/>
        </w:rPr>
        <w:t>430</w:t>
      </w:r>
      <w:r>
        <w:rPr>
          <w:rFonts w:hint="eastAsia" w:ascii="仿宋_GB2312"/>
          <w:sz w:val="32"/>
          <w:szCs w:val="32"/>
        </w:rPr>
        <w:t>万元。</w:t>
      </w:r>
      <w:r>
        <w:rPr>
          <w:rFonts w:ascii="仿宋_GB2312"/>
          <w:sz w:val="32"/>
          <w:szCs w:val="32"/>
        </w:rPr>
        <w:t xml:space="preserve"> </w:t>
      </w:r>
    </w:p>
    <w:p>
      <w:pPr>
        <w:pStyle w:val="3"/>
        <w:spacing w:before="0" w:after="0" w:line="580" w:lineRule="exact"/>
        <w:ind w:firstLine="643" w:firstLineChars="200"/>
        <w:rPr>
          <w:rFonts w:ascii="楷体_GB2312" w:eastAsia="楷体_GB2312"/>
        </w:rPr>
      </w:pPr>
      <w:bookmarkStart w:id="31" w:name="_Toc109979417"/>
      <w:r>
        <w:rPr>
          <w:rFonts w:hint="eastAsia" w:ascii="楷体_GB2312" w:eastAsia="楷体_GB2312"/>
        </w:rPr>
        <w:t>（二）绩效评价原则、评价指标体系、评价方法、评价标准。</w:t>
      </w:r>
      <w:bookmarkEnd w:id="31"/>
    </w:p>
    <w:p>
      <w:pPr>
        <w:pStyle w:val="4"/>
        <w:spacing w:before="0" w:after="0" w:line="580" w:lineRule="exact"/>
        <w:ind w:firstLine="643" w:firstLineChars="200"/>
        <w:rPr>
          <w:rFonts w:ascii="仿宋_GB2312"/>
        </w:rPr>
      </w:pPr>
      <w:bookmarkStart w:id="32" w:name="_Toc106639611"/>
      <w:bookmarkStart w:id="33" w:name="_Toc106788425"/>
      <w:bookmarkStart w:id="34" w:name="_Toc109979418"/>
      <w:r>
        <w:rPr>
          <w:rFonts w:hint="eastAsia" w:ascii="仿宋_GB2312"/>
        </w:rPr>
        <w:t>1</w:t>
      </w:r>
      <w:r>
        <w:rPr>
          <w:rFonts w:ascii="仿宋_GB2312"/>
        </w:rPr>
        <w:t>.</w:t>
      </w:r>
      <w:r>
        <w:rPr>
          <w:rFonts w:hint="eastAsia" w:ascii="仿宋_GB2312"/>
        </w:rPr>
        <w:t>绩效评价原则。</w:t>
      </w:r>
      <w:bookmarkEnd w:id="32"/>
      <w:bookmarkEnd w:id="33"/>
      <w:bookmarkEnd w:id="34"/>
    </w:p>
    <w:p>
      <w:pPr>
        <w:spacing w:line="580" w:lineRule="exact"/>
        <w:ind w:firstLine="640" w:firstLineChars="200"/>
        <w:rPr>
          <w:rFonts w:ascii="仿宋_GB2312"/>
          <w:sz w:val="32"/>
          <w:szCs w:val="32"/>
        </w:rPr>
      </w:pPr>
      <w:r>
        <w:rPr>
          <w:rFonts w:hint="eastAsia" w:ascii="仿宋_GB2312"/>
          <w:sz w:val="32"/>
          <w:szCs w:val="32"/>
        </w:rPr>
        <w:t>根据《深圳市市级项目支出绩效评价工作规程》（深财绩〔2020〕14号，以下简称《评价工作规程》）要求，本次绩效评价遵循“科学规范，公开透明；统筹兼顾，权责对等；问题导向，注重质量；强化应用，约束有力”的基本原则。</w:t>
      </w:r>
    </w:p>
    <w:p>
      <w:pPr>
        <w:pStyle w:val="4"/>
        <w:spacing w:before="0" w:after="0" w:line="580" w:lineRule="exact"/>
        <w:ind w:firstLine="643" w:firstLineChars="200"/>
        <w:rPr>
          <w:rFonts w:ascii="仿宋_GB2312"/>
        </w:rPr>
      </w:pPr>
      <w:bookmarkStart w:id="35" w:name="_Toc106788426"/>
      <w:bookmarkStart w:id="36" w:name="_Toc106639612"/>
      <w:bookmarkStart w:id="37" w:name="_Toc109979419"/>
      <w:r>
        <w:rPr>
          <w:rFonts w:hint="eastAsia" w:ascii="仿宋_GB2312"/>
        </w:rPr>
        <w:t>2</w:t>
      </w:r>
      <w:r>
        <w:rPr>
          <w:rFonts w:ascii="仿宋_GB2312"/>
        </w:rPr>
        <w:t>.</w:t>
      </w:r>
      <w:r>
        <w:rPr>
          <w:rFonts w:hint="eastAsia" w:ascii="仿宋_GB2312"/>
        </w:rPr>
        <w:t>绩效评价指标体系。</w:t>
      </w:r>
      <w:bookmarkEnd w:id="35"/>
      <w:bookmarkEnd w:id="36"/>
      <w:bookmarkEnd w:id="37"/>
    </w:p>
    <w:p>
      <w:pPr>
        <w:ind w:firstLine="640" w:firstLineChars="200"/>
        <w:rPr>
          <w:rFonts w:ascii="仿宋_GB2312"/>
          <w:sz w:val="32"/>
          <w:szCs w:val="32"/>
        </w:rPr>
      </w:pPr>
      <w:r>
        <w:rPr>
          <w:rFonts w:hint="eastAsia" w:ascii="仿宋_GB2312"/>
          <w:sz w:val="32"/>
          <w:szCs w:val="32"/>
        </w:rPr>
        <w:t>根据《评价工作规程》中的项目支出绩效评价指标体系框架，结合项目性质和特点，建立本项目的绩效评价指标体系，设立三个层级的评价指标，全面评价项目决策、过程、产出和效益情况。项目支出绩效评价指标体系及评分标准详见附件1。</w:t>
      </w:r>
    </w:p>
    <w:p>
      <w:pPr>
        <w:pStyle w:val="4"/>
        <w:spacing w:before="0" w:after="0" w:line="580" w:lineRule="exact"/>
        <w:ind w:firstLine="643" w:firstLineChars="200"/>
        <w:rPr>
          <w:rFonts w:ascii="仿宋_GB2312"/>
        </w:rPr>
      </w:pPr>
      <w:bookmarkStart w:id="38" w:name="_Toc106639613"/>
      <w:bookmarkStart w:id="39" w:name="_Toc106788427"/>
      <w:bookmarkStart w:id="40" w:name="_Toc109979420"/>
      <w:r>
        <w:rPr>
          <w:rFonts w:hint="eastAsia" w:ascii="仿宋_GB2312"/>
        </w:rPr>
        <w:t>3</w:t>
      </w:r>
      <w:r>
        <w:rPr>
          <w:rFonts w:ascii="仿宋_GB2312"/>
        </w:rPr>
        <w:t>.</w:t>
      </w:r>
      <w:r>
        <w:rPr>
          <w:rFonts w:hint="eastAsia" w:ascii="仿宋_GB2312"/>
        </w:rPr>
        <w:t>绩效评价方法。</w:t>
      </w:r>
      <w:bookmarkEnd w:id="38"/>
      <w:bookmarkEnd w:id="39"/>
      <w:bookmarkEnd w:id="40"/>
    </w:p>
    <w:p>
      <w:pPr>
        <w:spacing w:line="580" w:lineRule="exact"/>
        <w:ind w:firstLine="640" w:firstLineChars="200"/>
        <w:rPr>
          <w:rFonts w:ascii="仿宋_GB2312"/>
          <w:sz w:val="32"/>
          <w:szCs w:val="32"/>
        </w:rPr>
      </w:pPr>
      <w:r>
        <w:rPr>
          <w:rFonts w:hint="eastAsia" w:ascii="仿宋_GB2312"/>
          <w:sz w:val="32"/>
          <w:szCs w:val="32"/>
        </w:rPr>
        <w:t>本次绩效评价主要采用比较法、因素分析法、穿行测试法等评价方法进行定性分析和定量分析。</w:t>
      </w:r>
    </w:p>
    <w:p>
      <w:pPr>
        <w:spacing w:line="580" w:lineRule="exact"/>
        <w:ind w:firstLine="640" w:firstLineChars="200"/>
        <w:rPr>
          <w:rFonts w:ascii="仿宋_GB2312"/>
          <w:sz w:val="32"/>
          <w:szCs w:val="32"/>
        </w:rPr>
      </w:pPr>
      <w:r>
        <w:rPr>
          <w:rFonts w:hint="eastAsia" w:ascii="仿宋_GB2312"/>
          <w:sz w:val="32"/>
          <w:szCs w:val="32"/>
        </w:rPr>
        <w:t>（1）比较法。是指将实施情况与绩效目标、历史情况、不同部门和地区同类支出情况进行比较的方法。</w:t>
      </w:r>
    </w:p>
    <w:p>
      <w:pPr>
        <w:spacing w:line="580" w:lineRule="exact"/>
        <w:ind w:firstLine="640" w:firstLineChars="200"/>
        <w:rPr>
          <w:rFonts w:ascii="仿宋_GB2312"/>
          <w:sz w:val="32"/>
          <w:szCs w:val="32"/>
        </w:rPr>
      </w:pPr>
      <w:r>
        <w:rPr>
          <w:rFonts w:hint="eastAsia" w:ascii="仿宋_GB2312"/>
          <w:sz w:val="32"/>
          <w:szCs w:val="32"/>
        </w:rPr>
        <w:t>（2）因素分析法。是指综合分析影响绩效目标实现、实施效果的内外部因素的方法。</w:t>
      </w:r>
    </w:p>
    <w:p>
      <w:pPr>
        <w:spacing w:line="580" w:lineRule="exact"/>
        <w:ind w:firstLine="640" w:firstLineChars="200"/>
        <w:rPr>
          <w:rFonts w:ascii="仿宋_GB2312"/>
          <w:sz w:val="32"/>
          <w:szCs w:val="32"/>
        </w:rPr>
      </w:pPr>
      <w:r>
        <w:rPr>
          <w:rFonts w:hint="eastAsia" w:ascii="仿宋_GB2312"/>
          <w:sz w:val="32"/>
          <w:szCs w:val="32"/>
        </w:rPr>
        <w:t>（</w:t>
      </w:r>
      <w:r>
        <w:rPr>
          <w:rFonts w:ascii="仿宋_GB2312"/>
          <w:sz w:val="32"/>
          <w:szCs w:val="32"/>
        </w:rPr>
        <w:t>3</w:t>
      </w:r>
      <w:r>
        <w:rPr>
          <w:rFonts w:hint="eastAsia" w:ascii="仿宋_GB2312"/>
          <w:sz w:val="32"/>
          <w:szCs w:val="32"/>
        </w:rPr>
        <w:t>）穿行测试法。是指通过工作路演、模拟追踪等方式，对业务全过程各环节进行串联比对和透视分析的方法。</w:t>
      </w:r>
    </w:p>
    <w:p>
      <w:pPr>
        <w:pStyle w:val="4"/>
        <w:spacing w:before="0" w:after="0" w:line="580" w:lineRule="exact"/>
        <w:ind w:firstLine="643" w:firstLineChars="200"/>
        <w:rPr>
          <w:rFonts w:ascii="仿宋_GB2312"/>
        </w:rPr>
      </w:pPr>
      <w:bookmarkStart w:id="41" w:name="_Toc106788428"/>
      <w:bookmarkStart w:id="42" w:name="_Toc106639614"/>
      <w:bookmarkStart w:id="43" w:name="_Toc109979421"/>
      <w:r>
        <w:rPr>
          <w:rFonts w:hint="eastAsia" w:ascii="仿宋_GB2312"/>
        </w:rPr>
        <w:t>4</w:t>
      </w:r>
      <w:r>
        <w:rPr>
          <w:rFonts w:ascii="仿宋_GB2312"/>
        </w:rPr>
        <w:t>.</w:t>
      </w:r>
      <w:r>
        <w:rPr>
          <w:rFonts w:hint="eastAsia" w:ascii="仿宋_GB2312"/>
        </w:rPr>
        <w:t>绩效评价标准。</w:t>
      </w:r>
      <w:bookmarkEnd w:id="41"/>
      <w:bookmarkEnd w:id="42"/>
      <w:bookmarkEnd w:id="43"/>
    </w:p>
    <w:p>
      <w:pPr>
        <w:spacing w:line="580" w:lineRule="exact"/>
        <w:ind w:firstLine="640" w:firstLineChars="200"/>
        <w:rPr>
          <w:rFonts w:ascii="仿宋_GB2312"/>
          <w:sz w:val="32"/>
          <w:szCs w:val="32"/>
        </w:rPr>
      </w:pPr>
      <w:r>
        <w:rPr>
          <w:rFonts w:hint="eastAsia" w:ascii="仿宋_GB2312"/>
          <w:sz w:val="32"/>
          <w:szCs w:val="32"/>
        </w:rPr>
        <w:t>本次绩效评价结合计划标准和历史标准，对绩效指标完成情况进行比较分析并形成结论。</w:t>
      </w:r>
    </w:p>
    <w:p>
      <w:pPr>
        <w:spacing w:line="580" w:lineRule="exact"/>
        <w:ind w:firstLine="640" w:firstLineChars="200"/>
        <w:rPr>
          <w:rFonts w:ascii="仿宋_GB2312"/>
          <w:sz w:val="32"/>
          <w:szCs w:val="32"/>
        </w:rPr>
      </w:pPr>
      <w:r>
        <w:rPr>
          <w:rFonts w:hint="eastAsia" w:ascii="仿宋_GB2312"/>
          <w:sz w:val="32"/>
          <w:szCs w:val="32"/>
        </w:rPr>
        <w:t>（1）计划标准。指以预先制定的目标、计划、预算、定额等作为评价标准。</w:t>
      </w:r>
    </w:p>
    <w:p>
      <w:pPr>
        <w:spacing w:line="580" w:lineRule="exact"/>
        <w:ind w:firstLine="640" w:firstLineChars="200"/>
        <w:rPr>
          <w:rFonts w:ascii="仿宋_GB2312"/>
          <w:sz w:val="32"/>
          <w:szCs w:val="32"/>
        </w:rPr>
      </w:pPr>
      <w:r>
        <w:rPr>
          <w:rFonts w:hint="eastAsia" w:ascii="仿宋_GB2312"/>
          <w:sz w:val="32"/>
          <w:szCs w:val="32"/>
        </w:rPr>
        <w:t>（2）历史标准。指参照历史数据制定的评价标准，为体现绩效改进的原则，在可实现的条件下应当确定相对较高的评价标准。</w:t>
      </w:r>
    </w:p>
    <w:p>
      <w:pPr>
        <w:pStyle w:val="3"/>
        <w:spacing w:before="0" w:after="0" w:line="580" w:lineRule="exact"/>
        <w:ind w:firstLine="643" w:firstLineChars="200"/>
        <w:rPr>
          <w:rFonts w:ascii="楷体_GB2312" w:eastAsia="楷体_GB2312"/>
        </w:rPr>
      </w:pPr>
      <w:bookmarkStart w:id="44" w:name="_Toc109979422"/>
      <w:r>
        <w:rPr>
          <w:rFonts w:hint="eastAsia" w:ascii="楷体_GB2312" w:eastAsia="楷体_GB2312"/>
        </w:rPr>
        <w:t>（三）绩效评价工作过程。</w:t>
      </w:r>
      <w:bookmarkEnd w:id="44"/>
    </w:p>
    <w:p>
      <w:pPr>
        <w:spacing w:line="580" w:lineRule="exact"/>
        <w:ind w:firstLine="640" w:firstLineChars="200"/>
        <w:rPr>
          <w:rFonts w:ascii="仿宋_GB2312"/>
          <w:sz w:val="32"/>
          <w:szCs w:val="32"/>
        </w:rPr>
      </w:pPr>
      <w:r>
        <w:rPr>
          <w:rFonts w:hint="eastAsia" w:ascii="仿宋_GB2312"/>
          <w:sz w:val="32"/>
          <w:szCs w:val="32"/>
        </w:rPr>
        <w:t>本次绩效评价工作分为前期准备、组织实施、完成报告三个阶段，具体如下：</w:t>
      </w:r>
    </w:p>
    <w:p>
      <w:pPr>
        <w:spacing w:line="580" w:lineRule="exact"/>
        <w:ind w:firstLine="640" w:firstLineChars="200"/>
        <w:rPr>
          <w:rFonts w:ascii="仿宋_GB2312"/>
          <w:sz w:val="32"/>
          <w:szCs w:val="32"/>
        </w:rPr>
      </w:pPr>
      <w:r>
        <w:rPr>
          <w:rFonts w:hint="eastAsia" w:ascii="仿宋_GB2312"/>
          <w:sz w:val="32"/>
          <w:szCs w:val="32"/>
        </w:rPr>
        <w:t>前期准备阶段，搜集项目相关政策及其预算资料，调查了解项目基本信息，研究讨论绩效评价实施方案，确认本次绩效工作内容。</w:t>
      </w:r>
    </w:p>
    <w:p>
      <w:pPr>
        <w:spacing w:line="580" w:lineRule="exact"/>
        <w:ind w:firstLine="640" w:firstLineChars="200"/>
        <w:rPr>
          <w:rFonts w:ascii="仿宋_GB2312"/>
          <w:sz w:val="32"/>
          <w:szCs w:val="32"/>
        </w:rPr>
      </w:pPr>
      <w:r>
        <w:rPr>
          <w:rFonts w:hint="eastAsia" w:ascii="仿宋_GB2312"/>
          <w:sz w:val="32"/>
          <w:szCs w:val="32"/>
        </w:rPr>
        <w:t>组织实施阶段，结合绩效评价的目的及被评价项目特点，制定明确的项目资料清单，收集并分析相关资料。从决策、过程、产出、效益这四个维度对项目实施情况开展绩效评价工作。</w:t>
      </w:r>
    </w:p>
    <w:p>
      <w:pPr>
        <w:spacing w:line="580" w:lineRule="exact"/>
        <w:ind w:firstLine="640" w:firstLineChars="200"/>
        <w:rPr>
          <w:rFonts w:ascii="仿宋_GB2312"/>
          <w:sz w:val="32"/>
          <w:szCs w:val="32"/>
        </w:rPr>
      </w:pPr>
      <w:r>
        <w:rPr>
          <w:rFonts w:hint="eastAsia" w:ascii="仿宋_GB2312"/>
          <w:sz w:val="32"/>
          <w:szCs w:val="32"/>
        </w:rPr>
        <w:t>完成报告阶段，进一步规整绩效评价材料，对相关数据进行对比分析，得出绩效评价结论，撰写并提交评价报告。</w:t>
      </w:r>
    </w:p>
    <w:p>
      <w:pPr>
        <w:pStyle w:val="26"/>
        <w:keepNext/>
        <w:keepLines/>
        <w:widowControl/>
        <w:ind w:left="1361" w:hanging="720" w:firstLineChars="0"/>
        <w:jc w:val="left"/>
        <w:outlineLvl w:val="0"/>
        <w:rPr>
          <w:rFonts w:ascii="黑体" w:hAnsi="黑体" w:eastAsia="黑体" w:cs="黑体"/>
          <w:bCs/>
          <w:color w:val="000000"/>
          <w:kern w:val="44"/>
          <w:sz w:val="32"/>
          <w:szCs w:val="32"/>
        </w:rPr>
      </w:pPr>
      <w:bookmarkStart w:id="45" w:name="_Toc109979423"/>
      <w:r>
        <w:rPr>
          <w:rFonts w:hint="eastAsia" w:ascii="黑体" w:hAnsi="黑体" w:eastAsia="黑体" w:cs="黑体"/>
          <w:bCs/>
          <w:color w:val="000000"/>
          <w:kern w:val="44"/>
          <w:sz w:val="32"/>
          <w:szCs w:val="32"/>
        </w:rPr>
        <w:t>三、综合评价情况及评价结论</w:t>
      </w:r>
      <w:bookmarkEnd w:id="45"/>
    </w:p>
    <w:p>
      <w:pPr>
        <w:spacing w:line="580" w:lineRule="exact"/>
        <w:ind w:firstLine="640" w:firstLineChars="200"/>
        <w:rPr>
          <w:rFonts w:ascii="仿宋_GB2312" w:hAnsi="仿宋_GB2312" w:cs="仿宋_GB2312"/>
          <w:sz w:val="32"/>
          <w:szCs w:val="32"/>
        </w:rPr>
      </w:pPr>
      <w:r>
        <w:rPr>
          <w:rFonts w:hint="eastAsia" w:ascii="仿宋_GB2312" w:hAnsi="仿宋_GB2312" w:cs="仿宋_GB2312"/>
          <w:sz w:val="32"/>
          <w:szCs w:val="32"/>
        </w:rPr>
        <w:t>通过对</w:t>
      </w:r>
      <w:r>
        <w:rPr>
          <w:rFonts w:ascii="仿宋_GB2312"/>
          <w:sz w:val="32"/>
          <w:szCs w:val="32"/>
        </w:rPr>
        <w:t>2021</w:t>
      </w:r>
      <w:r>
        <w:rPr>
          <w:rFonts w:hint="eastAsia" w:ascii="仿宋_GB2312"/>
          <w:sz w:val="32"/>
          <w:szCs w:val="32"/>
        </w:rPr>
        <w:t>年安全监督事务项目</w:t>
      </w:r>
      <w:r>
        <w:rPr>
          <w:rFonts w:hint="eastAsia" w:ascii="仿宋_GB2312" w:hAnsi="仿宋_GB2312" w:cs="仿宋_GB2312"/>
          <w:sz w:val="32"/>
          <w:szCs w:val="32"/>
        </w:rPr>
        <w:t>的项目决策、过程管理、实际产出和取得的效益情况进行分析，综合评定绩效评价得分为</w:t>
      </w:r>
      <w:r>
        <w:rPr>
          <w:rFonts w:ascii="仿宋_GB2312" w:hAnsi="仿宋_GB2312" w:cs="仿宋_GB2312"/>
          <w:color w:val="000000" w:themeColor="text1"/>
          <w:sz w:val="32"/>
          <w:szCs w:val="32"/>
          <w14:textFill>
            <w14:solidFill>
              <w14:schemeClr w14:val="tx1"/>
            </w14:solidFill>
          </w14:textFill>
        </w:rPr>
        <w:t>97.29</w:t>
      </w:r>
      <w:r>
        <w:rPr>
          <w:rFonts w:hint="eastAsia" w:ascii="仿宋_GB2312" w:hAnsi="仿宋_GB2312" w:cs="仿宋_GB2312"/>
          <w:color w:val="000000" w:themeColor="text1"/>
          <w:sz w:val="32"/>
          <w:szCs w:val="32"/>
          <w14:textFill>
            <w14:solidFill>
              <w14:schemeClr w14:val="tx1"/>
            </w14:solidFill>
          </w14:textFill>
        </w:rPr>
        <w:t>分</w:t>
      </w:r>
      <w:r>
        <w:rPr>
          <w:rFonts w:hint="eastAsia" w:ascii="仿宋_GB2312" w:hAnsi="仿宋_GB2312" w:cs="仿宋_GB2312"/>
          <w:sz w:val="32"/>
          <w:szCs w:val="32"/>
        </w:rPr>
        <w:t>，评价等级为“</w:t>
      </w:r>
      <w:r>
        <w:rPr>
          <w:rFonts w:hint="eastAsia" w:ascii="仿宋_GB2312" w:hAnsi="仿宋_GB2312" w:cs="仿宋_GB2312"/>
          <w:color w:val="000000" w:themeColor="text1"/>
          <w:sz w:val="32"/>
          <w:szCs w:val="32"/>
          <w14:textFill>
            <w14:solidFill>
              <w14:schemeClr w14:val="tx1"/>
            </w14:solidFill>
          </w14:textFill>
        </w:rPr>
        <w:t>优</w:t>
      </w:r>
      <w:r>
        <w:rPr>
          <w:rFonts w:hint="eastAsia" w:ascii="仿宋_GB2312" w:hAnsi="仿宋_GB2312" w:cs="仿宋_GB2312"/>
          <w:sz w:val="32"/>
          <w:szCs w:val="32"/>
        </w:rPr>
        <w:t>”。具体评分情况如下表3-</w:t>
      </w:r>
      <w:r>
        <w:rPr>
          <w:rFonts w:ascii="仿宋_GB2312" w:hAnsi="仿宋_GB2312" w:cs="仿宋_GB2312"/>
          <w:sz w:val="32"/>
          <w:szCs w:val="32"/>
        </w:rPr>
        <w:t>1</w:t>
      </w:r>
      <w:r>
        <w:rPr>
          <w:rFonts w:hint="eastAsia" w:ascii="仿宋_GB2312" w:hAnsi="仿宋_GB2312" w:cs="仿宋_GB2312"/>
          <w:sz w:val="32"/>
          <w:szCs w:val="32"/>
        </w:rPr>
        <w:t>所示（详见附件1）。</w:t>
      </w:r>
    </w:p>
    <w:p>
      <w:pPr>
        <w:spacing w:line="580" w:lineRule="exact"/>
        <w:jc w:val="center"/>
        <w:rPr>
          <w:rFonts w:ascii="仿宋_GB2312"/>
          <w:b/>
          <w:bCs/>
          <w:sz w:val="32"/>
          <w:szCs w:val="32"/>
        </w:rPr>
      </w:pPr>
      <w:r>
        <w:rPr>
          <w:rFonts w:hint="eastAsia" w:ascii="仿宋_GB2312"/>
          <w:b/>
          <w:bCs/>
          <w:sz w:val="32"/>
          <w:szCs w:val="32"/>
        </w:rPr>
        <w:t>表</w:t>
      </w:r>
      <w:r>
        <w:rPr>
          <w:rFonts w:ascii="仿宋_GB2312"/>
          <w:b/>
          <w:bCs/>
          <w:sz w:val="32"/>
          <w:szCs w:val="32"/>
        </w:rPr>
        <w:t>3</w:t>
      </w:r>
      <w:r>
        <w:rPr>
          <w:rFonts w:hint="eastAsia" w:ascii="仿宋_GB2312"/>
          <w:b/>
          <w:bCs/>
          <w:sz w:val="32"/>
          <w:szCs w:val="32"/>
        </w:rPr>
        <w:t>-</w:t>
      </w:r>
      <w:r>
        <w:rPr>
          <w:rFonts w:ascii="仿宋_GB2312"/>
          <w:b/>
          <w:bCs/>
          <w:sz w:val="32"/>
          <w:szCs w:val="32"/>
        </w:rPr>
        <w:t>1</w:t>
      </w:r>
      <w:r>
        <w:rPr>
          <w:rFonts w:hint="eastAsia" w:ascii="仿宋_GB2312"/>
          <w:b/>
          <w:bCs/>
          <w:sz w:val="32"/>
          <w:szCs w:val="32"/>
        </w:rPr>
        <w:t xml:space="preserve"> 202</w:t>
      </w:r>
      <w:r>
        <w:rPr>
          <w:rFonts w:ascii="仿宋_GB2312"/>
          <w:b/>
          <w:bCs/>
          <w:sz w:val="32"/>
          <w:szCs w:val="32"/>
        </w:rPr>
        <w:t>1</w:t>
      </w:r>
      <w:r>
        <w:rPr>
          <w:rFonts w:hint="eastAsia" w:ascii="仿宋_GB2312"/>
          <w:b/>
          <w:bCs/>
          <w:sz w:val="32"/>
          <w:szCs w:val="32"/>
        </w:rPr>
        <w:t>年度安全监督事务项目支出绩效评分表</w:t>
      </w:r>
    </w:p>
    <w:tbl>
      <w:tblPr>
        <w:tblStyle w:val="1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0"/>
        <w:gridCol w:w="883"/>
        <w:gridCol w:w="1031"/>
        <w:gridCol w:w="1131"/>
        <w:gridCol w:w="1336"/>
        <w:gridCol w:w="830"/>
        <w:gridCol w:w="1068"/>
        <w:gridCol w:w="1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605"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一级</w:t>
            </w:r>
          </w:p>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指标</w:t>
            </w:r>
          </w:p>
        </w:tc>
        <w:tc>
          <w:tcPr>
            <w:tcW w:w="518"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权重</w:t>
            </w:r>
          </w:p>
        </w:tc>
        <w:tc>
          <w:tcPr>
            <w:tcW w:w="605"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得分</w:t>
            </w:r>
          </w:p>
        </w:tc>
        <w:tc>
          <w:tcPr>
            <w:tcW w:w="664"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得分率</w:t>
            </w:r>
          </w:p>
        </w:tc>
        <w:tc>
          <w:tcPr>
            <w:tcW w:w="784"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二级指标</w:t>
            </w:r>
          </w:p>
        </w:tc>
        <w:tc>
          <w:tcPr>
            <w:tcW w:w="487"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权重</w:t>
            </w:r>
          </w:p>
        </w:tc>
        <w:tc>
          <w:tcPr>
            <w:tcW w:w="627"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得分</w:t>
            </w:r>
          </w:p>
        </w:tc>
        <w:tc>
          <w:tcPr>
            <w:tcW w:w="711" w:type="pct"/>
            <w:shd w:val="clear" w:color="auto" w:fill="E7E6E6" w:themeFill="background2"/>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决策　</w:t>
            </w:r>
          </w:p>
        </w:tc>
        <w:tc>
          <w:tcPr>
            <w:tcW w:w="518"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20</w:t>
            </w:r>
          </w:p>
        </w:tc>
        <w:tc>
          <w:tcPr>
            <w:tcW w:w="605"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9</w:t>
            </w:r>
          </w:p>
        </w:tc>
        <w:tc>
          <w:tcPr>
            <w:tcW w:w="664"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9</w:t>
            </w:r>
            <w:r>
              <w:rPr>
                <w:rFonts w:ascii="仿宋_GB2312" w:hAnsi="黑体" w:cs="宋体"/>
                <w:color w:val="000000"/>
                <w:kern w:val="0"/>
                <w:sz w:val="24"/>
              </w:rPr>
              <w:t>5</w:t>
            </w:r>
            <w:r>
              <w:rPr>
                <w:rFonts w:hint="eastAsia" w:ascii="仿宋_GB2312" w:hAnsi="黑体" w:cs="宋体"/>
                <w:color w:val="000000"/>
                <w:kern w:val="0"/>
                <w:sz w:val="24"/>
              </w:rPr>
              <w:t>%</w:t>
            </w: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项目立项　</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8</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8</w:t>
            </w:r>
          </w:p>
        </w:tc>
        <w:tc>
          <w:tcPr>
            <w:tcW w:w="711"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00</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continue"/>
          </w:tcPr>
          <w:p/>
        </w:tc>
        <w:tc>
          <w:tcPr>
            <w:tcW w:w="518" w:type="pct"/>
            <w:vMerge w:val="continue"/>
          </w:tcPr>
          <w:p/>
        </w:tc>
        <w:tc>
          <w:tcPr>
            <w:tcW w:w="605" w:type="pct"/>
            <w:vMerge w:val="continue"/>
          </w:tcPr>
          <w:p/>
        </w:tc>
        <w:tc>
          <w:tcPr>
            <w:tcW w:w="664" w:type="pct"/>
            <w:vMerge w:val="continue"/>
          </w:tcP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绩效目标　</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6</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5</w:t>
            </w:r>
          </w:p>
        </w:tc>
        <w:tc>
          <w:tcPr>
            <w:tcW w:w="711"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8</w:t>
            </w:r>
            <w:r>
              <w:rPr>
                <w:rFonts w:ascii="仿宋_GB2312" w:hAnsi="黑体" w:cs="宋体"/>
                <w:color w:val="000000"/>
                <w:kern w:val="0"/>
                <w:sz w:val="24"/>
              </w:rPr>
              <w:t>3.33</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continue"/>
          </w:tcPr>
          <w:p/>
        </w:tc>
        <w:tc>
          <w:tcPr>
            <w:tcW w:w="518" w:type="pct"/>
            <w:vMerge w:val="continue"/>
          </w:tcPr>
          <w:p/>
        </w:tc>
        <w:tc>
          <w:tcPr>
            <w:tcW w:w="605" w:type="pct"/>
            <w:vMerge w:val="continue"/>
          </w:tcPr>
          <w:p/>
        </w:tc>
        <w:tc>
          <w:tcPr>
            <w:tcW w:w="664" w:type="pct"/>
            <w:vMerge w:val="continue"/>
          </w:tcP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资金投入</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6</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6</w:t>
            </w:r>
          </w:p>
        </w:tc>
        <w:tc>
          <w:tcPr>
            <w:tcW w:w="711"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00</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过程</w:t>
            </w:r>
          </w:p>
        </w:tc>
        <w:tc>
          <w:tcPr>
            <w:tcW w:w="518"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20</w:t>
            </w:r>
          </w:p>
        </w:tc>
        <w:tc>
          <w:tcPr>
            <w:tcW w:w="605"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9.47</w:t>
            </w:r>
          </w:p>
        </w:tc>
        <w:tc>
          <w:tcPr>
            <w:tcW w:w="664" w:type="pct"/>
            <w:vMerge w:val="restart"/>
            <w:vAlign w:val="center"/>
          </w:tcPr>
          <w:p>
            <w:pPr>
              <w:widowControl/>
              <w:spacing w:line="300" w:lineRule="exact"/>
              <w:jc w:val="center"/>
              <w:rPr>
                <w:rFonts w:ascii="仿宋_GB2312" w:hAnsi="黑体" w:cs="宋体"/>
                <w:color w:val="000000"/>
                <w:kern w:val="0"/>
                <w:sz w:val="24"/>
              </w:rPr>
            </w:pPr>
            <w:r>
              <w:rPr>
                <w:rFonts w:ascii="仿宋_GB2312" w:hAnsi="黑体" w:cs="宋体"/>
                <w:color w:val="000000"/>
                <w:kern w:val="0"/>
                <w:sz w:val="24"/>
              </w:rPr>
              <w:t>97.35</w:t>
            </w:r>
            <w:r>
              <w:rPr>
                <w:rFonts w:hint="eastAsia" w:ascii="仿宋_GB2312" w:hAnsi="黑体" w:cs="宋体"/>
                <w:color w:val="000000"/>
                <w:kern w:val="0"/>
                <w:sz w:val="24"/>
              </w:rPr>
              <w:t>%</w:t>
            </w: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资金管理</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10</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9</w:t>
            </w:r>
            <w:r>
              <w:rPr>
                <w:rFonts w:ascii="仿宋_GB2312" w:hAnsi="黑体" w:cs="宋体"/>
                <w:color w:val="000000"/>
                <w:kern w:val="0"/>
                <w:sz w:val="24"/>
              </w:rPr>
              <w:t>.97</w:t>
            </w:r>
          </w:p>
        </w:tc>
        <w:tc>
          <w:tcPr>
            <w:tcW w:w="711"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9</w:t>
            </w:r>
            <w:r>
              <w:rPr>
                <w:rFonts w:ascii="仿宋_GB2312" w:hAnsi="黑体" w:cs="宋体"/>
                <w:color w:val="000000"/>
                <w:kern w:val="0"/>
                <w:sz w:val="24"/>
              </w:rPr>
              <w:t>9.69</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continue"/>
          </w:tcPr>
          <w:p/>
        </w:tc>
        <w:tc>
          <w:tcPr>
            <w:tcW w:w="518" w:type="pct"/>
            <w:vMerge w:val="continue"/>
          </w:tcPr>
          <w:p/>
        </w:tc>
        <w:tc>
          <w:tcPr>
            <w:tcW w:w="605" w:type="pct"/>
            <w:vMerge w:val="continue"/>
          </w:tcPr>
          <w:p/>
        </w:tc>
        <w:tc>
          <w:tcPr>
            <w:tcW w:w="664" w:type="pct"/>
            <w:vMerge w:val="continue"/>
          </w:tcP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组织实施</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10</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9</w:t>
            </w:r>
            <w:r>
              <w:rPr>
                <w:rFonts w:ascii="仿宋_GB2312" w:hAnsi="黑体" w:cs="宋体"/>
                <w:color w:val="000000"/>
                <w:kern w:val="0"/>
                <w:sz w:val="24"/>
              </w:rPr>
              <w:t>.5</w:t>
            </w:r>
          </w:p>
        </w:tc>
        <w:tc>
          <w:tcPr>
            <w:tcW w:w="711" w:type="pct"/>
            <w:vAlign w:val="center"/>
          </w:tcPr>
          <w:p>
            <w:pPr>
              <w:widowControl/>
              <w:spacing w:line="300" w:lineRule="exact"/>
              <w:jc w:val="center"/>
              <w:rPr>
                <w:rFonts w:ascii="仿宋_GB2312" w:hAnsi="黑体" w:cs="宋体"/>
                <w:color w:val="000000"/>
                <w:kern w:val="0"/>
                <w:sz w:val="24"/>
              </w:rPr>
            </w:pPr>
            <w:r>
              <w:rPr>
                <w:rFonts w:ascii="仿宋_GB2312" w:hAnsi="黑体" w:cs="宋体"/>
                <w:color w:val="000000"/>
                <w:kern w:val="0"/>
                <w:sz w:val="24"/>
              </w:rPr>
              <w:t>95</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产出</w:t>
            </w:r>
          </w:p>
        </w:tc>
        <w:tc>
          <w:tcPr>
            <w:tcW w:w="518"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30</w:t>
            </w:r>
          </w:p>
        </w:tc>
        <w:tc>
          <w:tcPr>
            <w:tcW w:w="605" w:type="pct"/>
            <w:vMerge w:val="restart"/>
            <w:vAlign w:val="center"/>
          </w:tcPr>
          <w:p>
            <w:pPr>
              <w:widowControl/>
              <w:spacing w:line="300" w:lineRule="exact"/>
              <w:jc w:val="center"/>
              <w:rPr>
                <w:rFonts w:ascii="仿宋_GB2312" w:hAnsi="黑体" w:cs="宋体"/>
                <w:color w:val="000000"/>
                <w:kern w:val="0"/>
                <w:sz w:val="24"/>
              </w:rPr>
            </w:pPr>
            <w:r>
              <w:rPr>
                <w:rFonts w:ascii="仿宋_GB2312" w:hAnsi="黑体" w:cs="宋体"/>
                <w:color w:val="000000"/>
                <w:kern w:val="0"/>
                <w:sz w:val="24"/>
              </w:rPr>
              <w:t>28.82</w:t>
            </w:r>
          </w:p>
        </w:tc>
        <w:tc>
          <w:tcPr>
            <w:tcW w:w="664"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9</w:t>
            </w:r>
            <w:r>
              <w:rPr>
                <w:rFonts w:ascii="仿宋_GB2312" w:hAnsi="黑体" w:cs="宋体"/>
                <w:color w:val="000000"/>
                <w:kern w:val="0"/>
                <w:sz w:val="24"/>
              </w:rPr>
              <w:t>6.07</w:t>
            </w:r>
            <w:r>
              <w:rPr>
                <w:rFonts w:hint="eastAsia" w:ascii="仿宋_GB2312" w:hAnsi="黑体" w:cs="宋体"/>
                <w:color w:val="000000"/>
                <w:kern w:val="0"/>
                <w:sz w:val="24"/>
              </w:rPr>
              <w:t>%</w:t>
            </w: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产出数量</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10</w:t>
            </w:r>
          </w:p>
        </w:tc>
        <w:tc>
          <w:tcPr>
            <w:tcW w:w="627" w:type="pct"/>
            <w:vAlign w:val="center"/>
          </w:tcPr>
          <w:p>
            <w:pPr>
              <w:widowControl/>
              <w:spacing w:line="300" w:lineRule="exact"/>
              <w:jc w:val="center"/>
              <w:rPr>
                <w:rFonts w:ascii="仿宋_GB2312" w:hAnsi="黑体" w:cs="宋体"/>
                <w:color w:val="000000"/>
                <w:kern w:val="0"/>
                <w:sz w:val="24"/>
              </w:rPr>
            </w:pPr>
            <w:r>
              <w:rPr>
                <w:rFonts w:ascii="仿宋_GB2312" w:hAnsi="黑体" w:cs="宋体"/>
                <w:color w:val="000000"/>
                <w:kern w:val="0"/>
                <w:sz w:val="24"/>
              </w:rPr>
              <w:t>9.41</w:t>
            </w:r>
          </w:p>
        </w:tc>
        <w:tc>
          <w:tcPr>
            <w:tcW w:w="711" w:type="pct"/>
            <w:vAlign w:val="center"/>
          </w:tcPr>
          <w:p>
            <w:pPr>
              <w:widowControl/>
              <w:spacing w:line="300" w:lineRule="exact"/>
              <w:jc w:val="center"/>
              <w:rPr>
                <w:rFonts w:ascii="仿宋_GB2312" w:hAnsi="黑体" w:cs="宋体"/>
                <w:color w:val="000000"/>
                <w:kern w:val="0"/>
                <w:sz w:val="24"/>
              </w:rPr>
            </w:pPr>
            <w:r>
              <w:rPr>
                <w:rFonts w:ascii="仿宋_GB2312" w:hAnsi="黑体" w:cs="宋体"/>
                <w:color w:val="000000"/>
                <w:kern w:val="0"/>
                <w:sz w:val="24"/>
              </w:rPr>
              <w:t>94.1</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continue"/>
          </w:tcPr>
          <w:p/>
        </w:tc>
        <w:tc>
          <w:tcPr>
            <w:tcW w:w="518" w:type="pct"/>
            <w:vMerge w:val="continue"/>
          </w:tcPr>
          <w:p/>
        </w:tc>
        <w:tc>
          <w:tcPr>
            <w:tcW w:w="605" w:type="pct"/>
            <w:vMerge w:val="continue"/>
          </w:tcPr>
          <w:p/>
        </w:tc>
        <w:tc>
          <w:tcPr>
            <w:tcW w:w="664" w:type="pct"/>
            <w:vMerge w:val="continue"/>
          </w:tcP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产出质量</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10</w:t>
            </w:r>
          </w:p>
        </w:tc>
        <w:tc>
          <w:tcPr>
            <w:tcW w:w="627" w:type="pct"/>
            <w:vAlign w:val="center"/>
          </w:tcPr>
          <w:p>
            <w:pPr>
              <w:widowControl/>
              <w:spacing w:line="300" w:lineRule="exact"/>
              <w:jc w:val="center"/>
              <w:rPr>
                <w:rFonts w:ascii="仿宋_GB2312" w:hAnsi="黑体" w:cs="宋体"/>
                <w:color w:val="000000"/>
                <w:kern w:val="0"/>
                <w:sz w:val="24"/>
              </w:rPr>
            </w:pPr>
            <w:r>
              <w:rPr>
                <w:rFonts w:ascii="仿宋_GB2312" w:hAnsi="黑体" w:cs="宋体"/>
                <w:color w:val="000000"/>
                <w:kern w:val="0"/>
                <w:sz w:val="24"/>
              </w:rPr>
              <w:t>9.41</w:t>
            </w:r>
          </w:p>
        </w:tc>
        <w:tc>
          <w:tcPr>
            <w:tcW w:w="711" w:type="pct"/>
            <w:vAlign w:val="center"/>
          </w:tcPr>
          <w:p>
            <w:pPr>
              <w:widowControl/>
              <w:spacing w:line="300" w:lineRule="exact"/>
              <w:jc w:val="center"/>
              <w:rPr>
                <w:rFonts w:ascii="仿宋_GB2312" w:hAnsi="黑体" w:cs="宋体"/>
                <w:color w:val="000000"/>
                <w:kern w:val="0"/>
                <w:sz w:val="24"/>
              </w:rPr>
            </w:pPr>
            <w:r>
              <w:rPr>
                <w:rFonts w:ascii="仿宋_GB2312" w:hAnsi="黑体" w:cs="宋体"/>
                <w:color w:val="000000"/>
                <w:kern w:val="0"/>
                <w:sz w:val="24"/>
              </w:rPr>
              <w:t>94.1</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continue"/>
          </w:tcPr>
          <w:p/>
        </w:tc>
        <w:tc>
          <w:tcPr>
            <w:tcW w:w="518" w:type="pct"/>
            <w:vMerge w:val="continue"/>
          </w:tcPr>
          <w:p/>
        </w:tc>
        <w:tc>
          <w:tcPr>
            <w:tcW w:w="605" w:type="pct"/>
            <w:vMerge w:val="continue"/>
          </w:tcPr>
          <w:p/>
        </w:tc>
        <w:tc>
          <w:tcPr>
            <w:tcW w:w="664" w:type="pct"/>
            <w:vMerge w:val="continue"/>
          </w:tcP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产出时效</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5</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5</w:t>
            </w:r>
          </w:p>
        </w:tc>
        <w:tc>
          <w:tcPr>
            <w:tcW w:w="711" w:type="pct"/>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00</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continue"/>
          </w:tcPr>
          <w:p/>
        </w:tc>
        <w:tc>
          <w:tcPr>
            <w:tcW w:w="518" w:type="pct"/>
            <w:vMerge w:val="continue"/>
          </w:tcPr>
          <w:p/>
        </w:tc>
        <w:tc>
          <w:tcPr>
            <w:tcW w:w="605" w:type="pct"/>
            <w:vMerge w:val="continue"/>
          </w:tcPr>
          <w:p/>
        </w:tc>
        <w:tc>
          <w:tcPr>
            <w:tcW w:w="664" w:type="pct"/>
            <w:vMerge w:val="continue"/>
          </w:tcP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产出成本</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5</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5</w:t>
            </w:r>
          </w:p>
        </w:tc>
        <w:tc>
          <w:tcPr>
            <w:tcW w:w="711" w:type="pct"/>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00</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效益　</w:t>
            </w:r>
          </w:p>
        </w:tc>
        <w:tc>
          <w:tcPr>
            <w:tcW w:w="518"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30</w:t>
            </w:r>
          </w:p>
        </w:tc>
        <w:tc>
          <w:tcPr>
            <w:tcW w:w="605"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3</w:t>
            </w:r>
            <w:r>
              <w:rPr>
                <w:rFonts w:ascii="仿宋_GB2312" w:hAnsi="黑体" w:cs="宋体"/>
                <w:color w:val="000000"/>
                <w:kern w:val="0"/>
                <w:sz w:val="24"/>
              </w:rPr>
              <w:t>0</w:t>
            </w:r>
          </w:p>
        </w:tc>
        <w:tc>
          <w:tcPr>
            <w:tcW w:w="664" w:type="pct"/>
            <w:vMerge w:val="restar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00</w:t>
            </w:r>
            <w:r>
              <w:rPr>
                <w:rFonts w:hint="eastAsia" w:ascii="仿宋_GB2312" w:hAnsi="黑体" w:cs="宋体"/>
                <w:color w:val="000000"/>
                <w:kern w:val="0"/>
                <w:sz w:val="24"/>
              </w:rPr>
              <w:t>%</w:t>
            </w: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社会效益</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20</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2</w:t>
            </w:r>
            <w:r>
              <w:rPr>
                <w:rFonts w:ascii="仿宋_GB2312" w:hAnsi="黑体" w:cs="宋体"/>
                <w:color w:val="000000"/>
                <w:kern w:val="0"/>
                <w:sz w:val="24"/>
              </w:rPr>
              <w:t>0</w:t>
            </w:r>
          </w:p>
        </w:tc>
        <w:tc>
          <w:tcPr>
            <w:tcW w:w="711" w:type="pct"/>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00</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605" w:type="pct"/>
            <w:vMerge w:val="continue"/>
          </w:tcPr>
          <w:p/>
        </w:tc>
        <w:tc>
          <w:tcPr>
            <w:tcW w:w="518" w:type="pct"/>
            <w:vMerge w:val="continue"/>
          </w:tcPr>
          <w:p/>
        </w:tc>
        <w:tc>
          <w:tcPr>
            <w:tcW w:w="605" w:type="pct"/>
            <w:vMerge w:val="continue"/>
          </w:tcPr>
          <w:p/>
        </w:tc>
        <w:tc>
          <w:tcPr>
            <w:tcW w:w="664" w:type="pct"/>
            <w:vMerge w:val="continue"/>
          </w:tcPr>
          <w:p/>
        </w:tc>
        <w:tc>
          <w:tcPr>
            <w:tcW w:w="784"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满意度</w:t>
            </w:r>
          </w:p>
        </w:tc>
        <w:tc>
          <w:tcPr>
            <w:tcW w:w="48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10</w:t>
            </w:r>
          </w:p>
        </w:tc>
        <w:tc>
          <w:tcPr>
            <w:tcW w:w="627" w:type="pct"/>
            <w:vAlign w:val="center"/>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w:t>
            </w:r>
          </w:p>
        </w:tc>
        <w:tc>
          <w:tcPr>
            <w:tcW w:w="711" w:type="pct"/>
          </w:tcPr>
          <w:p>
            <w:pPr>
              <w:widowControl/>
              <w:spacing w:line="300" w:lineRule="exact"/>
              <w:jc w:val="center"/>
              <w:rPr>
                <w:rFonts w:ascii="仿宋_GB2312" w:hAnsi="黑体" w:cs="宋体"/>
                <w:color w:val="000000"/>
                <w:kern w:val="0"/>
                <w:sz w:val="24"/>
              </w:rPr>
            </w:pPr>
            <w:r>
              <w:rPr>
                <w:rFonts w:hint="eastAsia" w:ascii="仿宋_GB2312" w:hAnsi="黑体" w:cs="宋体"/>
                <w:color w:val="000000"/>
                <w:kern w:val="0"/>
                <w:sz w:val="24"/>
              </w:rPr>
              <w:t>1</w:t>
            </w:r>
            <w:r>
              <w:rPr>
                <w:rFonts w:ascii="仿宋_GB2312" w:hAnsi="黑体" w:cs="宋体"/>
                <w:color w:val="000000"/>
                <w:kern w:val="0"/>
                <w:sz w:val="24"/>
              </w:rPr>
              <w:t>00</w:t>
            </w:r>
            <w:r>
              <w:rPr>
                <w:rFonts w:hint="eastAsia" w:ascii="仿宋_GB2312" w:hAnsi="黑体" w:cs="宋体"/>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05" w:type="pct"/>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合计</w:t>
            </w:r>
          </w:p>
        </w:tc>
        <w:tc>
          <w:tcPr>
            <w:tcW w:w="518" w:type="pct"/>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100</w:t>
            </w:r>
          </w:p>
        </w:tc>
        <w:tc>
          <w:tcPr>
            <w:tcW w:w="605" w:type="pct"/>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9</w:t>
            </w:r>
            <w:r>
              <w:rPr>
                <w:rFonts w:ascii="仿宋_GB2312" w:hAnsi="黑体" w:cs="宋体"/>
                <w:b/>
                <w:bCs/>
                <w:color w:val="000000"/>
                <w:kern w:val="0"/>
                <w:sz w:val="24"/>
              </w:rPr>
              <w:t>7.29</w:t>
            </w:r>
          </w:p>
        </w:tc>
        <w:tc>
          <w:tcPr>
            <w:tcW w:w="664" w:type="pct"/>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9</w:t>
            </w:r>
            <w:r>
              <w:rPr>
                <w:rFonts w:ascii="仿宋_GB2312" w:hAnsi="黑体" w:cs="宋体"/>
                <w:b/>
                <w:bCs/>
                <w:color w:val="000000"/>
                <w:kern w:val="0"/>
                <w:sz w:val="24"/>
              </w:rPr>
              <w:t>7.29</w:t>
            </w:r>
            <w:r>
              <w:rPr>
                <w:rFonts w:hint="eastAsia" w:ascii="仿宋_GB2312" w:hAnsi="黑体" w:cs="宋体"/>
                <w:b/>
                <w:bCs/>
                <w:color w:val="000000"/>
                <w:kern w:val="0"/>
                <w:sz w:val="24"/>
              </w:rPr>
              <w:t>%</w:t>
            </w:r>
          </w:p>
        </w:tc>
        <w:tc>
          <w:tcPr>
            <w:tcW w:w="784" w:type="pct"/>
            <w:vAlign w:val="center"/>
          </w:tcPr>
          <w:p>
            <w:pPr>
              <w:widowControl/>
              <w:spacing w:line="300" w:lineRule="exact"/>
              <w:jc w:val="center"/>
              <w:rPr>
                <w:rFonts w:ascii="仿宋_GB2312" w:hAnsi="黑体" w:cs="宋体"/>
                <w:b/>
                <w:bCs/>
                <w:color w:val="000000"/>
                <w:kern w:val="0"/>
                <w:sz w:val="24"/>
              </w:rPr>
            </w:pPr>
          </w:p>
        </w:tc>
        <w:tc>
          <w:tcPr>
            <w:tcW w:w="487" w:type="pct"/>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1</w:t>
            </w:r>
            <w:r>
              <w:rPr>
                <w:rFonts w:ascii="仿宋_GB2312" w:hAnsi="黑体" w:cs="宋体"/>
                <w:b/>
                <w:bCs/>
                <w:color w:val="000000"/>
                <w:kern w:val="0"/>
                <w:sz w:val="24"/>
              </w:rPr>
              <w:t>00</w:t>
            </w:r>
          </w:p>
        </w:tc>
        <w:tc>
          <w:tcPr>
            <w:tcW w:w="627" w:type="pct"/>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9</w:t>
            </w:r>
            <w:r>
              <w:rPr>
                <w:rFonts w:ascii="仿宋_GB2312" w:hAnsi="黑体" w:cs="宋体"/>
                <w:b/>
                <w:bCs/>
                <w:color w:val="000000"/>
                <w:kern w:val="0"/>
                <w:sz w:val="24"/>
              </w:rPr>
              <w:t>7.29</w:t>
            </w:r>
          </w:p>
        </w:tc>
        <w:tc>
          <w:tcPr>
            <w:tcW w:w="711" w:type="pct"/>
            <w:vAlign w:val="center"/>
          </w:tcPr>
          <w:p>
            <w:pPr>
              <w:widowControl/>
              <w:spacing w:line="300" w:lineRule="exact"/>
              <w:jc w:val="center"/>
              <w:rPr>
                <w:rFonts w:ascii="仿宋_GB2312" w:hAnsi="黑体" w:cs="宋体"/>
                <w:b/>
                <w:bCs/>
                <w:color w:val="000000"/>
                <w:kern w:val="0"/>
                <w:sz w:val="24"/>
              </w:rPr>
            </w:pPr>
            <w:r>
              <w:rPr>
                <w:rFonts w:hint="eastAsia" w:ascii="仿宋_GB2312" w:hAnsi="黑体" w:cs="宋体"/>
                <w:b/>
                <w:bCs/>
                <w:color w:val="000000"/>
                <w:kern w:val="0"/>
                <w:sz w:val="24"/>
              </w:rPr>
              <w:t>9</w:t>
            </w:r>
            <w:r>
              <w:rPr>
                <w:rFonts w:ascii="仿宋_GB2312" w:hAnsi="黑体" w:cs="宋体"/>
                <w:b/>
                <w:bCs/>
                <w:color w:val="000000"/>
                <w:kern w:val="0"/>
                <w:sz w:val="24"/>
              </w:rPr>
              <w:t>7.29%</w:t>
            </w:r>
          </w:p>
        </w:tc>
      </w:tr>
    </w:tbl>
    <w:p>
      <w:pPr>
        <w:pStyle w:val="26"/>
        <w:keepNext/>
        <w:keepLines/>
        <w:widowControl/>
        <w:ind w:left="1361" w:hanging="720" w:firstLineChars="0"/>
        <w:jc w:val="left"/>
        <w:outlineLvl w:val="0"/>
        <w:rPr>
          <w:rFonts w:ascii="黑体" w:hAnsi="黑体" w:eastAsia="黑体" w:cs="黑体"/>
          <w:bCs/>
          <w:color w:val="000000"/>
          <w:kern w:val="44"/>
          <w:sz w:val="32"/>
          <w:szCs w:val="32"/>
        </w:rPr>
      </w:pPr>
      <w:bookmarkStart w:id="46" w:name="_Toc109979424"/>
      <w:r>
        <w:rPr>
          <w:rFonts w:hint="eastAsia" w:ascii="黑体" w:hAnsi="黑体" w:eastAsia="黑体" w:cs="黑体"/>
          <w:bCs/>
          <w:color w:val="000000"/>
          <w:kern w:val="44"/>
          <w:sz w:val="32"/>
          <w:szCs w:val="32"/>
        </w:rPr>
        <w:t>四、绩效评价指标分析</w:t>
      </w:r>
      <w:bookmarkEnd w:id="46"/>
    </w:p>
    <w:p>
      <w:pPr>
        <w:pStyle w:val="26"/>
        <w:keepNext/>
        <w:keepLines/>
        <w:widowControl/>
        <w:ind w:left="1721" w:hanging="1080" w:firstLineChars="0"/>
        <w:jc w:val="left"/>
        <w:outlineLvl w:val="1"/>
        <w:rPr>
          <w:rFonts w:ascii="楷体_GB2312" w:hAnsi="楷体" w:eastAsia="楷体_GB2312" w:cs="楷体_GB2312"/>
          <w:b/>
          <w:bCs/>
          <w:color w:val="000000"/>
          <w:kern w:val="0"/>
          <w:sz w:val="32"/>
          <w:szCs w:val="32"/>
        </w:rPr>
      </w:pPr>
      <w:bookmarkStart w:id="47" w:name="_Toc109979425"/>
      <w:r>
        <w:rPr>
          <w:rFonts w:hint="eastAsia" w:ascii="楷体_GB2312" w:hAnsi="楷体" w:eastAsia="楷体_GB2312" w:cs="楷体_GB2312"/>
          <w:b/>
          <w:bCs/>
          <w:color w:val="000000"/>
          <w:kern w:val="0"/>
          <w:sz w:val="32"/>
          <w:szCs w:val="32"/>
        </w:rPr>
        <w:t>（一）决策情况。</w:t>
      </w:r>
      <w:bookmarkEnd w:id="47"/>
    </w:p>
    <w:p>
      <w:pPr>
        <w:spacing w:line="580" w:lineRule="exact"/>
        <w:ind w:firstLine="640" w:firstLineChars="200"/>
        <w:rPr>
          <w:sz w:val="32"/>
          <w:szCs w:val="32"/>
        </w:rPr>
      </w:pPr>
      <w:r>
        <w:rPr>
          <w:rFonts w:hint="eastAsia"/>
          <w:sz w:val="32"/>
          <w:szCs w:val="32"/>
        </w:rPr>
        <w:t>该指标主要考核项目立项、绩效目标及资金投入情况，指标权重2</w:t>
      </w:r>
      <w:r>
        <w:rPr>
          <w:sz w:val="32"/>
          <w:szCs w:val="32"/>
        </w:rPr>
        <w:t>0</w:t>
      </w:r>
      <w:r>
        <w:rPr>
          <w:rFonts w:hint="eastAsia"/>
          <w:sz w:val="32"/>
          <w:szCs w:val="32"/>
        </w:rPr>
        <w:t>分，得</w:t>
      </w:r>
      <w:r>
        <w:rPr>
          <w:sz w:val="32"/>
          <w:szCs w:val="32"/>
        </w:rPr>
        <w:t>19</w:t>
      </w:r>
      <w:r>
        <w:rPr>
          <w:rFonts w:hint="eastAsia"/>
          <w:sz w:val="32"/>
          <w:szCs w:val="32"/>
        </w:rPr>
        <w:t>分，得分率</w:t>
      </w:r>
      <w:r>
        <w:rPr>
          <w:sz w:val="32"/>
          <w:szCs w:val="32"/>
        </w:rPr>
        <w:t>95</w:t>
      </w:r>
      <w:r>
        <w:rPr>
          <w:rFonts w:hint="eastAsia"/>
          <w:sz w:val="32"/>
          <w:szCs w:val="32"/>
        </w:rPr>
        <w:t>%。</w:t>
      </w:r>
    </w:p>
    <w:p>
      <w:pPr>
        <w:pStyle w:val="4"/>
        <w:spacing w:before="0" w:after="0" w:line="580" w:lineRule="exact"/>
        <w:ind w:firstLine="643" w:firstLineChars="200"/>
        <w:rPr>
          <w:rFonts w:ascii="仿宋_GB2312"/>
        </w:rPr>
      </w:pPr>
      <w:bookmarkStart w:id="48" w:name="_Toc106788433"/>
      <w:bookmarkStart w:id="49" w:name="_Toc106639619"/>
      <w:bookmarkStart w:id="50" w:name="_Toc109979426"/>
      <w:r>
        <w:rPr>
          <w:rFonts w:hint="eastAsia" w:ascii="仿宋_GB2312"/>
        </w:rPr>
        <w:t>1</w:t>
      </w:r>
      <w:r>
        <w:rPr>
          <w:rFonts w:ascii="仿宋_GB2312"/>
        </w:rPr>
        <w:t>.</w:t>
      </w:r>
      <w:r>
        <w:rPr>
          <w:rFonts w:hint="eastAsia" w:ascii="仿宋_GB2312"/>
        </w:rPr>
        <w:t>项目立项。</w:t>
      </w:r>
      <w:bookmarkEnd w:id="48"/>
      <w:bookmarkEnd w:id="49"/>
      <w:bookmarkEnd w:id="50"/>
    </w:p>
    <w:p>
      <w:pPr>
        <w:spacing w:line="580" w:lineRule="exact"/>
        <w:ind w:firstLine="640" w:firstLineChars="200"/>
        <w:rPr>
          <w:sz w:val="32"/>
          <w:szCs w:val="32"/>
        </w:rPr>
      </w:pPr>
      <w:r>
        <w:rPr>
          <w:rFonts w:hint="eastAsia"/>
          <w:sz w:val="32"/>
          <w:szCs w:val="32"/>
        </w:rPr>
        <w:t>该项指标主要从立项依据充分性、立项程序规范性两方面进行考核，指标权重8分，得8分，得分率1</w:t>
      </w:r>
      <w:r>
        <w:rPr>
          <w:sz w:val="32"/>
          <w:szCs w:val="32"/>
        </w:rPr>
        <w:t>00</w:t>
      </w:r>
      <w:r>
        <w:rPr>
          <w:rFonts w:hint="eastAsia"/>
          <w:sz w:val="32"/>
          <w:szCs w:val="32"/>
        </w:rPr>
        <w:t>%。“立项依据充分性”方面，安全监督事务各子项目的设立符合国家法律法规、安全生产需要，符合</w:t>
      </w:r>
      <w:r>
        <w:rPr>
          <w:rFonts w:hint="eastAsia"/>
        </w:rPr>
        <w:t>《福田区安委办关于印发&lt;</w:t>
      </w:r>
      <w:r>
        <w:t>2021</w:t>
      </w:r>
      <w:r>
        <w:rPr>
          <w:rFonts w:hint="eastAsia"/>
        </w:rPr>
        <w:t>年福田区“安全生产月”和“安全生产万里行”活动方案</w:t>
      </w:r>
      <w:r>
        <w:t>&gt;</w:t>
      </w:r>
      <w:r>
        <w:rPr>
          <w:rFonts w:hint="eastAsia"/>
        </w:rPr>
        <w:t>的通知》</w:t>
      </w:r>
      <w:r>
        <w:rPr>
          <w:rFonts w:hint="eastAsia"/>
          <w:sz w:val="32"/>
          <w:szCs w:val="32"/>
        </w:rPr>
        <w:t>、《</w:t>
      </w:r>
      <w:r>
        <w:rPr>
          <w:rFonts w:hint="eastAsia" w:ascii="方正仿宋简体" w:hAnsi="仿宋" w:eastAsia="方正仿宋简体" w:cs="黑体"/>
          <w:color w:val="000000"/>
          <w:sz w:val="32"/>
          <w:szCs w:val="32"/>
        </w:rPr>
        <w:t>关于“城市社区安全文化创建”验收情况的通报》（福安办〔2021〕93号）等文件要求</w:t>
      </w:r>
      <w:r>
        <w:rPr>
          <w:rFonts w:hint="eastAsia"/>
          <w:sz w:val="32"/>
          <w:szCs w:val="32"/>
        </w:rPr>
        <w:t>，符合区应急局关于</w:t>
      </w:r>
      <w:r>
        <w:rPr>
          <w:rFonts w:hint="eastAsia" w:ascii="仿宋_GB2312"/>
          <w:sz w:val="32"/>
          <w:szCs w:val="32"/>
        </w:rPr>
        <w:t>应急管理和安全生产培训、宣传、文化建设、知识普及等职能</w:t>
      </w:r>
      <w:r>
        <w:rPr>
          <w:rFonts w:hint="eastAsia"/>
          <w:sz w:val="32"/>
          <w:szCs w:val="32"/>
        </w:rPr>
        <w:t>的要求。项目立项依据充分，该项指标得满分。“立项程序规范性”方面，项目立项程序符合区应急局工作流程及管理办法要求，程序规范，内容完整，该指标得满分。</w:t>
      </w:r>
    </w:p>
    <w:p>
      <w:pPr>
        <w:pStyle w:val="4"/>
        <w:spacing w:before="0" w:after="0" w:line="580" w:lineRule="exact"/>
        <w:ind w:firstLine="643" w:firstLineChars="200"/>
        <w:rPr>
          <w:rFonts w:ascii="仿宋_GB2312"/>
        </w:rPr>
      </w:pPr>
      <w:bookmarkStart w:id="51" w:name="_Toc106788434"/>
      <w:bookmarkStart w:id="52" w:name="_Toc106639620"/>
      <w:bookmarkStart w:id="53" w:name="_Toc109979427"/>
      <w:r>
        <w:rPr>
          <w:rFonts w:hint="eastAsia" w:ascii="仿宋_GB2312"/>
        </w:rPr>
        <w:t>2</w:t>
      </w:r>
      <w:r>
        <w:rPr>
          <w:rFonts w:ascii="仿宋_GB2312"/>
        </w:rPr>
        <w:t>.</w:t>
      </w:r>
      <w:r>
        <w:rPr>
          <w:rFonts w:hint="eastAsia" w:ascii="仿宋_GB2312"/>
        </w:rPr>
        <w:t>绩效目标。</w:t>
      </w:r>
      <w:bookmarkEnd w:id="51"/>
      <w:bookmarkEnd w:id="52"/>
      <w:bookmarkEnd w:id="53"/>
    </w:p>
    <w:p>
      <w:pPr>
        <w:pStyle w:val="24"/>
        <w:spacing w:line="580" w:lineRule="exact"/>
        <w:ind w:firstLineChars="0"/>
        <w:rPr>
          <w:b/>
          <w:bCs/>
        </w:rPr>
      </w:pPr>
      <w:r>
        <w:rPr>
          <w:rFonts w:hint="eastAsia"/>
        </w:rPr>
        <w:t>该指标主要从绩效目标合理性和绩效指标明确性两方面进行考核，指标权重为6分，得</w:t>
      </w:r>
      <w:r>
        <w:t>5</w:t>
      </w:r>
      <w:r>
        <w:rPr>
          <w:rFonts w:hint="eastAsia"/>
        </w:rPr>
        <w:t>分，得分率8</w:t>
      </w:r>
      <w:r>
        <w:t>3.33</w:t>
      </w:r>
      <w:r>
        <w:rPr>
          <w:rFonts w:hint="eastAsia"/>
        </w:rPr>
        <w:t>%。“绩效目标合理性”方面，区应急局按照全面预算绩效管理的相关要求，结合项目实际工作内容及年度预算资金，设置了安全监督事务项目年度绩效目标。但个别绩效目标产出值与实际业绩水平存在较大差异，且质量指标未能有效反映项目提供产品或服务须达到的标准或水平，绩效目标设置不够合理，该指标扣</w:t>
      </w:r>
      <w:r>
        <w:t>1</w:t>
      </w:r>
      <w:r>
        <w:rPr>
          <w:rFonts w:hint="eastAsia"/>
        </w:rPr>
        <w:t>分，得2分。“绩效指标明确性”方面，区应急局结合项目年度工作任务，设置了清晰、明确、可衡量的指标值，该指标得满分。</w:t>
      </w:r>
    </w:p>
    <w:p>
      <w:pPr>
        <w:pStyle w:val="4"/>
        <w:spacing w:before="0" w:after="0" w:line="580" w:lineRule="exact"/>
        <w:ind w:firstLine="643" w:firstLineChars="200"/>
        <w:rPr>
          <w:rFonts w:ascii="仿宋_GB2312"/>
        </w:rPr>
      </w:pPr>
      <w:bookmarkStart w:id="54" w:name="_Toc106639621"/>
      <w:bookmarkStart w:id="55" w:name="_Toc106788435"/>
      <w:bookmarkStart w:id="56" w:name="_Toc109979428"/>
      <w:r>
        <w:rPr>
          <w:rFonts w:hint="eastAsia" w:ascii="仿宋_GB2312"/>
        </w:rPr>
        <w:t>3</w:t>
      </w:r>
      <w:r>
        <w:rPr>
          <w:rFonts w:ascii="仿宋_GB2312"/>
        </w:rPr>
        <w:t>.</w:t>
      </w:r>
      <w:r>
        <w:rPr>
          <w:rFonts w:hint="eastAsia" w:ascii="仿宋_GB2312"/>
        </w:rPr>
        <w:t>资金投入。</w:t>
      </w:r>
      <w:bookmarkEnd w:id="54"/>
      <w:bookmarkEnd w:id="55"/>
      <w:bookmarkEnd w:id="56"/>
    </w:p>
    <w:p>
      <w:pPr>
        <w:pStyle w:val="24"/>
        <w:spacing w:line="580" w:lineRule="exact"/>
      </w:pPr>
      <w:r>
        <w:rPr>
          <w:rFonts w:hint="eastAsia"/>
        </w:rPr>
        <w:t>该指标主要从预算编制科学性和资金分配合理性两方面进行考核，指标权重为6分，得</w:t>
      </w:r>
      <w:r>
        <w:t>6</w:t>
      </w:r>
      <w:r>
        <w:rPr>
          <w:rFonts w:hint="eastAsia"/>
        </w:rPr>
        <w:t>分，得分率</w:t>
      </w:r>
      <w:r>
        <w:t>100</w:t>
      </w:r>
      <w:r>
        <w:rPr>
          <w:rFonts w:hint="eastAsia"/>
        </w:rPr>
        <w:t>%。“预算编制科学性”方面，安全监督事务项目2</w:t>
      </w:r>
      <w:r>
        <w:t>021</w:t>
      </w:r>
      <w:r>
        <w:rPr>
          <w:rFonts w:hint="eastAsia"/>
        </w:rPr>
        <w:t>年度预算测算清晰明确，与年度工作量及工作内容相匹配，该指标得满分。“资金分配合理性”指标，安全监督事务项目预算包括安全生产月活动经费、安全文化创建工作经费、移动执法终端费用、安全岗位业务培训费等，资金分配与项目实施情况相匹配，年度未出现大额的资金调整，该指标得满分。</w:t>
      </w:r>
    </w:p>
    <w:p>
      <w:pPr>
        <w:pStyle w:val="26"/>
        <w:keepNext/>
        <w:keepLines/>
        <w:widowControl/>
        <w:ind w:left="1721" w:hanging="1080" w:firstLineChars="0"/>
        <w:jc w:val="left"/>
        <w:outlineLvl w:val="1"/>
        <w:rPr>
          <w:rFonts w:ascii="楷体_GB2312" w:hAnsi="楷体" w:eastAsia="楷体_GB2312" w:cs="楷体_GB2312"/>
          <w:b/>
          <w:bCs/>
          <w:color w:val="000000"/>
          <w:kern w:val="0"/>
          <w:sz w:val="32"/>
          <w:szCs w:val="32"/>
        </w:rPr>
      </w:pPr>
      <w:bookmarkStart w:id="57" w:name="_Toc109979429"/>
      <w:r>
        <w:rPr>
          <w:rFonts w:hint="eastAsia" w:ascii="楷体_GB2312" w:hAnsi="楷体" w:eastAsia="楷体_GB2312" w:cs="楷体_GB2312"/>
          <w:b/>
          <w:bCs/>
          <w:color w:val="000000"/>
          <w:kern w:val="0"/>
          <w:sz w:val="32"/>
          <w:szCs w:val="32"/>
        </w:rPr>
        <w:t>（二）过程情况。</w:t>
      </w:r>
      <w:bookmarkEnd w:id="57"/>
    </w:p>
    <w:p>
      <w:pPr>
        <w:spacing w:line="580" w:lineRule="exact"/>
        <w:ind w:firstLine="640" w:firstLineChars="200"/>
        <w:rPr>
          <w:sz w:val="32"/>
          <w:szCs w:val="32"/>
        </w:rPr>
      </w:pPr>
      <w:r>
        <w:rPr>
          <w:rFonts w:hint="eastAsia"/>
          <w:sz w:val="32"/>
          <w:szCs w:val="32"/>
        </w:rPr>
        <w:t>该指标主要考核资金管理及组织实施，指标权重2</w:t>
      </w:r>
      <w:r>
        <w:rPr>
          <w:sz w:val="32"/>
          <w:szCs w:val="32"/>
        </w:rPr>
        <w:t>0</w:t>
      </w:r>
      <w:r>
        <w:rPr>
          <w:rFonts w:hint="eastAsia"/>
          <w:sz w:val="32"/>
          <w:szCs w:val="32"/>
        </w:rPr>
        <w:t>分，得1</w:t>
      </w:r>
      <w:r>
        <w:rPr>
          <w:sz w:val="32"/>
          <w:szCs w:val="32"/>
        </w:rPr>
        <w:t>9.97</w:t>
      </w:r>
      <w:r>
        <w:rPr>
          <w:rFonts w:hint="eastAsia"/>
          <w:sz w:val="32"/>
          <w:szCs w:val="32"/>
        </w:rPr>
        <w:t>分，得分率</w:t>
      </w:r>
      <w:r>
        <w:rPr>
          <w:sz w:val="32"/>
          <w:szCs w:val="32"/>
        </w:rPr>
        <w:t>99.85</w:t>
      </w:r>
      <w:r>
        <w:rPr>
          <w:rFonts w:hint="eastAsia"/>
          <w:sz w:val="32"/>
          <w:szCs w:val="32"/>
        </w:rPr>
        <w:t>%。</w:t>
      </w:r>
    </w:p>
    <w:p>
      <w:pPr>
        <w:pStyle w:val="4"/>
        <w:spacing w:before="0" w:after="0" w:line="580" w:lineRule="exact"/>
        <w:ind w:firstLine="643" w:firstLineChars="200"/>
        <w:rPr>
          <w:rFonts w:ascii="仿宋_GB2312"/>
        </w:rPr>
      </w:pPr>
      <w:bookmarkStart w:id="58" w:name="_Toc106788437"/>
      <w:bookmarkStart w:id="59" w:name="_Toc106639623"/>
      <w:bookmarkStart w:id="60" w:name="_Toc109979430"/>
      <w:r>
        <w:rPr>
          <w:rFonts w:hint="eastAsia" w:ascii="仿宋_GB2312"/>
        </w:rPr>
        <w:t>1</w:t>
      </w:r>
      <w:r>
        <w:rPr>
          <w:rFonts w:ascii="仿宋_GB2312"/>
        </w:rPr>
        <w:t>.</w:t>
      </w:r>
      <w:r>
        <w:rPr>
          <w:rFonts w:hint="eastAsia" w:ascii="仿宋_GB2312"/>
        </w:rPr>
        <w:t>资金管理。</w:t>
      </w:r>
      <w:bookmarkEnd w:id="58"/>
      <w:bookmarkEnd w:id="59"/>
      <w:bookmarkEnd w:id="60"/>
    </w:p>
    <w:p>
      <w:pPr>
        <w:pStyle w:val="24"/>
        <w:spacing w:line="580" w:lineRule="exact"/>
      </w:pPr>
      <w:r>
        <w:rPr>
          <w:rFonts w:hint="eastAsia"/>
        </w:rPr>
        <w:t>该指标主要从资金到位率、预算执行率和资金使用合规性三方面进行考核，指标权重为</w:t>
      </w:r>
      <w:r>
        <w:t>10</w:t>
      </w:r>
      <w:r>
        <w:rPr>
          <w:rFonts w:hint="eastAsia"/>
        </w:rPr>
        <w:t>分，得</w:t>
      </w:r>
      <w:r>
        <w:t>9.97</w:t>
      </w:r>
      <w:r>
        <w:rPr>
          <w:rFonts w:hint="eastAsia"/>
        </w:rPr>
        <w:t>分，得分率</w:t>
      </w:r>
      <w:r>
        <w:t>99.69</w:t>
      </w:r>
      <w:r>
        <w:rPr>
          <w:rFonts w:hint="eastAsia"/>
        </w:rPr>
        <w:t>%。“资金到位率”方面，2</w:t>
      </w:r>
      <w:r>
        <w:t>021</w:t>
      </w:r>
      <w:r>
        <w:rPr>
          <w:rFonts w:hint="eastAsia"/>
        </w:rPr>
        <w:t>年安全监督事务项目年度预算</w:t>
      </w:r>
      <w:r>
        <w:t>430</w:t>
      </w:r>
      <w:r>
        <w:rPr>
          <w:rFonts w:hint="eastAsia"/>
        </w:rPr>
        <w:t>万元，实际到位</w:t>
      </w:r>
      <w:r>
        <w:t>430</w:t>
      </w:r>
      <w:r>
        <w:rPr>
          <w:rFonts w:hint="eastAsia"/>
        </w:rPr>
        <w:t>万元，资金到位率为1</w:t>
      </w:r>
      <w:r>
        <w:t>00</w:t>
      </w:r>
      <w:r>
        <w:rPr>
          <w:rFonts w:hint="eastAsia"/>
        </w:rPr>
        <w:t>%。该指标得满分。“预算执行率”方面，2</w:t>
      </w:r>
      <w:r>
        <w:t>021</w:t>
      </w:r>
      <w:r>
        <w:rPr>
          <w:rFonts w:hint="eastAsia"/>
        </w:rPr>
        <w:t>年安全监督事务项目实际支出</w:t>
      </w:r>
      <w:r>
        <w:t>425</w:t>
      </w:r>
      <w:r>
        <w:rPr>
          <w:rFonts w:hint="eastAsia"/>
        </w:rPr>
        <w:t>万元，预算执行率为</w:t>
      </w:r>
      <w:r>
        <w:t>98.84</w:t>
      </w:r>
      <w:r>
        <w:rPr>
          <w:rFonts w:hint="eastAsia"/>
        </w:rPr>
        <w:t>%。该指标扣0</w:t>
      </w:r>
      <w:r>
        <w:t>.03</w:t>
      </w:r>
      <w:r>
        <w:rPr>
          <w:rFonts w:hint="eastAsia"/>
        </w:rPr>
        <w:t>分，得2</w:t>
      </w:r>
      <w:r>
        <w:t>.97</w:t>
      </w:r>
      <w:r>
        <w:rPr>
          <w:rFonts w:hint="eastAsia"/>
        </w:rPr>
        <w:t>分。“资金使用合规性”方面，2</w:t>
      </w:r>
      <w:r>
        <w:t>021</w:t>
      </w:r>
      <w:r>
        <w:rPr>
          <w:rFonts w:hint="eastAsia"/>
        </w:rPr>
        <w:t>年，安全监督事务项目资金使用符合相关资金管理办法，资金支出程序完整、合规，不存在截留、挤占、挪用、虚列支出等情况。该指标得满分。</w:t>
      </w:r>
    </w:p>
    <w:p>
      <w:pPr>
        <w:pStyle w:val="4"/>
        <w:spacing w:before="0" w:after="0" w:line="580" w:lineRule="exact"/>
        <w:ind w:firstLine="643" w:firstLineChars="200"/>
        <w:rPr>
          <w:rFonts w:ascii="仿宋_GB2312"/>
        </w:rPr>
      </w:pPr>
      <w:bookmarkStart w:id="61" w:name="_Toc106788438"/>
      <w:bookmarkStart w:id="62" w:name="_Toc106639624"/>
      <w:bookmarkStart w:id="63" w:name="_Toc109979431"/>
      <w:r>
        <w:rPr>
          <w:rFonts w:hint="eastAsia" w:ascii="仿宋_GB2312"/>
        </w:rPr>
        <w:t>2</w:t>
      </w:r>
      <w:r>
        <w:rPr>
          <w:rFonts w:ascii="仿宋_GB2312"/>
        </w:rPr>
        <w:t>.</w:t>
      </w:r>
      <w:r>
        <w:rPr>
          <w:rFonts w:hint="eastAsia" w:ascii="仿宋_GB2312"/>
        </w:rPr>
        <w:t>组织实施。</w:t>
      </w:r>
      <w:bookmarkEnd w:id="61"/>
      <w:bookmarkEnd w:id="62"/>
      <w:bookmarkEnd w:id="63"/>
    </w:p>
    <w:p>
      <w:pPr>
        <w:pStyle w:val="24"/>
        <w:spacing w:line="580" w:lineRule="exact"/>
      </w:pPr>
      <w:r>
        <w:rPr>
          <w:rFonts w:hint="eastAsia"/>
        </w:rPr>
        <w:t>该指标主要从管理制度健全性和制度执行有效性两方面进行考核，指标权重为</w:t>
      </w:r>
      <w:r>
        <w:t>10</w:t>
      </w:r>
      <w:r>
        <w:rPr>
          <w:rFonts w:hint="eastAsia"/>
        </w:rPr>
        <w:t>分，得9</w:t>
      </w:r>
      <w:r>
        <w:t>.5</w:t>
      </w:r>
      <w:r>
        <w:rPr>
          <w:rFonts w:hint="eastAsia"/>
        </w:rPr>
        <w:t>分，得分率9</w:t>
      </w:r>
      <w:r>
        <w:t>5</w:t>
      </w:r>
      <w:r>
        <w:rPr>
          <w:rFonts w:hint="eastAsia"/>
        </w:rPr>
        <w:t>%。“管理制度健全性”方面，为保障部门工作的规范有序开展，区应急局制定了《福田区应急管理局财务管理规定》、《福田应急管理局工程、货物及服务类项目评标实施办法》、《福田区应急管理局合同管理办法》、《福田区专职安全生产监督检查员管理规定》等制度，明确了经费预算、经费使用、经费报销；项目评标程序及要求；合同订立、履行、变更、保管等；专职安全生产监督检查员培训等内容。该指标得满分。“制度执行性有效性”方面，区应急局按照《福田区应急管理局财务管理规定》、《福田应急管理局工程、货物及服务类项目评标实施办法》等相关制度以及《福田区安委办关于印发&lt;</w:t>
      </w:r>
      <w:r>
        <w:t>2021</w:t>
      </w:r>
      <w:r>
        <w:rPr>
          <w:rFonts w:hint="eastAsia"/>
        </w:rPr>
        <w:t>年福田区“安全生产月”和“安全生产万里行”活动方案</w:t>
      </w:r>
      <w:r>
        <w:t>&gt;</w:t>
      </w:r>
      <w:r>
        <w:rPr>
          <w:rFonts w:hint="eastAsia"/>
        </w:rPr>
        <w:t>的通知》等文件要求，开展项目采购、项目实施等工作。</w:t>
      </w:r>
      <w:r>
        <w:rPr>
          <w:rFonts w:hint="eastAsia" w:hAnsi="楷体_GB2312" w:cs="楷体_GB2312"/>
          <w:bCs/>
        </w:rPr>
        <w:t>各子</w:t>
      </w:r>
      <w:r>
        <w:rPr>
          <w:rFonts w:hint="eastAsia"/>
        </w:rPr>
        <w:t>项目实施的人员条件、场地设备、信息支撑等均落实到位，项目完成后，相关合同、验收报告等资料基本齐全。但存在个别项目监管不足，项目产出未达预期。该指标扣0</w:t>
      </w:r>
      <w:r>
        <w:t>.5</w:t>
      </w:r>
      <w:r>
        <w:rPr>
          <w:rFonts w:hint="eastAsia"/>
        </w:rPr>
        <w:t>分，得9</w:t>
      </w:r>
      <w:r>
        <w:t>.5</w:t>
      </w:r>
      <w:r>
        <w:rPr>
          <w:rFonts w:hint="eastAsia"/>
        </w:rPr>
        <w:t>分。</w:t>
      </w:r>
    </w:p>
    <w:p>
      <w:pPr>
        <w:pStyle w:val="26"/>
        <w:keepNext/>
        <w:keepLines/>
        <w:widowControl/>
        <w:ind w:left="1721" w:hanging="1080" w:firstLineChars="0"/>
        <w:jc w:val="left"/>
        <w:outlineLvl w:val="1"/>
        <w:rPr>
          <w:rFonts w:ascii="楷体_GB2312" w:hAnsi="楷体" w:eastAsia="楷体_GB2312" w:cs="楷体_GB2312"/>
          <w:b/>
          <w:bCs/>
          <w:color w:val="000000"/>
          <w:kern w:val="0"/>
          <w:sz w:val="32"/>
          <w:szCs w:val="32"/>
        </w:rPr>
      </w:pPr>
      <w:bookmarkStart w:id="64" w:name="_Toc109979432"/>
      <w:r>
        <w:rPr>
          <w:rFonts w:hint="eastAsia" w:ascii="楷体_GB2312" w:hAnsi="楷体" w:eastAsia="楷体_GB2312" w:cs="楷体_GB2312"/>
          <w:b/>
          <w:bCs/>
          <w:color w:val="000000"/>
          <w:kern w:val="0"/>
          <w:sz w:val="32"/>
          <w:szCs w:val="32"/>
        </w:rPr>
        <w:t>（三）产出情况。</w:t>
      </w:r>
      <w:bookmarkEnd w:id="64"/>
    </w:p>
    <w:p>
      <w:pPr>
        <w:pStyle w:val="24"/>
        <w:spacing w:line="580" w:lineRule="exact"/>
      </w:pPr>
      <w:r>
        <w:rPr>
          <w:rFonts w:hint="eastAsia"/>
        </w:rPr>
        <w:t>该指标主要考核产出数量、产出质量、产出时效和产出成本，指标权重</w:t>
      </w:r>
      <w:r>
        <w:t>30</w:t>
      </w:r>
      <w:r>
        <w:rPr>
          <w:rFonts w:hint="eastAsia"/>
        </w:rPr>
        <w:t>分，得2</w:t>
      </w:r>
      <w:r>
        <w:t>8.82</w:t>
      </w:r>
      <w:r>
        <w:rPr>
          <w:rFonts w:hint="eastAsia"/>
        </w:rPr>
        <w:t>分，得分率</w:t>
      </w:r>
      <w:r>
        <w:t>96.07</w:t>
      </w:r>
      <w:r>
        <w:rPr>
          <w:rFonts w:hint="eastAsia"/>
        </w:rPr>
        <w:t>%。</w:t>
      </w:r>
    </w:p>
    <w:p>
      <w:pPr>
        <w:pStyle w:val="4"/>
        <w:spacing w:before="0" w:after="0" w:line="580" w:lineRule="exact"/>
        <w:ind w:firstLine="643" w:firstLineChars="200"/>
        <w:rPr>
          <w:rFonts w:ascii="仿宋_GB2312"/>
        </w:rPr>
      </w:pPr>
      <w:bookmarkStart w:id="65" w:name="_Toc106639626"/>
      <w:bookmarkStart w:id="66" w:name="_Toc106788440"/>
      <w:bookmarkStart w:id="67" w:name="_Toc109979433"/>
      <w:r>
        <w:rPr>
          <w:rFonts w:hint="eastAsia" w:ascii="仿宋_GB2312"/>
        </w:rPr>
        <w:t>1</w:t>
      </w:r>
      <w:r>
        <w:rPr>
          <w:rFonts w:ascii="仿宋_GB2312"/>
        </w:rPr>
        <w:t>.</w:t>
      </w:r>
      <w:r>
        <w:rPr>
          <w:rFonts w:hint="eastAsia" w:ascii="仿宋_GB2312"/>
        </w:rPr>
        <w:t>产出数量。</w:t>
      </w:r>
      <w:bookmarkEnd w:id="65"/>
      <w:bookmarkEnd w:id="66"/>
      <w:bookmarkEnd w:id="67"/>
    </w:p>
    <w:p>
      <w:pPr>
        <w:pStyle w:val="24"/>
        <w:spacing w:line="580" w:lineRule="exact"/>
      </w:pPr>
      <w:r>
        <w:rPr>
          <w:rFonts w:hint="eastAsia"/>
        </w:rPr>
        <w:t>该指标主要从年度实际项目完成率方面进行考核，指标权重为</w:t>
      </w:r>
      <w:r>
        <w:t>10</w:t>
      </w:r>
      <w:r>
        <w:rPr>
          <w:rFonts w:hint="eastAsia"/>
        </w:rPr>
        <w:t>分，得</w:t>
      </w:r>
      <w:r>
        <w:t>9.41</w:t>
      </w:r>
      <w:r>
        <w:rPr>
          <w:rFonts w:hint="eastAsia"/>
        </w:rPr>
        <w:t>分，得分率</w:t>
      </w:r>
      <w:r>
        <w:t>94.1</w:t>
      </w:r>
      <w:r>
        <w:rPr>
          <w:rFonts w:hint="eastAsia"/>
        </w:rPr>
        <w:t>%。2</w:t>
      </w:r>
      <w:r>
        <w:t>021</w:t>
      </w:r>
      <w:r>
        <w:rPr>
          <w:rFonts w:hint="eastAsia"/>
        </w:rPr>
        <w:t>年，安全监督事务项目共涉及</w:t>
      </w:r>
      <w:r>
        <w:t>9</w:t>
      </w:r>
      <w:r>
        <w:rPr>
          <w:rFonts w:hint="eastAsia"/>
        </w:rPr>
        <w:t>个子项目，包含1</w:t>
      </w:r>
      <w:r>
        <w:t>7</w:t>
      </w:r>
      <w:r>
        <w:rPr>
          <w:rFonts w:hint="eastAsia"/>
        </w:rPr>
        <w:t>份服务合同。区应急局完成了“安全生产月”和“安全生产万里行 ”活动启动仪式、“强安杯”安全知识竞赛筹备活动并获得第二届“强安杯”安全知识竞赛二等奖、1</w:t>
      </w:r>
      <w:r>
        <w:t>0</w:t>
      </w:r>
      <w:r>
        <w:rPr>
          <w:rFonts w:hint="eastAsia"/>
        </w:rPr>
        <w:t>个街道的福田区企事业单位应急救援比武评审并形成评审报告、2</w:t>
      </w:r>
      <w:r>
        <w:t>7</w:t>
      </w:r>
      <w:r>
        <w:rPr>
          <w:rFonts w:hint="eastAsia"/>
        </w:rPr>
        <w:t>个安全文化创建单位持续运行情况检验并形成检验报告、2</w:t>
      </w:r>
      <w:r>
        <w:t>20</w:t>
      </w:r>
      <w:r>
        <w:rPr>
          <w:rFonts w:hint="eastAsia"/>
        </w:rPr>
        <w:t>名安全生产监督检查员培训等内容。但也存在个别项目合同履约不到位，如，“强安号”2</w:t>
      </w:r>
      <w:r>
        <w:t>021</w:t>
      </w:r>
      <w:r>
        <w:rPr>
          <w:rFonts w:hint="eastAsia"/>
        </w:rPr>
        <w:t>年服务项目合同（服务周期2</w:t>
      </w:r>
      <w:r>
        <w:t>021</w:t>
      </w:r>
      <w:r>
        <w:rPr>
          <w:rFonts w:hint="eastAsia"/>
        </w:rPr>
        <w:t>年</w:t>
      </w:r>
      <w:r>
        <w:t>4</w:t>
      </w:r>
      <w:r>
        <w:rPr>
          <w:rFonts w:hint="eastAsia"/>
        </w:rPr>
        <w:t>月</w:t>
      </w:r>
      <w:r>
        <w:t>1</w:t>
      </w:r>
      <w:r>
        <w:rPr>
          <w:rFonts w:hint="eastAsia"/>
        </w:rPr>
        <w:t>日至2</w:t>
      </w:r>
      <w:r>
        <w:t>022</w:t>
      </w:r>
      <w:r>
        <w:rPr>
          <w:rFonts w:hint="eastAsia"/>
        </w:rPr>
        <w:t>年</w:t>
      </w:r>
      <w:r>
        <w:t>3</w:t>
      </w:r>
      <w:r>
        <w:rPr>
          <w:rFonts w:hint="eastAsia"/>
        </w:rPr>
        <w:t>月3</w:t>
      </w:r>
      <w:r>
        <w:t>1</w:t>
      </w:r>
      <w:r>
        <w:rPr>
          <w:rFonts w:hint="eastAsia"/>
        </w:rPr>
        <w:t>日）约定“安全地图”产品制作为一月一次，实际在服务周期内，“安全地图”仅完成5期，合同目标未达成。该指标扣</w:t>
      </w:r>
      <w:r>
        <w:t>0.59</w:t>
      </w:r>
      <w:r>
        <w:rPr>
          <w:rFonts w:hint="eastAsia"/>
        </w:rPr>
        <w:t>分，得9</w:t>
      </w:r>
      <w:r>
        <w:t>.41</w:t>
      </w:r>
      <w:r>
        <w:rPr>
          <w:rFonts w:hint="eastAsia"/>
        </w:rPr>
        <w:t>分。</w:t>
      </w:r>
    </w:p>
    <w:p>
      <w:pPr>
        <w:pStyle w:val="4"/>
        <w:spacing w:before="0" w:after="0" w:line="580" w:lineRule="exact"/>
        <w:ind w:firstLine="643" w:firstLineChars="200"/>
        <w:rPr>
          <w:rFonts w:ascii="仿宋_GB2312"/>
        </w:rPr>
      </w:pPr>
      <w:bookmarkStart w:id="68" w:name="_Toc106639627"/>
      <w:bookmarkStart w:id="69" w:name="_Toc106788441"/>
      <w:bookmarkStart w:id="70" w:name="_Toc109979434"/>
      <w:r>
        <w:rPr>
          <w:rFonts w:hint="eastAsia" w:ascii="仿宋_GB2312"/>
        </w:rPr>
        <w:t>2</w:t>
      </w:r>
      <w:r>
        <w:rPr>
          <w:rFonts w:ascii="仿宋_GB2312"/>
        </w:rPr>
        <w:t>.</w:t>
      </w:r>
      <w:r>
        <w:rPr>
          <w:rFonts w:hint="eastAsia" w:ascii="仿宋_GB2312"/>
        </w:rPr>
        <w:t>产出质量。</w:t>
      </w:r>
      <w:bookmarkEnd w:id="68"/>
      <w:bookmarkEnd w:id="69"/>
      <w:bookmarkEnd w:id="70"/>
    </w:p>
    <w:p>
      <w:pPr>
        <w:pStyle w:val="24"/>
        <w:spacing w:line="580" w:lineRule="exact"/>
      </w:pPr>
      <w:r>
        <w:rPr>
          <w:rFonts w:hint="eastAsia"/>
        </w:rPr>
        <w:t>该指标主要从项目完成质量达标情况进行考核，指标权重为</w:t>
      </w:r>
      <w:r>
        <w:t>10</w:t>
      </w:r>
      <w:r>
        <w:rPr>
          <w:rFonts w:hint="eastAsia"/>
        </w:rPr>
        <w:t>分，得</w:t>
      </w:r>
      <w:r>
        <w:t>9.41</w:t>
      </w:r>
      <w:r>
        <w:rPr>
          <w:rFonts w:hint="eastAsia"/>
        </w:rPr>
        <w:t>分，得分率</w:t>
      </w:r>
      <w:r>
        <w:t>94.1</w:t>
      </w:r>
      <w:r>
        <w:rPr>
          <w:rFonts w:hint="eastAsia"/>
        </w:rPr>
        <w:t>%。2</w:t>
      </w:r>
      <w:r>
        <w:t>021</w:t>
      </w:r>
      <w:r>
        <w:rPr>
          <w:rFonts w:hint="eastAsia"/>
        </w:rPr>
        <w:t>年，安全监督事务项目涉及的各服务成果基本按约定质量要求完成，但存在个别项目履约不到位。如《平安福田 幸福福田》宣传片实际时长为1</w:t>
      </w:r>
      <w:r>
        <w:t>1</w:t>
      </w:r>
      <w:r>
        <w:rPr>
          <w:rFonts w:hint="eastAsia"/>
        </w:rPr>
        <w:t>分钟，而合同要求时长不少于1</w:t>
      </w:r>
      <w:r>
        <w:t>5</w:t>
      </w:r>
      <w:r>
        <w:rPr>
          <w:rFonts w:hint="eastAsia"/>
        </w:rPr>
        <w:t>分钟。该指标扣</w:t>
      </w:r>
      <w:r>
        <w:t>0.59</w:t>
      </w:r>
      <w:r>
        <w:rPr>
          <w:rFonts w:hint="eastAsia"/>
        </w:rPr>
        <w:t>分，得9</w:t>
      </w:r>
      <w:r>
        <w:t>.41</w:t>
      </w:r>
      <w:r>
        <w:rPr>
          <w:rFonts w:hint="eastAsia"/>
        </w:rPr>
        <w:t>分。</w:t>
      </w:r>
    </w:p>
    <w:p>
      <w:pPr>
        <w:pStyle w:val="4"/>
        <w:spacing w:before="0" w:after="0" w:line="580" w:lineRule="exact"/>
        <w:ind w:firstLine="643" w:firstLineChars="200"/>
        <w:rPr>
          <w:rFonts w:ascii="仿宋_GB2312"/>
        </w:rPr>
      </w:pPr>
      <w:bookmarkStart w:id="71" w:name="_Toc109979435"/>
      <w:bookmarkStart w:id="72" w:name="_Toc106788442"/>
      <w:r>
        <w:rPr>
          <w:rFonts w:hint="eastAsia" w:ascii="仿宋_GB2312"/>
        </w:rPr>
        <w:t>3</w:t>
      </w:r>
      <w:r>
        <w:rPr>
          <w:rFonts w:ascii="仿宋_GB2312"/>
        </w:rPr>
        <w:t>.</w:t>
      </w:r>
      <w:r>
        <w:rPr>
          <w:rFonts w:hint="eastAsia" w:ascii="仿宋_GB2312"/>
        </w:rPr>
        <w:t>产出时效。</w:t>
      </w:r>
      <w:bookmarkEnd w:id="71"/>
      <w:bookmarkEnd w:id="72"/>
    </w:p>
    <w:p>
      <w:pPr>
        <w:pStyle w:val="24"/>
        <w:spacing w:line="580" w:lineRule="exact"/>
      </w:pPr>
      <w:r>
        <w:rPr>
          <w:rFonts w:hint="eastAsia"/>
        </w:rPr>
        <w:t>该指标主要从各子项目开展和完成及时性进行考核，指标权重为</w:t>
      </w:r>
      <w:r>
        <w:t>5</w:t>
      </w:r>
      <w:r>
        <w:rPr>
          <w:rFonts w:hint="eastAsia"/>
        </w:rPr>
        <w:t>分，得</w:t>
      </w:r>
      <w:r>
        <w:t>5</w:t>
      </w:r>
      <w:r>
        <w:rPr>
          <w:rFonts w:hint="eastAsia"/>
        </w:rPr>
        <w:t>分，得分率</w:t>
      </w:r>
      <w:r>
        <w:t>100</w:t>
      </w:r>
      <w:r>
        <w:rPr>
          <w:rFonts w:hint="eastAsia"/>
        </w:rPr>
        <w:t>%。2</w:t>
      </w:r>
      <w:r>
        <w:t>021</w:t>
      </w:r>
      <w:r>
        <w:rPr>
          <w:rFonts w:hint="eastAsia"/>
        </w:rPr>
        <w:t>年安全监督事务项目各子项目均按照计划或者合同约定时间内开展及完成，未出现项目开展或完成不及时情况。该指标得满分。</w:t>
      </w:r>
    </w:p>
    <w:p>
      <w:pPr>
        <w:pStyle w:val="4"/>
        <w:spacing w:before="0" w:after="0" w:line="580" w:lineRule="exact"/>
        <w:ind w:firstLine="643" w:firstLineChars="200"/>
        <w:rPr>
          <w:rFonts w:ascii="仿宋_GB2312"/>
        </w:rPr>
      </w:pPr>
      <w:bookmarkStart w:id="73" w:name="_Toc106788443"/>
      <w:bookmarkStart w:id="74" w:name="_Toc106639628"/>
      <w:bookmarkStart w:id="75" w:name="_Toc109979436"/>
      <w:r>
        <w:rPr>
          <w:rFonts w:hint="eastAsia" w:ascii="仿宋_GB2312"/>
        </w:rPr>
        <w:t>4</w:t>
      </w:r>
      <w:r>
        <w:rPr>
          <w:rFonts w:ascii="仿宋_GB2312"/>
        </w:rPr>
        <w:t>.</w:t>
      </w:r>
      <w:r>
        <w:rPr>
          <w:rFonts w:hint="eastAsia" w:ascii="仿宋_GB2312"/>
        </w:rPr>
        <w:t>产出成本。</w:t>
      </w:r>
      <w:bookmarkEnd w:id="73"/>
      <w:bookmarkEnd w:id="74"/>
      <w:bookmarkEnd w:id="75"/>
    </w:p>
    <w:p>
      <w:pPr>
        <w:pStyle w:val="24"/>
        <w:spacing w:line="580" w:lineRule="exact"/>
      </w:pPr>
      <w:r>
        <w:rPr>
          <w:rFonts w:hint="eastAsia"/>
        </w:rPr>
        <w:t>该指标主要从项目成本节约率进行考核，指标权重为</w:t>
      </w:r>
      <w:r>
        <w:t>5</w:t>
      </w:r>
      <w:r>
        <w:rPr>
          <w:rFonts w:hint="eastAsia"/>
        </w:rPr>
        <w:t>分，得</w:t>
      </w:r>
      <w:r>
        <w:t>5</w:t>
      </w:r>
      <w:r>
        <w:rPr>
          <w:rFonts w:hint="eastAsia"/>
        </w:rPr>
        <w:t>分，得分率</w:t>
      </w:r>
      <w:r>
        <w:t>100</w:t>
      </w:r>
      <w:r>
        <w:rPr>
          <w:rFonts w:hint="eastAsia"/>
        </w:rPr>
        <w:t>%。安全监督事务项目计划成本</w:t>
      </w:r>
      <w:r>
        <w:t>430</w:t>
      </w:r>
      <w:r>
        <w:rPr>
          <w:rFonts w:hint="eastAsia"/>
        </w:rPr>
        <w:t>万元，实际成本</w:t>
      </w:r>
      <w:r>
        <w:t>425</w:t>
      </w:r>
      <w:r>
        <w:rPr>
          <w:rFonts w:hint="eastAsia"/>
        </w:rPr>
        <w:t>万元，未出现超额支出情况。该指标得满分。</w:t>
      </w:r>
    </w:p>
    <w:p>
      <w:pPr>
        <w:pStyle w:val="3"/>
        <w:spacing w:before="0" w:after="0" w:line="580" w:lineRule="exact"/>
        <w:ind w:firstLine="643" w:firstLineChars="200"/>
        <w:rPr>
          <w:rFonts w:ascii="楷体_GB2312" w:eastAsia="楷体_GB2312"/>
        </w:rPr>
      </w:pPr>
      <w:bookmarkStart w:id="76" w:name="_Toc109979437"/>
      <w:r>
        <w:rPr>
          <w:rFonts w:hint="eastAsia" w:ascii="楷体_GB2312" w:eastAsia="楷体_GB2312"/>
        </w:rPr>
        <w:t>（四）效益情况。</w:t>
      </w:r>
      <w:bookmarkEnd w:id="76"/>
    </w:p>
    <w:p>
      <w:pPr>
        <w:pStyle w:val="24"/>
        <w:spacing w:line="580" w:lineRule="exact"/>
      </w:pPr>
      <w:r>
        <w:rPr>
          <w:rFonts w:hint="eastAsia"/>
        </w:rPr>
        <w:t>该指标主要考核社会效益和满意度，指标权重</w:t>
      </w:r>
      <w:r>
        <w:t>30</w:t>
      </w:r>
      <w:r>
        <w:rPr>
          <w:rFonts w:hint="eastAsia"/>
        </w:rPr>
        <w:t>分，得</w:t>
      </w:r>
      <w:r>
        <w:t>30</w:t>
      </w:r>
      <w:r>
        <w:rPr>
          <w:rFonts w:hint="eastAsia"/>
        </w:rPr>
        <w:t>分，得分率</w:t>
      </w:r>
      <w:r>
        <w:t>100</w:t>
      </w:r>
      <w:r>
        <w:rPr>
          <w:rFonts w:hint="eastAsia"/>
        </w:rPr>
        <w:t>%。</w:t>
      </w:r>
    </w:p>
    <w:p>
      <w:pPr>
        <w:pStyle w:val="4"/>
        <w:spacing w:before="0" w:after="0" w:line="580" w:lineRule="exact"/>
        <w:ind w:firstLine="643" w:firstLineChars="200"/>
        <w:rPr>
          <w:rFonts w:ascii="仿宋_GB2312"/>
        </w:rPr>
      </w:pPr>
      <w:bookmarkStart w:id="77" w:name="_Toc106639630"/>
      <w:bookmarkStart w:id="78" w:name="_Toc106788445"/>
      <w:bookmarkStart w:id="79" w:name="_Toc109979438"/>
      <w:r>
        <w:rPr>
          <w:rFonts w:hint="eastAsia" w:ascii="仿宋_GB2312"/>
        </w:rPr>
        <w:t>1</w:t>
      </w:r>
      <w:r>
        <w:rPr>
          <w:rFonts w:ascii="仿宋_GB2312"/>
        </w:rPr>
        <w:t>.</w:t>
      </w:r>
      <w:r>
        <w:rPr>
          <w:rFonts w:hint="eastAsia" w:ascii="仿宋_GB2312"/>
        </w:rPr>
        <w:t>社会效益。</w:t>
      </w:r>
      <w:bookmarkEnd w:id="77"/>
      <w:bookmarkEnd w:id="78"/>
      <w:bookmarkEnd w:id="79"/>
    </w:p>
    <w:p>
      <w:pPr>
        <w:pStyle w:val="24"/>
        <w:spacing w:line="580" w:lineRule="exact"/>
      </w:pPr>
      <w:r>
        <w:rPr>
          <w:rFonts w:hint="eastAsia"/>
        </w:rPr>
        <w:t>该指标主要从项目实施产生的效益方面进行考核，指标权重为</w:t>
      </w:r>
      <w:r>
        <w:t>20</w:t>
      </w:r>
      <w:r>
        <w:rPr>
          <w:rFonts w:hint="eastAsia"/>
        </w:rPr>
        <w:t>分，得</w:t>
      </w:r>
      <w:r>
        <w:t>20</w:t>
      </w:r>
      <w:r>
        <w:rPr>
          <w:rFonts w:hint="eastAsia"/>
        </w:rPr>
        <w:t>分，得分率</w:t>
      </w:r>
      <w:r>
        <w:t>100</w:t>
      </w:r>
      <w:r>
        <w:rPr>
          <w:rFonts w:hint="eastAsia"/>
        </w:rPr>
        <w:t>%。2</w:t>
      </w:r>
      <w:r>
        <w:t>021</w:t>
      </w:r>
      <w:r>
        <w:rPr>
          <w:rFonts w:hint="eastAsia"/>
        </w:rPr>
        <w:t>年，通过宣教活动，增强应急意识、安全意识、防灾意识，普及安全知识，提高安全防护技能，推动我区安全生产专项整治三年行动集中攻坚取得实效。如区应急局开展“学习强安”云宣传，截至2021年12月，“福田·强安号”累计发稿量1453篇，累计阅读量507430，累计互动18280次，累计粉丝数152686个；开设“安全生产月”专栏，在福田号的主页增设“安全生产”“安全地图”“安全生产月”三个菜单，方便用户观看“安全生产月”各项活动直播、“安全地图”和查阅《14类场所风险隐患检查指引》《福田区“三小”场所安全标准》；结合我区工作实际，持续开展“学习强安”APP的注册激活和线上学习培训。</w:t>
      </w:r>
    </w:p>
    <w:p>
      <w:pPr>
        <w:pStyle w:val="24"/>
        <w:spacing w:line="580" w:lineRule="exact"/>
      </w:pPr>
      <w:r>
        <w:rPr>
          <w:rFonts w:hint="eastAsia"/>
        </w:rPr>
        <w:t>又如，开展福田区城市社区安全文化创建单位“回头看”活动。通过“回头看”进一步巩固城市社区安全文化创建成果，持续深化和推广福田特色“3+3+3”的N次方“城市社区安全文化”模式，检验27个已验收合格的安全文化创建单位安全文化创建持续运行情况，查不足，树典型。同时，举办了3期“安全生产监督检查员业务培训班”，进一步规范了全区安全生产监督检查员的行政执法行为。该指标得满分。</w:t>
      </w:r>
    </w:p>
    <w:p>
      <w:pPr>
        <w:pStyle w:val="4"/>
        <w:spacing w:before="0" w:after="0" w:line="580" w:lineRule="exact"/>
        <w:ind w:firstLine="643" w:firstLineChars="200"/>
        <w:rPr>
          <w:rFonts w:ascii="仿宋_GB2312"/>
        </w:rPr>
      </w:pPr>
      <w:bookmarkStart w:id="80" w:name="_Toc109979439"/>
      <w:bookmarkStart w:id="81" w:name="_Toc106788446"/>
      <w:bookmarkStart w:id="82" w:name="_Toc106639631"/>
      <w:r>
        <w:rPr>
          <w:rFonts w:hint="eastAsia" w:ascii="仿宋_GB2312"/>
        </w:rPr>
        <w:t>2</w:t>
      </w:r>
      <w:r>
        <w:rPr>
          <w:rFonts w:ascii="仿宋_GB2312"/>
        </w:rPr>
        <w:t>.</w:t>
      </w:r>
      <w:r>
        <w:rPr>
          <w:rFonts w:hint="eastAsia" w:ascii="仿宋_GB2312"/>
        </w:rPr>
        <w:t>满意度。</w:t>
      </w:r>
      <w:bookmarkEnd w:id="80"/>
      <w:bookmarkEnd w:id="81"/>
      <w:bookmarkEnd w:id="82"/>
    </w:p>
    <w:p>
      <w:pPr>
        <w:pStyle w:val="24"/>
        <w:spacing w:line="580" w:lineRule="exact"/>
      </w:pPr>
      <w:r>
        <w:rPr>
          <w:rFonts w:hint="eastAsia"/>
        </w:rPr>
        <w:t>该指标主要从服务对象满意度方面进行考核，指标权重为</w:t>
      </w:r>
      <w:r>
        <w:t>10</w:t>
      </w:r>
      <w:r>
        <w:rPr>
          <w:rFonts w:hint="eastAsia"/>
        </w:rPr>
        <w:t>分，得</w:t>
      </w:r>
      <w:r>
        <w:t>10</w:t>
      </w:r>
      <w:r>
        <w:rPr>
          <w:rFonts w:hint="eastAsia"/>
        </w:rPr>
        <w:t>分，得分率</w:t>
      </w:r>
      <w:r>
        <w:t>100</w:t>
      </w:r>
      <w:r>
        <w:rPr>
          <w:rFonts w:hint="eastAsia"/>
        </w:rPr>
        <w:t>%。2</w:t>
      </w:r>
      <w:r>
        <w:t>021</w:t>
      </w:r>
      <w:r>
        <w:rPr>
          <w:rFonts w:hint="eastAsia"/>
        </w:rPr>
        <w:t>年，区应急局针对安全生产监督检查员培训分别从培训需求、与实际切合情况、培训内容、培训师等方面开展满意度调查。调查结果显示，培训学员对培训的满意度良好。该指标得满分。</w:t>
      </w:r>
    </w:p>
    <w:p>
      <w:pPr>
        <w:pStyle w:val="26"/>
        <w:keepNext/>
        <w:keepLines/>
        <w:widowControl/>
        <w:ind w:left="1361" w:hanging="720" w:firstLineChars="0"/>
        <w:jc w:val="left"/>
        <w:outlineLvl w:val="0"/>
        <w:rPr>
          <w:rFonts w:ascii="黑体" w:hAnsi="黑体" w:eastAsia="黑体" w:cs="黑体"/>
          <w:bCs/>
          <w:color w:val="000000"/>
          <w:kern w:val="44"/>
          <w:sz w:val="32"/>
          <w:szCs w:val="32"/>
        </w:rPr>
      </w:pPr>
      <w:bookmarkStart w:id="83" w:name="_Toc109979440"/>
      <w:r>
        <w:rPr>
          <w:rFonts w:hint="eastAsia" w:ascii="黑体" w:hAnsi="黑体" w:eastAsia="黑体" w:cs="黑体"/>
          <w:bCs/>
          <w:color w:val="000000"/>
          <w:kern w:val="44"/>
          <w:sz w:val="32"/>
          <w:szCs w:val="32"/>
        </w:rPr>
        <w:t>五、主要经验及做法</w:t>
      </w:r>
      <w:bookmarkEnd w:id="83"/>
    </w:p>
    <w:p>
      <w:pPr>
        <w:pStyle w:val="3"/>
        <w:spacing w:before="0" w:after="0" w:line="580" w:lineRule="exact"/>
        <w:ind w:firstLine="643" w:firstLineChars="200"/>
        <w:rPr>
          <w:rFonts w:ascii="仿宋_GB2312"/>
        </w:rPr>
      </w:pPr>
      <w:bookmarkStart w:id="84" w:name="_Toc109979441"/>
      <w:r>
        <w:rPr>
          <w:rFonts w:hint="eastAsia" w:ascii="楷体_GB2312" w:eastAsia="楷体_GB2312"/>
        </w:rPr>
        <w:t>（一）落实安全责任，推动安全发展。</w:t>
      </w:r>
      <w:bookmarkEnd w:id="84"/>
    </w:p>
    <w:p>
      <w:pPr>
        <w:spacing w:line="580" w:lineRule="exact"/>
        <w:ind w:firstLine="640" w:firstLineChars="200"/>
        <w:rPr>
          <w:rFonts w:ascii="仿宋_GB2312" w:hAnsi="仿宋_GB2312"/>
          <w:sz w:val="32"/>
          <w:szCs w:val="32"/>
        </w:rPr>
      </w:pPr>
      <w:r>
        <w:rPr>
          <w:rFonts w:hint="eastAsia" w:ascii="仿宋_GB2312"/>
          <w:sz w:val="32"/>
          <w:szCs w:val="32"/>
        </w:rPr>
        <w:t>区</w:t>
      </w:r>
      <w:r>
        <w:rPr>
          <w:rFonts w:hint="eastAsia" w:ascii="仿宋_GB2312" w:hAnsi="仿宋_GB2312"/>
          <w:sz w:val="32"/>
          <w:szCs w:val="32"/>
        </w:rPr>
        <w:t>应急局以“安全生产月”活动为契机，加速推动我区安全生产专项整治三年行动集中攻坚取得实效，努力健全“大应急、大安全、大救援”的管理格局，为庆祝建党1</w:t>
      </w:r>
      <w:r>
        <w:rPr>
          <w:rFonts w:ascii="仿宋_GB2312" w:hAnsi="仿宋_GB2312"/>
          <w:sz w:val="32"/>
          <w:szCs w:val="32"/>
        </w:rPr>
        <w:t>00</w:t>
      </w:r>
      <w:r>
        <w:rPr>
          <w:rFonts w:hint="eastAsia" w:ascii="仿宋_GB2312" w:hAnsi="仿宋_GB2312"/>
          <w:sz w:val="32"/>
          <w:szCs w:val="32"/>
        </w:rPr>
        <w:t>周年营造良好的安全环境。</w:t>
      </w:r>
    </w:p>
    <w:p>
      <w:pPr>
        <w:spacing w:line="580" w:lineRule="exact"/>
        <w:ind w:firstLine="640" w:firstLineChars="200"/>
        <w:rPr>
          <w:rFonts w:ascii="仿宋_GB2312"/>
          <w:sz w:val="32"/>
          <w:szCs w:val="32"/>
        </w:rPr>
      </w:pPr>
      <w:r>
        <w:rPr>
          <w:rFonts w:hint="eastAsia" w:ascii="仿宋_GB2312"/>
          <w:sz w:val="32"/>
          <w:szCs w:val="32"/>
        </w:rPr>
        <w:t>2</w:t>
      </w:r>
      <w:r>
        <w:rPr>
          <w:rFonts w:ascii="仿宋_GB2312"/>
          <w:sz w:val="32"/>
          <w:szCs w:val="32"/>
        </w:rPr>
        <w:t>021</w:t>
      </w:r>
      <w:r>
        <w:rPr>
          <w:rFonts w:hint="eastAsia" w:ascii="仿宋_GB2312"/>
          <w:sz w:val="32"/>
          <w:szCs w:val="32"/>
        </w:rPr>
        <w:t>年，区应急局开展“学习强安”云宣传。截至2021年12月，“福田·强安号”累计发稿量1453篇，累计阅读量507430，累计互动18280次，累计粉丝数152686个；开设“安全生产月”专栏，推出原创特色新媒体产品——“安全日历”共推出了</w:t>
      </w:r>
      <w:r>
        <w:rPr>
          <w:rFonts w:ascii="仿宋_GB2312"/>
          <w:sz w:val="32"/>
          <w:szCs w:val="32"/>
        </w:rPr>
        <w:t>16</w:t>
      </w:r>
      <w:r>
        <w:rPr>
          <w:rFonts w:hint="eastAsia" w:ascii="仿宋_GB2312"/>
          <w:sz w:val="32"/>
          <w:szCs w:val="32"/>
        </w:rPr>
        <w:t>期；推出原创特色新媒体产品——“安全地图”5期；开展“学习强安”A</w:t>
      </w:r>
      <w:r>
        <w:rPr>
          <w:rFonts w:ascii="仿宋_GB2312"/>
          <w:sz w:val="32"/>
          <w:szCs w:val="32"/>
        </w:rPr>
        <w:t>PP</w:t>
      </w:r>
      <w:r>
        <w:rPr>
          <w:rFonts w:hint="eastAsia" w:ascii="仿宋_GB2312"/>
          <w:sz w:val="32"/>
          <w:szCs w:val="32"/>
        </w:rPr>
        <w:t>的注册激活和线上学习培训，截至2</w:t>
      </w:r>
      <w:r>
        <w:rPr>
          <w:rFonts w:ascii="仿宋_GB2312"/>
          <w:sz w:val="32"/>
          <w:szCs w:val="32"/>
        </w:rPr>
        <w:t>021</w:t>
      </w:r>
      <w:r>
        <w:rPr>
          <w:rFonts w:hint="eastAsia" w:ascii="仿宋_GB2312"/>
          <w:sz w:val="32"/>
          <w:szCs w:val="32"/>
        </w:rPr>
        <w:t>年7月1日，福田区在强安系统激活企业</w:t>
      </w:r>
      <w:r>
        <w:rPr>
          <w:rFonts w:ascii="仿宋_GB2312"/>
          <w:sz w:val="32"/>
          <w:szCs w:val="32"/>
        </w:rPr>
        <w:t>6266</w:t>
      </w:r>
      <w:r>
        <w:rPr>
          <w:rFonts w:hint="eastAsia" w:ascii="仿宋_GB2312"/>
          <w:sz w:val="32"/>
          <w:szCs w:val="32"/>
        </w:rPr>
        <w:t>家，激活率达99%，企业注册员工数145862人；纳管企业员工累计完成学习8177291人次，含练习课程完课56836人次，总学习时长1562280小时；依托“学习强安”平台开展企业主要负责人等四类人员的线上培训考证，获得证书总计10610份。</w:t>
      </w:r>
    </w:p>
    <w:p>
      <w:pPr>
        <w:spacing w:line="580" w:lineRule="exact"/>
        <w:ind w:firstLine="640" w:firstLineChars="200"/>
        <w:rPr>
          <w:rFonts w:ascii="仿宋_GB2312"/>
          <w:sz w:val="32"/>
          <w:szCs w:val="32"/>
        </w:rPr>
      </w:pPr>
      <w:r>
        <w:rPr>
          <w:rFonts w:hint="eastAsia" w:ascii="仿宋_GB2312"/>
          <w:sz w:val="32"/>
          <w:szCs w:val="32"/>
        </w:rPr>
        <w:t>开展“测测你的安全力”安全知识网络竞赛，福田区参赛总积分为1</w:t>
      </w:r>
      <w:r>
        <w:rPr>
          <w:rFonts w:ascii="仿宋_GB2312"/>
          <w:sz w:val="32"/>
          <w:szCs w:val="32"/>
        </w:rPr>
        <w:t>101643</w:t>
      </w:r>
      <w:r>
        <w:rPr>
          <w:rFonts w:hint="eastAsia" w:ascii="仿宋_GB2312"/>
          <w:sz w:val="32"/>
          <w:szCs w:val="32"/>
        </w:rPr>
        <w:t>分，全市排名第二。福田区2</w:t>
      </w:r>
      <w:r>
        <w:rPr>
          <w:rFonts w:ascii="仿宋_GB2312"/>
          <w:sz w:val="32"/>
          <w:szCs w:val="32"/>
        </w:rPr>
        <w:t>0</w:t>
      </w:r>
      <w:r>
        <w:rPr>
          <w:rFonts w:hint="eastAsia" w:ascii="仿宋_GB2312"/>
          <w:sz w:val="32"/>
          <w:szCs w:val="32"/>
        </w:rPr>
        <w:t>个试点社区完成文化创建并顺利通过</w:t>
      </w:r>
      <w:r>
        <w:rPr>
          <w:rFonts w:hint="eastAsia" w:ascii="仿宋_GB2312"/>
          <w:sz w:val="32"/>
          <w:szCs w:val="32"/>
          <w:lang w:eastAsia="zh-CN"/>
        </w:rPr>
        <w:t>应急管理部</w:t>
      </w:r>
      <w:r>
        <w:rPr>
          <w:rFonts w:hint="eastAsia" w:ascii="仿宋_GB2312"/>
          <w:sz w:val="32"/>
          <w:szCs w:val="32"/>
        </w:rPr>
        <w:t>宣教中心验收，验收评估结果均为“优良”。</w:t>
      </w:r>
    </w:p>
    <w:p>
      <w:pPr>
        <w:pStyle w:val="3"/>
        <w:spacing w:before="0" w:after="0" w:line="580" w:lineRule="exact"/>
        <w:ind w:firstLine="643" w:firstLineChars="200"/>
        <w:rPr>
          <w:rFonts w:ascii="仿宋_GB2312"/>
        </w:rPr>
      </w:pPr>
      <w:bookmarkStart w:id="85" w:name="_Toc109979442"/>
      <w:r>
        <w:rPr>
          <w:rFonts w:hint="eastAsia" w:ascii="楷体_GB2312" w:eastAsia="楷体_GB2312"/>
        </w:rPr>
        <w:t>（二）配备执法终端，推动执法、巡查工作高效开展。</w:t>
      </w:r>
      <w:bookmarkEnd w:id="85"/>
    </w:p>
    <w:p>
      <w:pPr>
        <w:spacing w:line="580" w:lineRule="exact"/>
        <w:ind w:firstLine="640" w:firstLineChars="200"/>
        <w:rPr>
          <w:rFonts w:ascii="仿宋_GB2312"/>
          <w:sz w:val="32"/>
          <w:szCs w:val="32"/>
        </w:rPr>
      </w:pPr>
      <w:r>
        <w:rPr>
          <w:rFonts w:hint="eastAsia" w:ascii="仿宋_GB2312"/>
          <w:sz w:val="32"/>
          <w:szCs w:val="32"/>
        </w:rPr>
        <w:t>按照《市安委办关于为安全生产执法人员和专职安全员配备移动执法终端的通知》（深安办〔2</w:t>
      </w:r>
      <w:r>
        <w:rPr>
          <w:rFonts w:ascii="仿宋_GB2312"/>
          <w:sz w:val="32"/>
          <w:szCs w:val="32"/>
        </w:rPr>
        <w:t>017</w:t>
      </w:r>
      <w:r>
        <w:rPr>
          <w:rFonts w:hint="eastAsia" w:ascii="仿宋_GB2312"/>
          <w:color w:val="000000"/>
          <w:kern w:val="0"/>
          <w:sz w:val="32"/>
          <w:szCs w:val="32"/>
        </w:rPr>
        <w:t>〕3</w:t>
      </w:r>
      <w:r>
        <w:rPr>
          <w:rFonts w:ascii="仿宋_GB2312"/>
          <w:color w:val="000000"/>
          <w:kern w:val="0"/>
          <w:sz w:val="32"/>
          <w:szCs w:val="32"/>
        </w:rPr>
        <w:t>0</w:t>
      </w:r>
      <w:r>
        <w:rPr>
          <w:rFonts w:hint="eastAsia" w:ascii="仿宋_GB2312"/>
          <w:color w:val="000000"/>
          <w:kern w:val="0"/>
          <w:sz w:val="32"/>
          <w:szCs w:val="32"/>
        </w:rPr>
        <w:t>号</w:t>
      </w:r>
      <w:r>
        <w:rPr>
          <w:rFonts w:hint="eastAsia" w:ascii="仿宋_GB2312"/>
          <w:sz w:val="32"/>
          <w:szCs w:val="32"/>
        </w:rPr>
        <w:t>）文件要求，为加强基层安全生产监管工作，进一步提高安全生产执法、安全巡查、隐患排查整改工作效率，进一步规范安全生产监督执法行为，区应急局结合实际执法需求，与中国移动通信集团广东有限公司深圳分公司签订移动通信服务合同，为区应急管理系统执法人员（包括安全生产监督检查员）配置4</w:t>
      </w:r>
      <w:r>
        <w:rPr>
          <w:rFonts w:ascii="仿宋_GB2312"/>
          <w:sz w:val="32"/>
          <w:szCs w:val="32"/>
        </w:rPr>
        <w:t>32</w:t>
      </w:r>
      <w:r>
        <w:rPr>
          <w:rFonts w:hint="eastAsia" w:ascii="仿宋_GB2312"/>
          <w:sz w:val="32"/>
          <w:szCs w:val="32"/>
        </w:rPr>
        <w:t>个移动执法账号。同时，为相关执法业务科室及街道执法中队更新分配福田区移动执法平板，与中国电信股份有限公司深圳分公司签订移动执法通讯服务项目合同，为区应急管理系统提供7</w:t>
      </w:r>
      <w:r>
        <w:rPr>
          <w:rFonts w:ascii="仿宋_GB2312"/>
          <w:sz w:val="32"/>
          <w:szCs w:val="32"/>
        </w:rPr>
        <w:t>0</w:t>
      </w:r>
      <w:r>
        <w:rPr>
          <w:rFonts w:hint="eastAsia" w:ascii="仿宋_GB2312"/>
          <w:sz w:val="32"/>
          <w:szCs w:val="32"/>
        </w:rPr>
        <w:t>套移动执法平板及其移动执法接入服务。移动巡查及执法终端同时配套上网流量，可通过网络接入市、区两级安全生产巡查、执法信息系统，促进安全生产巡查、执法工作高效、便捷开展。</w:t>
      </w:r>
    </w:p>
    <w:p>
      <w:pPr>
        <w:pStyle w:val="3"/>
        <w:spacing w:before="0" w:after="0" w:line="580" w:lineRule="exact"/>
        <w:ind w:firstLine="643" w:firstLineChars="200"/>
        <w:rPr>
          <w:rFonts w:ascii="楷体_GB2312" w:eastAsia="楷体_GB2312"/>
        </w:rPr>
      </w:pPr>
      <w:bookmarkStart w:id="86" w:name="_Toc109979443"/>
      <w:r>
        <w:rPr>
          <w:rFonts w:hint="eastAsia" w:ascii="楷体_GB2312" w:eastAsia="楷体_GB2312"/>
        </w:rPr>
        <w:t>（三）开展教育培训，提升安全员业务能力。</w:t>
      </w:r>
      <w:bookmarkEnd w:id="86"/>
    </w:p>
    <w:p>
      <w:pPr>
        <w:spacing w:line="580" w:lineRule="exact"/>
        <w:ind w:firstLine="640" w:firstLineChars="200"/>
        <w:rPr>
          <w:rFonts w:ascii="仿宋_GB2312"/>
          <w:sz w:val="32"/>
          <w:szCs w:val="32"/>
        </w:rPr>
      </w:pPr>
      <w:r>
        <w:rPr>
          <w:rFonts w:hint="eastAsia" w:ascii="仿宋_GB2312"/>
          <w:sz w:val="32"/>
          <w:szCs w:val="32"/>
        </w:rPr>
        <w:t>依据《福田区专职安全生产监督检查员管理规定》，区应急局面向区安全生产监督检查员开展了三期，每期4天的培训，培训总人数2</w:t>
      </w:r>
      <w:r>
        <w:rPr>
          <w:rFonts w:ascii="仿宋_GB2312"/>
          <w:sz w:val="32"/>
          <w:szCs w:val="32"/>
        </w:rPr>
        <w:t>20</w:t>
      </w:r>
      <w:r>
        <w:rPr>
          <w:rFonts w:hint="eastAsia" w:ascii="仿宋_GB2312"/>
          <w:sz w:val="32"/>
          <w:szCs w:val="32"/>
        </w:rPr>
        <w:t>人。培训内容包括：开班动员及廉政教育讲座、隐患排查治理系统运用、工贸企业常见隐患排查、现场执法与证据收集、《刑法修正案（十一）》安全生产相关条款释义、十一类场所巡查指引和执法要点、心理健康促进安全生产讲座、“学习强安”A</w:t>
      </w:r>
      <w:r>
        <w:rPr>
          <w:rFonts w:ascii="仿宋_GB2312"/>
          <w:sz w:val="32"/>
          <w:szCs w:val="32"/>
        </w:rPr>
        <w:t>PP</w:t>
      </w:r>
      <w:r>
        <w:rPr>
          <w:rFonts w:hint="eastAsia" w:ascii="仿宋_GB2312"/>
          <w:sz w:val="32"/>
          <w:szCs w:val="32"/>
        </w:rPr>
        <w:t>答题考核。通过培训开展，进一步规范了全区安全生产监督检查员的执法行为，提高安全生产监督检查员对隐患排查、应急处置、风险管控、现场执法、文书写作和证据收集的能力，加强了安全生产监督检查员廉政警示教育，促进安全生产监督检查员廉洁自律，进一步夯实我区基层基础，防范化解重大风险。</w:t>
      </w:r>
    </w:p>
    <w:p>
      <w:pPr>
        <w:pStyle w:val="26"/>
        <w:keepNext/>
        <w:keepLines/>
        <w:widowControl/>
        <w:ind w:left="1361" w:hanging="720" w:firstLineChars="0"/>
        <w:jc w:val="left"/>
        <w:outlineLvl w:val="0"/>
        <w:rPr>
          <w:rFonts w:ascii="黑体" w:hAnsi="黑体" w:eastAsia="黑体" w:cs="黑体"/>
          <w:bCs/>
          <w:color w:val="000000"/>
          <w:kern w:val="44"/>
          <w:sz w:val="32"/>
          <w:szCs w:val="32"/>
        </w:rPr>
      </w:pPr>
      <w:bookmarkStart w:id="87" w:name="_Toc109979444"/>
      <w:r>
        <w:rPr>
          <w:rFonts w:hint="eastAsia" w:ascii="黑体" w:hAnsi="黑体" w:eastAsia="黑体" w:cs="黑体"/>
          <w:bCs/>
          <w:color w:val="000000"/>
          <w:kern w:val="44"/>
          <w:sz w:val="32"/>
          <w:szCs w:val="32"/>
        </w:rPr>
        <w:t>六、存在的问题及原因分析</w:t>
      </w:r>
      <w:bookmarkEnd w:id="87"/>
    </w:p>
    <w:p>
      <w:pPr>
        <w:pStyle w:val="3"/>
        <w:spacing w:before="0" w:after="0" w:line="580" w:lineRule="exact"/>
        <w:ind w:firstLine="643" w:firstLineChars="200"/>
        <w:rPr>
          <w:rFonts w:ascii="楷体_GB2312" w:eastAsia="楷体_GB2312"/>
        </w:rPr>
      </w:pPr>
      <w:bookmarkStart w:id="88" w:name="_Toc109979445"/>
      <w:r>
        <w:rPr>
          <w:rFonts w:hint="eastAsia" w:ascii="楷体_GB2312" w:eastAsia="楷体_GB2312"/>
        </w:rPr>
        <w:t>（一）项目绩效目标设置有待完善。</w:t>
      </w:r>
      <w:bookmarkEnd w:id="88"/>
    </w:p>
    <w:p>
      <w:pPr>
        <w:spacing w:line="580" w:lineRule="exact"/>
        <w:ind w:firstLine="640" w:firstLineChars="200"/>
        <w:rPr>
          <w:rFonts w:ascii="仿宋_GB2312"/>
          <w:sz w:val="32"/>
          <w:szCs w:val="32"/>
        </w:rPr>
      </w:pPr>
      <w:r>
        <w:rPr>
          <w:rFonts w:hint="eastAsia" w:ascii="仿宋_GB2312"/>
          <w:sz w:val="32"/>
          <w:szCs w:val="32"/>
        </w:rPr>
        <w:t>本次绩效评价发现，安全监督事务项目个别目标设置的指标值与实际完成值差异较大。如质量指标——安全生产月活动-“安全地图”、“安全日历”期数，指标值为</w:t>
      </w:r>
      <w:r>
        <w:rPr>
          <w:rFonts w:ascii="仿宋_GB2312"/>
          <w:sz w:val="32"/>
          <w:szCs w:val="32"/>
        </w:rPr>
        <w:t>27</w:t>
      </w:r>
      <w:r>
        <w:rPr>
          <w:rFonts w:hint="eastAsia" w:ascii="仿宋_GB2312"/>
          <w:sz w:val="32"/>
          <w:szCs w:val="32"/>
        </w:rPr>
        <w:t>期，实际完成值为4</w:t>
      </w:r>
      <w:r>
        <w:rPr>
          <w:rFonts w:ascii="仿宋_GB2312"/>
          <w:sz w:val="32"/>
          <w:szCs w:val="32"/>
        </w:rPr>
        <w:t>4</w:t>
      </w:r>
      <w:r>
        <w:rPr>
          <w:rFonts w:hint="eastAsia" w:ascii="仿宋_GB2312"/>
          <w:sz w:val="32"/>
          <w:szCs w:val="32"/>
        </w:rPr>
        <w:t>期，实际完成值超出指标值6</w:t>
      </w:r>
      <w:r>
        <w:rPr>
          <w:rFonts w:ascii="仿宋_GB2312"/>
          <w:sz w:val="32"/>
          <w:szCs w:val="32"/>
        </w:rPr>
        <w:t>2.96</w:t>
      </w:r>
      <w:r>
        <w:rPr>
          <w:rFonts w:hint="eastAsia" w:ascii="仿宋_GB2312"/>
          <w:sz w:val="32"/>
          <w:szCs w:val="32"/>
        </w:rPr>
        <w:t>%。此外，设置的质量指标未</w:t>
      </w:r>
      <w:bookmarkStart w:id="89" w:name="_Hlk109918549"/>
      <w:r>
        <w:rPr>
          <w:rFonts w:hint="eastAsia" w:ascii="仿宋_GB2312"/>
          <w:sz w:val="32"/>
          <w:szCs w:val="32"/>
        </w:rPr>
        <w:t>能有效反映项目提供产品或服务须达到的标准或水平</w:t>
      </w:r>
      <w:bookmarkEnd w:id="89"/>
      <w:r>
        <w:rPr>
          <w:rFonts w:hint="eastAsia" w:ascii="仿宋_GB2312"/>
          <w:sz w:val="32"/>
          <w:szCs w:val="32"/>
        </w:rPr>
        <w:t>，也无法反映项目验收标准等内容，如质量指标设置为——移动执法通讯服务项目完成率，指标值为</w:t>
      </w:r>
      <w:r>
        <w:rPr>
          <w:rFonts w:ascii="仿宋_GB2312"/>
          <w:sz w:val="32"/>
          <w:szCs w:val="32"/>
        </w:rPr>
        <w:t>100</w:t>
      </w:r>
      <w:r>
        <w:rPr>
          <w:rFonts w:hint="eastAsia" w:ascii="仿宋_GB2312"/>
          <w:sz w:val="32"/>
          <w:szCs w:val="32"/>
        </w:rPr>
        <w:t>%，福田区移动执法通信服务续费工作完成率，指标值为</w:t>
      </w:r>
      <w:r>
        <w:rPr>
          <w:rFonts w:ascii="仿宋_GB2312"/>
          <w:sz w:val="32"/>
          <w:szCs w:val="32"/>
        </w:rPr>
        <w:t>100</w:t>
      </w:r>
      <w:r>
        <w:rPr>
          <w:rFonts w:hint="eastAsia" w:ascii="仿宋_GB2312"/>
          <w:sz w:val="32"/>
          <w:szCs w:val="32"/>
        </w:rPr>
        <w:t>%等，指标设置有待进一步完善。</w:t>
      </w:r>
    </w:p>
    <w:p>
      <w:pPr>
        <w:pStyle w:val="3"/>
        <w:spacing w:before="0" w:after="0" w:line="580" w:lineRule="exact"/>
        <w:ind w:firstLine="643" w:firstLineChars="200"/>
        <w:rPr>
          <w:rFonts w:ascii="楷体_GB2312" w:eastAsia="楷体_GB2312"/>
        </w:rPr>
      </w:pPr>
      <w:bookmarkStart w:id="90" w:name="_Toc109979446"/>
      <w:r>
        <w:rPr>
          <w:rFonts w:hint="eastAsia" w:ascii="楷体_GB2312" w:eastAsia="楷体_GB2312"/>
        </w:rPr>
        <w:t>（二）个别子项目合同履约不到位。</w:t>
      </w:r>
      <w:bookmarkEnd w:id="90"/>
    </w:p>
    <w:p>
      <w:pPr>
        <w:spacing w:line="580" w:lineRule="exact"/>
        <w:ind w:firstLine="640" w:firstLineChars="200"/>
        <w:rPr>
          <w:rFonts w:ascii="仿宋_GB2312"/>
          <w:sz w:val="32"/>
          <w:szCs w:val="32"/>
        </w:rPr>
      </w:pPr>
      <w:r>
        <w:rPr>
          <w:rFonts w:hint="eastAsia" w:ascii="仿宋_GB2312"/>
          <w:sz w:val="32"/>
          <w:szCs w:val="32"/>
        </w:rPr>
        <w:t>本次绩效评价发现，个别子项目合同履约不足。如，为及时更新“强安号”宣传平台，展示我区安全生产、应急管理、防灾减灾工作及安全生产宣传工作，区应急局与深圳市深商传媒有限公司签订《福田区应急管理局强安号2</w:t>
      </w:r>
      <w:r>
        <w:rPr>
          <w:rFonts w:ascii="仿宋_GB2312"/>
          <w:sz w:val="32"/>
          <w:szCs w:val="32"/>
        </w:rPr>
        <w:t>021</w:t>
      </w:r>
      <w:r>
        <w:rPr>
          <w:rFonts w:hint="eastAsia" w:ascii="仿宋_GB2312"/>
          <w:sz w:val="32"/>
          <w:szCs w:val="32"/>
        </w:rPr>
        <w:t>年度服务项目合作协议》，服务周期为2</w:t>
      </w:r>
      <w:r>
        <w:rPr>
          <w:rFonts w:ascii="仿宋_GB2312"/>
          <w:sz w:val="32"/>
          <w:szCs w:val="32"/>
        </w:rPr>
        <w:t>021</w:t>
      </w:r>
      <w:r>
        <w:rPr>
          <w:rFonts w:hint="eastAsia" w:ascii="仿宋_GB2312"/>
          <w:sz w:val="32"/>
          <w:szCs w:val="32"/>
        </w:rPr>
        <w:t>年4月1日至2</w:t>
      </w:r>
      <w:r>
        <w:rPr>
          <w:rFonts w:ascii="仿宋_GB2312"/>
          <w:sz w:val="32"/>
          <w:szCs w:val="32"/>
        </w:rPr>
        <w:t>022</w:t>
      </w:r>
      <w:r>
        <w:rPr>
          <w:rFonts w:hint="eastAsia" w:ascii="仿宋_GB2312"/>
          <w:sz w:val="32"/>
          <w:szCs w:val="32"/>
        </w:rPr>
        <w:t>年3月3</w:t>
      </w:r>
      <w:r>
        <w:rPr>
          <w:rFonts w:ascii="仿宋_GB2312"/>
          <w:sz w:val="32"/>
          <w:szCs w:val="32"/>
        </w:rPr>
        <w:t>1</w:t>
      </w:r>
      <w:r>
        <w:rPr>
          <w:rFonts w:hint="eastAsia" w:ascii="仿宋_GB2312"/>
          <w:sz w:val="32"/>
          <w:szCs w:val="32"/>
        </w:rPr>
        <w:t>日，协议明确委托事项包括“安全地图”产品制作-一月一次。经核查，在服务周期内，福田“强安号”A</w:t>
      </w:r>
      <w:r>
        <w:rPr>
          <w:rFonts w:ascii="仿宋_GB2312"/>
          <w:sz w:val="32"/>
          <w:szCs w:val="32"/>
        </w:rPr>
        <w:t>PP</w:t>
      </w:r>
      <w:r>
        <w:rPr>
          <w:rFonts w:hint="eastAsia" w:ascii="仿宋_GB2312"/>
          <w:sz w:val="32"/>
          <w:szCs w:val="32"/>
        </w:rPr>
        <w:t>中发布“安全地图”共5期，未达到合同履约要求，该合同款项已于2</w:t>
      </w:r>
      <w:r>
        <w:rPr>
          <w:rFonts w:ascii="仿宋_GB2312"/>
          <w:sz w:val="32"/>
          <w:szCs w:val="32"/>
        </w:rPr>
        <w:t>021</w:t>
      </w:r>
      <w:r>
        <w:rPr>
          <w:rFonts w:hint="eastAsia" w:ascii="仿宋_GB2312"/>
          <w:sz w:val="32"/>
          <w:szCs w:val="32"/>
        </w:rPr>
        <w:t>年4月9日一次性支付完全。</w:t>
      </w:r>
    </w:p>
    <w:p>
      <w:pPr>
        <w:pStyle w:val="26"/>
        <w:keepNext/>
        <w:keepLines/>
        <w:widowControl/>
        <w:ind w:left="1361" w:hanging="720" w:firstLineChars="0"/>
        <w:jc w:val="left"/>
        <w:outlineLvl w:val="0"/>
        <w:rPr>
          <w:rFonts w:ascii="黑体" w:hAnsi="黑体" w:eastAsia="黑体" w:cs="黑体"/>
          <w:bCs/>
          <w:color w:val="000000"/>
          <w:kern w:val="44"/>
          <w:sz w:val="32"/>
          <w:szCs w:val="32"/>
        </w:rPr>
      </w:pPr>
      <w:bookmarkStart w:id="91" w:name="_Toc109979447"/>
      <w:r>
        <w:rPr>
          <w:rFonts w:hint="eastAsia" w:ascii="黑体" w:hAnsi="黑体" w:eastAsia="黑体" w:cs="黑体"/>
          <w:bCs/>
          <w:color w:val="000000"/>
          <w:kern w:val="44"/>
          <w:sz w:val="32"/>
          <w:szCs w:val="32"/>
        </w:rPr>
        <w:t>七、有关建议</w:t>
      </w:r>
      <w:bookmarkEnd w:id="91"/>
    </w:p>
    <w:p>
      <w:pPr>
        <w:pStyle w:val="3"/>
        <w:spacing w:before="0" w:after="0" w:line="580" w:lineRule="exact"/>
        <w:ind w:firstLine="643" w:firstLineChars="200"/>
        <w:rPr>
          <w:rFonts w:ascii="楷体_GB2312" w:eastAsia="楷体_GB2312"/>
        </w:rPr>
      </w:pPr>
      <w:bookmarkStart w:id="92" w:name="_Toc109979448"/>
      <w:r>
        <w:rPr>
          <w:rFonts w:hint="eastAsia" w:ascii="楷体_GB2312" w:eastAsia="楷体_GB2312"/>
        </w:rPr>
        <w:t>（一）强化绩效目标管理。</w:t>
      </w:r>
      <w:bookmarkEnd w:id="92"/>
    </w:p>
    <w:p>
      <w:pPr>
        <w:spacing w:line="580" w:lineRule="exact"/>
        <w:ind w:firstLine="640" w:firstLineChars="200"/>
        <w:rPr>
          <w:rFonts w:ascii="仿宋_GB2312"/>
          <w:sz w:val="32"/>
          <w:szCs w:val="32"/>
        </w:rPr>
      </w:pPr>
      <w:r>
        <w:rPr>
          <w:rFonts w:hint="eastAsia" w:ascii="仿宋_GB2312"/>
          <w:sz w:val="32"/>
          <w:szCs w:val="32"/>
        </w:rPr>
        <w:t>结合国家及深圳市关于预算绩效管理的相关要求，进一步强化项目预算绩效管理，分别从数量、质量、时效、成本、效益等方面，设置清晰、明确、可衡量的项目年度绩效目标。同时，提升绩效目标与预算的匹配性，以充分发挥目标导向作用，并结合年中监控、年度绩效自评等结果，完善项目管理，强化财政支出管理水平，优化财政资金配置以提高其使用效益。</w:t>
      </w:r>
    </w:p>
    <w:p>
      <w:pPr>
        <w:pStyle w:val="3"/>
        <w:spacing w:before="0" w:after="0" w:line="580" w:lineRule="exact"/>
        <w:ind w:firstLine="643" w:firstLineChars="200"/>
        <w:rPr>
          <w:rFonts w:ascii="楷体_GB2312" w:eastAsia="楷体_GB2312"/>
        </w:rPr>
      </w:pPr>
      <w:bookmarkStart w:id="93" w:name="_Toc109979449"/>
      <w:r>
        <w:rPr>
          <w:rFonts w:hint="eastAsia" w:ascii="楷体_GB2312" w:eastAsia="楷体_GB2312"/>
        </w:rPr>
        <w:t>（二）严格第三方履约监管。</w:t>
      </w:r>
      <w:bookmarkEnd w:id="93"/>
    </w:p>
    <w:p>
      <w:pPr>
        <w:spacing w:line="580" w:lineRule="exact"/>
        <w:ind w:firstLine="640" w:firstLineChars="200"/>
        <w:rPr>
          <w:rFonts w:ascii="仿宋_GB2312"/>
          <w:sz w:val="32"/>
          <w:szCs w:val="32"/>
        </w:rPr>
        <w:sectPr>
          <w:footerReference r:id="rId4" w:type="default"/>
          <w:pgSz w:w="11906" w:h="16838"/>
          <w:pgMar w:top="1440" w:right="1800" w:bottom="1440" w:left="1800" w:header="851" w:footer="992" w:gutter="0"/>
          <w:pgNumType w:start="1"/>
          <w:cols w:space="425" w:num="1"/>
          <w:docGrid w:type="lines" w:linePitch="312" w:charSpace="0"/>
        </w:sectPr>
      </w:pPr>
      <w:r>
        <w:rPr>
          <w:rFonts w:hint="eastAsia" w:ascii="仿宋_GB2312"/>
          <w:sz w:val="32"/>
          <w:szCs w:val="32"/>
        </w:rPr>
        <w:t xml:space="preserve">区应急局须进一步规范项目管理，强化项目执行过程监管，确保项目按照既定路径或合理化路径实施。同时，对项目阶段性绩效目标达成情况进行监督检查，合理安排合同款支付方式。强化项目验收管理，明确项目验收标准，确保项目目标有效达成，提升财政资金使用效益。 </w:t>
      </w:r>
    </w:p>
    <w:p>
      <w:pPr>
        <w:pStyle w:val="26"/>
        <w:keepNext/>
        <w:keepLines/>
        <w:widowControl/>
        <w:ind w:left="1361" w:hanging="720" w:firstLineChars="0"/>
        <w:jc w:val="left"/>
        <w:outlineLvl w:val="0"/>
        <w:rPr>
          <w:rFonts w:ascii="黑体" w:hAnsi="黑体" w:eastAsia="黑体" w:cs="黑体"/>
          <w:bCs/>
          <w:color w:val="000000"/>
          <w:kern w:val="44"/>
          <w:sz w:val="32"/>
          <w:szCs w:val="32"/>
        </w:rPr>
      </w:pPr>
      <w:bookmarkStart w:id="94" w:name="_Toc109979450"/>
      <w:r>
        <w:rPr>
          <w:rFonts w:hint="eastAsia" w:ascii="黑体" w:hAnsi="黑体" w:eastAsia="黑体" w:cs="黑体"/>
          <w:bCs/>
          <w:color w:val="000000"/>
          <w:kern w:val="44"/>
          <w:sz w:val="32"/>
          <w:szCs w:val="32"/>
        </w:rPr>
        <w:t>附件1</w:t>
      </w:r>
      <w:bookmarkEnd w:id="94"/>
    </w:p>
    <w:p>
      <w:pPr>
        <w:adjustRightInd w:val="0"/>
        <w:snapToGrid w:val="0"/>
        <w:spacing w:line="600" w:lineRule="exact"/>
        <w:ind w:firstLine="640" w:firstLineChars="200"/>
        <w:jc w:val="center"/>
        <w:rPr>
          <w:rFonts w:ascii="Arial Narrow" w:hAnsi="Arial Narrow" w:cs="仿宋"/>
          <w:sz w:val="32"/>
          <w:szCs w:val="28"/>
        </w:rPr>
      </w:pPr>
      <w:r>
        <w:rPr>
          <w:rFonts w:hint="eastAsia" w:ascii="Arial Narrow" w:hAnsi="Arial Narrow" w:cs="仿宋"/>
          <w:sz w:val="32"/>
          <w:szCs w:val="28"/>
        </w:rPr>
        <w:t>202</w:t>
      </w:r>
      <w:r>
        <w:rPr>
          <w:rFonts w:ascii="Arial Narrow" w:hAnsi="Arial Narrow" w:cs="仿宋"/>
          <w:sz w:val="32"/>
          <w:szCs w:val="28"/>
        </w:rPr>
        <w:t>1</w:t>
      </w:r>
      <w:r>
        <w:rPr>
          <w:rFonts w:hint="eastAsia" w:ascii="Arial Narrow" w:hAnsi="Arial Narrow" w:cs="仿宋"/>
          <w:sz w:val="32"/>
          <w:szCs w:val="28"/>
        </w:rPr>
        <w:t>年度项目支出部门评价指标评分表</w:t>
      </w:r>
    </w:p>
    <w:tbl>
      <w:tblPr>
        <w:tblStyle w:val="12"/>
        <w:tblW w:w="5000" w:type="pct"/>
        <w:tblInd w:w="0" w:type="dxa"/>
        <w:tblLayout w:type="autofit"/>
        <w:tblCellMar>
          <w:top w:w="0" w:type="dxa"/>
          <w:left w:w="108" w:type="dxa"/>
          <w:bottom w:w="0" w:type="dxa"/>
          <w:right w:w="108" w:type="dxa"/>
        </w:tblCellMar>
      </w:tblPr>
      <w:tblGrid>
        <w:gridCol w:w="698"/>
        <w:gridCol w:w="579"/>
        <w:gridCol w:w="853"/>
        <w:gridCol w:w="579"/>
        <w:gridCol w:w="853"/>
        <w:gridCol w:w="579"/>
        <w:gridCol w:w="3285"/>
        <w:gridCol w:w="5927"/>
        <w:gridCol w:w="821"/>
      </w:tblGrid>
      <w:tr>
        <w:tblPrEx>
          <w:tblCellMar>
            <w:top w:w="0" w:type="dxa"/>
            <w:left w:w="108" w:type="dxa"/>
            <w:bottom w:w="0" w:type="dxa"/>
            <w:right w:w="108" w:type="dxa"/>
          </w:tblCellMar>
        </w:tblPrEx>
        <w:trPr>
          <w:trHeight w:val="549" w:hRule="atLeast"/>
          <w:tblHeader/>
        </w:trPr>
        <w:tc>
          <w:tcPr>
            <w:tcW w:w="191" w:type="pct"/>
            <w:tcBorders>
              <w:top w:val="single" w:color="auto" w:sz="4" w:space="0"/>
              <w:left w:val="single" w:color="auto" w:sz="4" w:space="0"/>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一级指标</w:t>
            </w:r>
          </w:p>
        </w:tc>
        <w:tc>
          <w:tcPr>
            <w:tcW w:w="174"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权重</w:t>
            </w:r>
          </w:p>
        </w:tc>
        <w:tc>
          <w:tcPr>
            <w:tcW w:w="340"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二级指标</w:t>
            </w:r>
          </w:p>
        </w:tc>
        <w:tc>
          <w:tcPr>
            <w:tcW w:w="204"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权重</w:t>
            </w:r>
          </w:p>
        </w:tc>
        <w:tc>
          <w:tcPr>
            <w:tcW w:w="340"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三级指标</w:t>
            </w:r>
          </w:p>
        </w:tc>
        <w:tc>
          <w:tcPr>
            <w:tcW w:w="184"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权重</w:t>
            </w:r>
          </w:p>
        </w:tc>
        <w:tc>
          <w:tcPr>
            <w:tcW w:w="1198"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指标解释</w:t>
            </w:r>
          </w:p>
        </w:tc>
        <w:tc>
          <w:tcPr>
            <w:tcW w:w="2130"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评分标准</w:t>
            </w:r>
          </w:p>
        </w:tc>
        <w:tc>
          <w:tcPr>
            <w:tcW w:w="241" w:type="pct"/>
            <w:tcBorders>
              <w:top w:val="single" w:color="auto" w:sz="4" w:space="0"/>
              <w:left w:val="nil"/>
              <w:bottom w:val="single" w:color="auto" w:sz="4" w:space="0"/>
              <w:right w:val="single" w:color="auto" w:sz="4" w:space="0"/>
            </w:tcBorders>
            <w:shd w:val="clear" w:color="auto" w:fill="E7E6E6" w:themeFill="background2"/>
            <w:vAlign w:val="center"/>
          </w:tcPr>
          <w:p>
            <w:pPr>
              <w:spacing w:line="260" w:lineRule="exact"/>
              <w:jc w:val="center"/>
              <w:rPr>
                <w:rFonts w:ascii="仿宋_GB2312"/>
                <w:b/>
                <w:bCs/>
                <w:sz w:val="24"/>
              </w:rPr>
            </w:pPr>
            <w:r>
              <w:rPr>
                <w:rFonts w:hint="eastAsia" w:ascii="仿宋_GB2312"/>
                <w:b/>
                <w:bCs/>
                <w:sz w:val="24"/>
              </w:rPr>
              <w:t>得分</w:t>
            </w:r>
          </w:p>
        </w:tc>
      </w:tr>
      <w:tr>
        <w:tblPrEx>
          <w:tblCellMar>
            <w:top w:w="0" w:type="dxa"/>
            <w:left w:w="108" w:type="dxa"/>
            <w:bottom w:w="0" w:type="dxa"/>
            <w:right w:w="108" w:type="dxa"/>
          </w:tblCellMar>
        </w:tblPrEx>
        <w:trPr>
          <w:trHeight w:val="2675" w:hRule="atLeast"/>
        </w:trPr>
        <w:tc>
          <w:tcPr>
            <w:tcW w:w="191"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决策　</w:t>
            </w:r>
          </w:p>
        </w:tc>
        <w:tc>
          <w:tcPr>
            <w:tcW w:w="17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20</w:t>
            </w:r>
          </w:p>
        </w:tc>
        <w:tc>
          <w:tcPr>
            <w:tcW w:w="340" w:type="pct"/>
            <w:vMerge w:val="restart"/>
            <w:tcBorders>
              <w:top w:val="nil"/>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项目立项　</w:t>
            </w:r>
          </w:p>
        </w:tc>
        <w:tc>
          <w:tcPr>
            <w:tcW w:w="20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8</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立项依据充分性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4</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项目立项是否符合法律法规、相关政策、发展规划以及部门职责，用以反映和考核项目立项依据情况。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①项目立项符合国家法律法规、国民经济发展规划和相关政策，得1分；</w:t>
            </w:r>
            <w:r>
              <w:rPr>
                <w:rFonts w:hint="eastAsia" w:ascii="仿宋_GB2312"/>
                <w:sz w:val="24"/>
              </w:rPr>
              <w:br w:type="textWrapping"/>
            </w:r>
            <w:r>
              <w:rPr>
                <w:rFonts w:hint="eastAsia" w:ascii="仿宋_GB2312"/>
                <w:sz w:val="24"/>
              </w:rPr>
              <w:t>②项目立项符合行业发展规划和政策要求，得1分；</w:t>
            </w:r>
            <w:r>
              <w:rPr>
                <w:rFonts w:hint="eastAsia" w:ascii="仿宋_GB2312"/>
                <w:sz w:val="24"/>
              </w:rPr>
              <w:br w:type="textWrapping"/>
            </w:r>
            <w:r>
              <w:rPr>
                <w:rFonts w:hint="eastAsia" w:ascii="仿宋_GB2312"/>
                <w:sz w:val="24"/>
              </w:rPr>
              <w:t>③项目立项与应急局部门职责范围相符，属于部门履职所需，得1分；</w:t>
            </w:r>
            <w:r>
              <w:rPr>
                <w:rFonts w:hint="eastAsia" w:ascii="仿宋_GB2312"/>
                <w:sz w:val="24"/>
              </w:rPr>
              <w:br w:type="textWrapping"/>
            </w:r>
            <w:r>
              <w:rPr>
                <w:rFonts w:hint="eastAsia" w:ascii="仿宋_GB2312"/>
                <w:sz w:val="24"/>
              </w:rPr>
              <w:t>④项目属于公共财政支持范围，符合中央、地方事权支出责任划分原则，得0.5分；</w:t>
            </w:r>
            <w:r>
              <w:rPr>
                <w:rFonts w:hint="eastAsia" w:ascii="仿宋_GB2312"/>
                <w:sz w:val="24"/>
              </w:rPr>
              <w:br w:type="textWrapping"/>
            </w:r>
            <w:r>
              <w:rPr>
                <w:rFonts w:hint="eastAsia" w:ascii="仿宋_GB2312"/>
                <w:sz w:val="24"/>
              </w:rPr>
              <w:t>⑤项目未与相关部门同类项目或部门内部相关项目重复，得0.5分。</w:t>
            </w:r>
          </w:p>
        </w:tc>
        <w:tc>
          <w:tcPr>
            <w:tcW w:w="241"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4</w:t>
            </w:r>
          </w:p>
        </w:tc>
      </w:tr>
      <w:tr>
        <w:tblPrEx>
          <w:tblCellMar>
            <w:top w:w="0" w:type="dxa"/>
            <w:left w:w="108" w:type="dxa"/>
            <w:bottom w:w="0" w:type="dxa"/>
            <w:right w:w="108" w:type="dxa"/>
          </w:tblCellMar>
        </w:tblPrEx>
        <w:trPr>
          <w:trHeight w:val="2040"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continue"/>
            <w:tcBorders>
              <w:top w:val="nil"/>
              <w:left w:val="single" w:color="auto" w:sz="4" w:space="0"/>
              <w:bottom w:val="single" w:color="auto" w:sz="4" w:space="0"/>
              <w:right w:val="single" w:color="auto" w:sz="4" w:space="0"/>
            </w:tcBorders>
            <w:vAlign w:val="center"/>
          </w:tcPr>
          <w:p>
            <w:pPr>
              <w:spacing w:line="260" w:lineRule="exact"/>
              <w:jc w:val="center"/>
              <w:rPr>
                <w:rFonts w:ascii="仿宋_GB2312"/>
                <w:sz w:val="24"/>
              </w:rPr>
            </w:pPr>
          </w:p>
        </w:tc>
        <w:tc>
          <w:tcPr>
            <w:tcW w:w="20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立项程序规范性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4</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项目申请、设立过程是否符合相关要求，用以反映和考核项目立项的规范情况。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①项目按照相关文件规定的程序申请设立，得1分；</w:t>
            </w:r>
            <w:r>
              <w:rPr>
                <w:rFonts w:hint="eastAsia" w:ascii="仿宋_GB2312"/>
                <w:sz w:val="24"/>
              </w:rPr>
              <w:br w:type="textWrapping"/>
            </w:r>
            <w:r>
              <w:rPr>
                <w:rFonts w:hint="eastAsia" w:ascii="仿宋_GB2312"/>
                <w:sz w:val="24"/>
              </w:rPr>
              <w:t>②项目预算申报、审批文件等符合相关要求，得1分；</w:t>
            </w:r>
            <w:r>
              <w:rPr>
                <w:rFonts w:hint="eastAsia" w:ascii="仿宋_GB2312"/>
                <w:sz w:val="24"/>
              </w:rPr>
              <w:br w:type="textWrapping"/>
            </w:r>
            <w:r>
              <w:rPr>
                <w:rFonts w:hint="eastAsia" w:ascii="仿宋_GB2312"/>
                <w:sz w:val="24"/>
              </w:rPr>
              <w:t>③事前已经过必要的可行性研究、专家论证、风险评估、绩效评估、集体决策等，得2分。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4</w:t>
            </w:r>
          </w:p>
        </w:tc>
      </w:tr>
      <w:tr>
        <w:tblPrEx>
          <w:tblCellMar>
            <w:top w:w="0" w:type="dxa"/>
            <w:left w:w="108" w:type="dxa"/>
            <w:bottom w:w="0" w:type="dxa"/>
            <w:right w:w="108" w:type="dxa"/>
          </w:tblCellMar>
        </w:tblPrEx>
        <w:trPr>
          <w:trHeight w:val="2392"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绩效目标　</w:t>
            </w:r>
          </w:p>
        </w:tc>
        <w:tc>
          <w:tcPr>
            <w:tcW w:w="20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6</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绩效目标合理性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项目所设定的绩效目标是否依据充分，是否符合客观实际，用以反映和考核项目绩效目标与项目实施的相符情况。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①项目有完整的绩效目标，得1分；</w:t>
            </w:r>
            <w:r>
              <w:rPr>
                <w:rFonts w:hint="eastAsia" w:ascii="仿宋_GB2312"/>
                <w:sz w:val="24"/>
              </w:rPr>
              <w:br w:type="textWrapping"/>
            </w:r>
            <w:r>
              <w:rPr>
                <w:rFonts w:hint="eastAsia" w:ascii="仿宋_GB2312"/>
                <w:sz w:val="24"/>
              </w:rPr>
              <w:t>②项目绩效目标与实际工作内容具有相关性，得0.5分；</w:t>
            </w:r>
            <w:r>
              <w:rPr>
                <w:rFonts w:hint="eastAsia" w:ascii="仿宋_GB2312"/>
                <w:sz w:val="24"/>
              </w:rPr>
              <w:br w:type="textWrapping"/>
            </w:r>
            <w:r>
              <w:rPr>
                <w:rFonts w:hint="eastAsia" w:ascii="仿宋_GB2312"/>
                <w:sz w:val="24"/>
              </w:rPr>
              <w:t>③项目预期产出和效益符合正常的业绩水平，得1分；</w:t>
            </w:r>
            <w:r>
              <w:rPr>
                <w:rFonts w:hint="eastAsia" w:ascii="仿宋_GB2312"/>
                <w:sz w:val="24"/>
              </w:rPr>
              <w:br w:type="textWrapping"/>
            </w:r>
            <w:r>
              <w:rPr>
                <w:rFonts w:hint="eastAsia" w:ascii="仿宋_GB2312"/>
                <w:sz w:val="24"/>
              </w:rPr>
              <w:t>④与预算确定的项目投资额或资金量相匹配，得0.5分。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2</w:t>
            </w:r>
          </w:p>
        </w:tc>
      </w:tr>
      <w:tr>
        <w:tblPrEx>
          <w:tblCellMar>
            <w:top w:w="0" w:type="dxa"/>
            <w:left w:w="108" w:type="dxa"/>
            <w:bottom w:w="0" w:type="dxa"/>
            <w:right w:w="108" w:type="dxa"/>
          </w:tblCellMar>
        </w:tblPrEx>
        <w:trPr>
          <w:trHeight w:val="1483"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20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绩效指标明确性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依据绩效目标设定的绩效指标是否清晰、细化、可衡量等，用以反映和考核项目绩效目标的明细化情况。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①将项目绩效目标细化分解为具体的绩效指标，得1分；</w:t>
            </w:r>
            <w:r>
              <w:rPr>
                <w:rFonts w:hint="eastAsia" w:ascii="仿宋_GB2312"/>
                <w:sz w:val="24"/>
              </w:rPr>
              <w:br w:type="textWrapping"/>
            </w:r>
            <w:r>
              <w:rPr>
                <w:rFonts w:hint="eastAsia" w:ascii="仿宋_GB2312"/>
                <w:sz w:val="24"/>
              </w:rPr>
              <w:t>②绩效目标通过清晰、可衡量的指标值予以体现，得1分；</w:t>
            </w:r>
            <w:r>
              <w:rPr>
                <w:rFonts w:hint="eastAsia" w:ascii="仿宋_GB2312"/>
                <w:sz w:val="24"/>
              </w:rPr>
              <w:br w:type="textWrapping"/>
            </w:r>
            <w:r>
              <w:rPr>
                <w:rFonts w:hint="eastAsia" w:ascii="仿宋_GB2312"/>
                <w:sz w:val="24"/>
              </w:rPr>
              <w:t>③绩效目标与项目目标任务数或计划数相对应，得1分。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3</w:t>
            </w:r>
          </w:p>
        </w:tc>
      </w:tr>
      <w:tr>
        <w:tblPrEx>
          <w:tblCellMar>
            <w:top w:w="0" w:type="dxa"/>
            <w:left w:w="108" w:type="dxa"/>
            <w:bottom w:w="0" w:type="dxa"/>
            <w:right w:w="108" w:type="dxa"/>
          </w:tblCellMar>
        </w:tblPrEx>
        <w:trPr>
          <w:trHeight w:val="1338"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restart"/>
            <w:tcBorders>
              <w:top w:val="nil"/>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资金投入</w:t>
            </w:r>
          </w:p>
        </w:tc>
        <w:tc>
          <w:tcPr>
            <w:tcW w:w="20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6</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预算编制科学性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项目预算编制是否经过科学论证、有明确标准，资金额度与年度目标是否相适应，用以反映和考核项目预算编制的科学性、合理性情况。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①预算内容与项目内容匹配，得1分；</w:t>
            </w:r>
            <w:r>
              <w:rPr>
                <w:rFonts w:hint="eastAsia" w:ascii="仿宋_GB2312"/>
                <w:sz w:val="24"/>
              </w:rPr>
              <w:br w:type="textWrapping"/>
            </w:r>
            <w:r>
              <w:rPr>
                <w:rFonts w:hint="eastAsia" w:ascii="仿宋_GB2312"/>
                <w:sz w:val="24"/>
              </w:rPr>
              <w:t>②预算额度测算依据充分，按照标准编制，得1分；</w:t>
            </w:r>
            <w:r>
              <w:rPr>
                <w:rFonts w:hint="eastAsia" w:ascii="仿宋_GB2312"/>
                <w:sz w:val="24"/>
              </w:rPr>
              <w:br w:type="textWrapping"/>
            </w:r>
            <w:r>
              <w:rPr>
                <w:rFonts w:hint="eastAsia" w:ascii="仿宋_GB2312"/>
                <w:sz w:val="24"/>
              </w:rPr>
              <w:t>③预算确定的项目投资额或资金量与工作任务相匹配，得1分。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3</w:t>
            </w:r>
          </w:p>
        </w:tc>
      </w:tr>
      <w:tr>
        <w:tblPrEx>
          <w:tblCellMar>
            <w:top w:w="0" w:type="dxa"/>
            <w:left w:w="108" w:type="dxa"/>
            <w:bottom w:w="0" w:type="dxa"/>
            <w:right w:w="108" w:type="dxa"/>
          </w:tblCellMar>
        </w:tblPrEx>
        <w:trPr>
          <w:trHeight w:val="1466"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continue"/>
            <w:tcBorders>
              <w:top w:val="nil"/>
              <w:left w:val="single" w:color="auto" w:sz="4" w:space="0"/>
              <w:bottom w:val="single" w:color="auto" w:sz="4" w:space="0"/>
              <w:right w:val="single" w:color="auto" w:sz="4" w:space="0"/>
            </w:tcBorders>
            <w:vAlign w:val="center"/>
          </w:tcPr>
          <w:p>
            <w:pPr>
              <w:spacing w:line="260" w:lineRule="exact"/>
              <w:jc w:val="center"/>
              <w:rPr>
                <w:rFonts w:ascii="仿宋_GB2312"/>
                <w:sz w:val="24"/>
              </w:rPr>
            </w:pPr>
          </w:p>
        </w:tc>
        <w:tc>
          <w:tcPr>
            <w:tcW w:w="20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资金分配合理性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项目预算资金分配是否有测算依据，与项目单位是否相适应，用以反映和考核项目预算资金分配的科学性、合理性情况。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①预算资金分配依据充分，体现厉行节约从严从紧安排的导向，得1.5分；</w:t>
            </w:r>
            <w:r>
              <w:rPr>
                <w:rFonts w:hint="eastAsia" w:ascii="仿宋_GB2312"/>
                <w:sz w:val="24"/>
              </w:rPr>
              <w:br w:type="textWrapping"/>
            </w:r>
            <w:r>
              <w:rPr>
                <w:rFonts w:hint="eastAsia" w:ascii="仿宋_GB2312"/>
                <w:sz w:val="24"/>
              </w:rPr>
              <w:t>②资金分配额度合理，与项目单位相适应，得1.5分。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3</w:t>
            </w:r>
          </w:p>
        </w:tc>
      </w:tr>
      <w:tr>
        <w:tblPrEx>
          <w:tblCellMar>
            <w:top w:w="0" w:type="dxa"/>
            <w:left w:w="108" w:type="dxa"/>
            <w:bottom w:w="0" w:type="dxa"/>
            <w:right w:w="108" w:type="dxa"/>
          </w:tblCellMar>
        </w:tblPrEx>
        <w:trPr>
          <w:trHeight w:val="2032" w:hRule="atLeast"/>
        </w:trPr>
        <w:tc>
          <w:tcPr>
            <w:tcW w:w="191"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过程</w:t>
            </w:r>
          </w:p>
        </w:tc>
        <w:tc>
          <w:tcPr>
            <w:tcW w:w="17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20</w:t>
            </w:r>
          </w:p>
        </w:tc>
        <w:tc>
          <w:tcPr>
            <w:tcW w:w="340"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资金管理</w:t>
            </w:r>
          </w:p>
        </w:tc>
        <w:tc>
          <w:tcPr>
            <w:tcW w:w="20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资金到位率</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实际到位资金与预算资金的比率，用以反映和考核资金落实情况对项目实施的总体保障程度。</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资金到位率=（实际到位资金/预算资金）×100%。</w:t>
            </w:r>
            <w:r>
              <w:rPr>
                <w:rFonts w:hint="eastAsia" w:ascii="仿宋_GB2312"/>
                <w:sz w:val="24"/>
              </w:rPr>
              <w:br w:type="textWrapping"/>
            </w:r>
            <w:r>
              <w:rPr>
                <w:rFonts w:hint="eastAsia" w:ascii="仿宋_GB2312"/>
                <w:sz w:val="24"/>
              </w:rPr>
              <w:t>实际到位资金：一定时期（本年度或项目期）内落实到具体项目的资金。</w:t>
            </w:r>
            <w:r>
              <w:rPr>
                <w:rFonts w:hint="eastAsia" w:ascii="仿宋_GB2312"/>
                <w:sz w:val="24"/>
              </w:rPr>
              <w:br w:type="textWrapping"/>
            </w:r>
            <w:r>
              <w:rPr>
                <w:rFonts w:hint="eastAsia" w:ascii="仿宋_GB2312"/>
                <w:sz w:val="24"/>
              </w:rPr>
              <w:t>预算资金：一定时期（本年度或项目期）内预算安排到具体项目的资金。</w:t>
            </w:r>
            <w:r>
              <w:rPr>
                <w:rFonts w:hint="eastAsia" w:ascii="仿宋_GB2312"/>
                <w:sz w:val="24"/>
              </w:rPr>
              <w:br w:type="textWrapping"/>
            </w:r>
            <w:r>
              <w:rPr>
                <w:rFonts w:hint="eastAsia" w:ascii="仿宋_GB2312"/>
                <w:sz w:val="24"/>
              </w:rPr>
              <w:t>得分=资金到位率*3</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3</w:t>
            </w:r>
          </w:p>
        </w:tc>
      </w:tr>
      <w:tr>
        <w:tblPrEx>
          <w:tblCellMar>
            <w:top w:w="0" w:type="dxa"/>
            <w:left w:w="108" w:type="dxa"/>
            <w:bottom w:w="0" w:type="dxa"/>
            <w:right w:w="108" w:type="dxa"/>
          </w:tblCellMar>
        </w:tblPrEx>
        <w:trPr>
          <w:trHeight w:val="1380"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20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预算执行率</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项目预算资金是否按照计划执行，用以反映或考核项目预算执行情况。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预算执行率=（实际支出资金/实际到位资金）×100%。</w:t>
            </w:r>
            <w:r>
              <w:rPr>
                <w:rFonts w:hint="eastAsia" w:ascii="仿宋_GB2312"/>
                <w:sz w:val="24"/>
              </w:rPr>
              <w:br w:type="textWrapping"/>
            </w:r>
            <w:r>
              <w:rPr>
                <w:rFonts w:hint="eastAsia" w:ascii="仿宋_GB2312"/>
                <w:sz w:val="24"/>
              </w:rPr>
              <w:t>实际支出资金：一定时期（本年度或项目期）内项目实际支出的资金。</w:t>
            </w:r>
            <w:r>
              <w:rPr>
                <w:rFonts w:hint="eastAsia" w:ascii="仿宋_GB2312"/>
                <w:sz w:val="24"/>
              </w:rPr>
              <w:br w:type="textWrapping"/>
            </w:r>
            <w:r>
              <w:rPr>
                <w:rFonts w:hint="eastAsia" w:ascii="仿宋_GB2312"/>
                <w:sz w:val="24"/>
              </w:rPr>
              <w:t>得分=预算执行率*3</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2.97</w:t>
            </w:r>
          </w:p>
        </w:tc>
      </w:tr>
      <w:tr>
        <w:tblPrEx>
          <w:tblCellMar>
            <w:top w:w="0" w:type="dxa"/>
            <w:left w:w="108" w:type="dxa"/>
            <w:bottom w:w="0" w:type="dxa"/>
            <w:right w:w="108" w:type="dxa"/>
          </w:tblCellMar>
        </w:tblPrEx>
        <w:trPr>
          <w:trHeight w:val="1938"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20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资金使用合规性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4</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项目资金使用是否符合相关的财务管理制度规定，用以反映和考核项目资金的规范运行情况。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①符合国家财经法规和财务管理制度以及有关资金管理办法的规定，得1分；</w:t>
            </w:r>
            <w:r>
              <w:rPr>
                <w:rFonts w:hint="eastAsia" w:ascii="仿宋_GB2312"/>
                <w:sz w:val="24"/>
              </w:rPr>
              <w:br w:type="textWrapping"/>
            </w:r>
            <w:r>
              <w:rPr>
                <w:rFonts w:hint="eastAsia" w:ascii="仿宋_GB2312"/>
                <w:sz w:val="24"/>
              </w:rPr>
              <w:t>②资金的拨付有完整的审批程序和手续，得1分；</w:t>
            </w:r>
            <w:r>
              <w:rPr>
                <w:rFonts w:hint="eastAsia" w:ascii="仿宋_GB2312"/>
                <w:sz w:val="24"/>
              </w:rPr>
              <w:br w:type="textWrapping"/>
            </w:r>
            <w:r>
              <w:rPr>
                <w:rFonts w:hint="eastAsia" w:ascii="仿宋_GB2312"/>
                <w:sz w:val="24"/>
              </w:rPr>
              <w:t>③资金使用符合项目预算批复的用途，得1分；</w:t>
            </w:r>
            <w:r>
              <w:rPr>
                <w:rFonts w:hint="eastAsia" w:ascii="仿宋_GB2312"/>
                <w:sz w:val="24"/>
              </w:rPr>
              <w:br w:type="textWrapping"/>
            </w:r>
            <w:r>
              <w:rPr>
                <w:rFonts w:hint="eastAsia" w:ascii="仿宋_GB2312"/>
                <w:sz w:val="24"/>
              </w:rPr>
              <w:t>④不存在截留、挤占、挪用、虚列支出等情况，得1分。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4</w:t>
            </w:r>
          </w:p>
        </w:tc>
      </w:tr>
      <w:tr>
        <w:tblPrEx>
          <w:tblCellMar>
            <w:top w:w="0" w:type="dxa"/>
            <w:left w:w="108" w:type="dxa"/>
            <w:bottom w:w="0" w:type="dxa"/>
            <w:right w:w="108" w:type="dxa"/>
          </w:tblCellMar>
        </w:tblPrEx>
        <w:trPr>
          <w:trHeight w:val="1055"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restart"/>
            <w:tcBorders>
              <w:top w:val="nil"/>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组织实施</w:t>
            </w:r>
          </w:p>
        </w:tc>
        <w:tc>
          <w:tcPr>
            <w:tcW w:w="20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管理制度健全性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4</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项目实施单位的财务和业务管理制度是否健全，用以反映和考核财务和业务管理制度对项目顺利实施的保障情况。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r>
              <w:rPr>
                <w:rFonts w:hint="eastAsia" w:ascii="仿宋_GB2312"/>
                <w:sz w:val="24"/>
              </w:rPr>
              <w:br w:type="textWrapping"/>
            </w:r>
            <w:r>
              <w:rPr>
                <w:rFonts w:hint="eastAsia" w:ascii="仿宋_GB2312"/>
                <w:sz w:val="24"/>
              </w:rPr>
              <w:t>①建立项目实施细则等相关业务及财务管理制度,得2分；</w:t>
            </w:r>
            <w:r>
              <w:rPr>
                <w:rFonts w:hint="eastAsia" w:ascii="仿宋_GB2312"/>
                <w:sz w:val="24"/>
              </w:rPr>
              <w:br w:type="textWrapping"/>
            </w:r>
            <w:r>
              <w:rPr>
                <w:rFonts w:hint="eastAsia" w:ascii="仿宋_GB2312"/>
                <w:sz w:val="24"/>
              </w:rPr>
              <w:t>②财务和业务管理制度合法、合规、完整，得2分。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4</w:t>
            </w:r>
          </w:p>
        </w:tc>
      </w:tr>
      <w:tr>
        <w:tblPrEx>
          <w:tblCellMar>
            <w:top w:w="0" w:type="dxa"/>
            <w:left w:w="108" w:type="dxa"/>
            <w:bottom w:w="0" w:type="dxa"/>
            <w:right w:w="108" w:type="dxa"/>
          </w:tblCellMar>
        </w:tblPrEx>
        <w:trPr>
          <w:trHeight w:val="1980"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continue"/>
            <w:tcBorders>
              <w:top w:val="nil"/>
              <w:left w:val="single" w:color="auto" w:sz="4" w:space="0"/>
              <w:bottom w:val="single" w:color="auto" w:sz="4" w:space="0"/>
              <w:right w:val="single" w:color="auto" w:sz="4" w:space="0"/>
            </w:tcBorders>
            <w:vAlign w:val="center"/>
          </w:tcPr>
          <w:p>
            <w:pPr>
              <w:spacing w:line="260" w:lineRule="exact"/>
              <w:jc w:val="center"/>
              <w:rPr>
                <w:rFonts w:ascii="仿宋_GB2312"/>
                <w:sz w:val="24"/>
              </w:rPr>
            </w:pPr>
          </w:p>
        </w:tc>
        <w:tc>
          <w:tcPr>
            <w:tcW w:w="20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制度执行有效性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6</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项目实施是否符合相关管理规定，用以反映和考核相关管理制度的有效执行情况。</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评价要点：</w:t>
            </w:r>
          </w:p>
          <w:p>
            <w:pPr>
              <w:spacing w:line="260" w:lineRule="exact"/>
              <w:jc w:val="left"/>
              <w:rPr>
                <w:rFonts w:ascii="仿宋_GB2312"/>
                <w:sz w:val="24"/>
              </w:rPr>
            </w:pPr>
            <w:r>
              <w:rPr>
                <w:rFonts w:hint="eastAsia" w:ascii="仿宋_GB2312"/>
                <w:sz w:val="24"/>
              </w:rPr>
              <w:t>①项目实施遵守相关法律法规和相关管理规定，得1分；</w:t>
            </w:r>
          </w:p>
          <w:p>
            <w:pPr>
              <w:spacing w:line="260" w:lineRule="exact"/>
              <w:jc w:val="left"/>
              <w:rPr>
                <w:rFonts w:ascii="仿宋_GB2312"/>
                <w:sz w:val="24"/>
              </w:rPr>
            </w:pPr>
            <w:r>
              <w:rPr>
                <w:rFonts w:hint="eastAsia" w:ascii="仿宋_GB2312"/>
                <w:sz w:val="24"/>
              </w:rPr>
              <w:t>②涉及调整的，项目调整及支出调整手续完备，符合相关规定，得1分；</w:t>
            </w:r>
          </w:p>
          <w:p>
            <w:pPr>
              <w:spacing w:line="260" w:lineRule="exact"/>
              <w:jc w:val="left"/>
              <w:rPr>
                <w:rFonts w:ascii="仿宋_GB2312"/>
                <w:sz w:val="24"/>
              </w:rPr>
            </w:pPr>
            <w:r>
              <w:rPr>
                <w:rFonts w:hint="eastAsia" w:ascii="仿宋_GB2312"/>
                <w:sz w:val="24"/>
              </w:rPr>
              <w:t>③对项目实施及完成情况进行有效监管，项目合同书、验收报告等资料齐全并及时归档，得2分；</w:t>
            </w:r>
          </w:p>
          <w:p>
            <w:pPr>
              <w:spacing w:line="260" w:lineRule="exact"/>
              <w:jc w:val="left"/>
              <w:rPr>
                <w:rFonts w:ascii="仿宋_GB2312"/>
                <w:sz w:val="24"/>
              </w:rPr>
            </w:pPr>
            <w:r>
              <w:rPr>
                <w:rFonts w:hint="eastAsia" w:ascii="仿宋_GB2312"/>
                <w:sz w:val="24"/>
              </w:rPr>
              <w:t>④项目实施的人员条件、场地设备、信息支撑等落实到位，2分。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5</w:t>
            </w:r>
            <w:r>
              <w:rPr>
                <w:rFonts w:ascii="仿宋_GB2312"/>
                <w:sz w:val="24"/>
              </w:rPr>
              <w:t>.5</w:t>
            </w:r>
          </w:p>
        </w:tc>
      </w:tr>
      <w:tr>
        <w:tblPrEx>
          <w:tblCellMar>
            <w:top w:w="0" w:type="dxa"/>
            <w:left w:w="108" w:type="dxa"/>
            <w:bottom w:w="0" w:type="dxa"/>
            <w:right w:w="108" w:type="dxa"/>
          </w:tblCellMar>
        </w:tblPrEx>
        <w:trPr>
          <w:trHeight w:val="2160" w:hRule="atLeast"/>
        </w:trPr>
        <w:tc>
          <w:tcPr>
            <w:tcW w:w="191"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产出</w:t>
            </w:r>
          </w:p>
        </w:tc>
        <w:tc>
          <w:tcPr>
            <w:tcW w:w="17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30</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产出数量</w:t>
            </w:r>
          </w:p>
        </w:tc>
        <w:tc>
          <w:tcPr>
            <w:tcW w:w="20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实际完成率</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项目实施的实际产出数与计划产出数的比率，用以反映和考核项目产出数量目标的实现程度。</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实际完成率=（实际产出数/计划产出数）×100%。</w:t>
            </w:r>
            <w:r>
              <w:rPr>
                <w:rFonts w:hint="eastAsia" w:ascii="仿宋_GB2312"/>
                <w:sz w:val="24"/>
              </w:rPr>
              <w:br w:type="textWrapping"/>
            </w:r>
            <w:r>
              <w:rPr>
                <w:rFonts w:hint="eastAsia" w:ascii="仿宋_GB2312"/>
                <w:sz w:val="24"/>
              </w:rPr>
              <w:t>实际产出数：本年度内项目实际产出的产品或提供的服务数量。</w:t>
            </w:r>
            <w:r>
              <w:rPr>
                <w:rFonts w:hint="eastAsia" w:ascii="仿宋_GB2312"/>
                <w:sz w:val="24"/>
              </w:rPr>
              <w:br w:type="textWrapping"/>
            </w:r>
            <w:r>
              <w:rPr>
                <w:rFonts w:hint="eastAsia" w:ascii="仿宋_GB2312"/>
                <w:sz w:val="24"/>
              </w:rPr>
              <w:t>计划产出数：项目绩效目标确定的本年度内计划产出的产品或提供的服务数量。</w:t>
            </w:r>
            <w:r>
              <w:rPr>
                <w:rFonts w:hint="eastAsia" w:ascii="仿宋_GB2312"/>
                <w:sz w:val="24"/>
              </w:rPr>
              <w:br w:type="textWrapping"/>
            </w:r>
            <w:r>
              <w:rPr>
                <w:rFonts w:hint="eastAsia" w:ascii="仿宋_GB2312"/>
                <w:sz w:val="24"/>
              </w:rPr>
              <w:br w:type="textWrapping"/>
            </w:r>
            <w:r>
              <w:rPr>
                <w:rFonts w:hint="eastAsia" w:ascii="仿宋_GB2312"/>
                <w:sz w:val="24"/>
              </w:rPr>
              <w:t>得分=年度实际完成率*10</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9.41</w:t>
            </w:r>
          </w:p>
        </w:tc>
      </w:tr>
      <w:tr>
        <w:tblPrEx>
          <w:tblCellMar>
            <w:top w:w="0" w:type="dxa"/>
            <w:left w:w="108" w:type="dxa"/>
            <w:bottom w:w="0" w:type="dxa"/>
            <w:right w:w="108" w:type="dxa"/>
          </w:tblCellMar>
        </w:tblPrEx>
        <w:trPr>
          <w:trHeight w:val="1912"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产出质量</w:t>
            </w:r>
          </w:p>
        </w:tc>
        <w:tc>
          <w:tcPr>
            <w:tcW w:w="20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质量达标率</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项目完成的质量达标产出数与实际产出数的比率，用以反映和考核项目产出质量目标的实现程度。</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质量达标率=（质量达标产出数/实际产出数）×100%。</w:t>
            </w:r>
            <w:r>
              <w:rPr>
                <w:rFonts w:hint="eastAsia" w:ascii="仿宋_GB2312"/>
                <w:sz w:val="24"/>
              </w:rPr>
              <w:br w:type="textWrapping"/>
            </w:r>
            <w:r>
              <w:rPr>
                <w:rFonts w:hint="eastAsia" w:ascii="仿宋_GB2312"/>
                <w:sz w:val="24"/>
              </w:rPr>
              <w:t>质量达标产出数：本年度内实际达到既定质量标准的产品或服务数量。既定质量标准是指项目实施单位设立绩效目标时依据计划标准、行业标准、历史标准或其他标准而设定的绩效指标值。</w:t>
            </w:r>
            <w:r>
              <w:rPr>
                <w:rFonts w:hint="eastAsia" w:ascii="仿宋_GB2312"/>
                <w:sz w:val="24"/>
              </w:rPr>
              <w:br w:type="textWrapping"/>
            </w:r>
            <w:r>
              <w:rPr>
                <w:rFonts w:hint="eastAsia" w:ascii="仿宋_GB2312"/>
                <w:sz w:val="24"/>
              </w:rPr>
              <w:t>得分=质量达标率*10</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9.41</w:t>
            </w:r>
          </w:p>
        </w:tc>
      </w:tr>
      <w:tr>
        <w:tblPrEx>
          <w:tblCellMar>
            <w:top w:w="0" w:type="dxa"/>
            <w:left w:w="108" w:type="dxa"/>
            <w:bottom w:w="0" w:type="dxa"/>
            <w:right w:w="108" w:type="dxa"/>
          </w:tblCellMar>
        </w:tblPrEx>
        <w:trPr>
          <w:trHeight w:val="995"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产出时效</w:t>
            </w:r>
          </w:p>
        </w:tc>
        <w:tc>
          <w:tcPr>
            <w:tcW w:w="20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5</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完成及时性</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5</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项目实际完成时间与计划完成时间的比较，用以反映和考核项目产出时效目标的实现程度。</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实际完成时间：项目实施单位完成该项目实际所耗用的时间。</w:t>
            </w:r>
            <w:r>
              <w:rPr>
                <w:rFonts w:hint="eastAsia" w:ascii="仿宋_GB2312"/>
                <w:sz w:val="24"/>
              </w:rPr>
              <w:br w:type="textWrapping"/>
            </w:r>
            <w:r>
              <w:rPr>
                <w:rFonts w:hint="eastAsia" w:ascii="仿宋_GB2312"/>
                <w:sz w:val="24"/>
              </w:rPr>
              <w:t>计划完成时间：按照项目实施计划或相关规定完成该项目所需的时间。</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5</w:t>
            </w:r>
          </w:p>
        </w:tc>
      </w:tr>
      <w:tr>
        <w:tblPrEx>
          <w:tblCellMar>
            <w:top w:w="0" w:type="dxa"/>
            <w:left w:w="108" w:type="dxa"/>
            <w:bottom w:w="0" w:type="dxa"/>
            <w:right w:w="108" w:type="dxa"/>
          </w:tblCellMar>
        </w:tblPrEx>
        <w:trPr>
          <w:trHeight w:val="2169" w:hRule="atLeast"/>
        </w:trPr>
        <w:tc>
          <w:tcPr>
            <w:tcW w:w="191"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产出成本</w:t>
            </w:r>
          </w:p>
        </w:tc>
        <w:tc>
          <w:tcPr>
            <w:tcW w:w="20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5</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成本节约率</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5</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完成项目计划工作目标的实际节约成本与计划成本的比率，用以反映和考核项目的成本节约程度。</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项目成本节约率大于或等于零，得5分；成本节约率小于零，得分=5×（1+成本节约率）。</w:t>
            </w:r>
            <w:r>
              <w:rPr>
                <w:rFonts w:hint="eastAsia" w:ascii="仿宋_GB2312"/>
                <w:sz w:val="24"/>
              </w:rPr>
              <w:br w:type="textWrapping"/>
            </w:r>
            <w:r>
              <w:rPr>
                <w:rFonts w:hint="eastAsia" w:ascii="仿宋_GB2312"/>
                <w:sz w:val="24"/>
              </w:rPr>
              <w:t>成本节约率=[（计划成本-实际成本）/计划成本]×100%。</w:t>
            </w:r>
            <w:r>
              <w:rPr>
                <w:rFonts w:hint="eastAsia" w:ascii="仿宋_GB2312"/>
                <w:sz w:val="24"/>
              </w:rPr>
              <w:br w:type="textWrapping"/>
            </w:r>
            <w:r>
              <w:rPr>
                <w:rFonts w:hint="eastAsia" w:ascii="仿宋_GB2312"/>
                <w:sz w:val="24"/>
              </w:rPr>
              <w:t>实际成本：项目实施单位如期、保质、保量完成既定工作目标实际所耗费的支出；</w:t>
            </w:r>
            <w:r>
              <w:rPr>
                <w:rFonts w:hint="eastAsia" w:ascii="仿宋_GB2312"/>
                <w:sz w:val="24"/>
              </w:rPr>
              <w:br w:type="textWrapping"/>
            </w:r>
            <w:r>
              <w:rPr>
                <w:rFonts w:hint="eastAsia" w:ascii="仿宋_GB2312"/>
                <w:sz w:val="24"/>
              </w:rPr>
              <w:t>计划成本：项目实施单位为完成工作目标计划安排的支出，一般以项目预算为参考。</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5</w:t>
            </w:r>
          </w:p>
        </w:tc>
      </w:tr>
      <w:tr>
        <w:tblPrEx>
          <w:tblCellMar>
            <w:top w:w="0" w:type="dxa"/>
            <w:left w:w="108" w:type="dxa"/>
            <w:bottom w:w="0" w:type="dxa"/>
            <w:right w:w="108" w:type="dxa"/>
          </w:tblCellMar>
        </w:tblPrEx>
        <w:trPr>
          <w:trHeight w:val="1243" w:hRule="atLeast"/>
        </w:trPr>
        <w:tc>
          <w:tcPr>
            <w:tcW w:w="191" w:type="pct"/>
            <w:vMerge w:val="restart"/>
            <w:tcBorders>
              <w:top w:val="nil"/>
              <w:left w:val="single" w:color="auto" w:sz="4" w:space="0"/>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效益　</w:t>
            </w:r>
          </w:p>
        </w:tc>
        <w:tc>
          <w:tcPr>
            <w:tcW w:w="174"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30</w:t>
            </w:r>
          </w:p>
        </w:tc>
        <w:tc>
          <w:tcPr>
            <w:tcW w:w="340" w:type="pct"/>
            <w:vMerge w:val="restart"/>
            <w:tcBorders>
              <w:top w:val="nil"/>
              <w:left w:val="single" w:color="auto" w:sz="4" w:space="0"/>
              <w:bottom w:val="single" w:color="000000"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项目效益</w:t>
            </w:r>
          </w:p>
        </w:tc>
        <w:tc>
          <w:tcPr>
            <w:tcW w:w="20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20</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社会效益</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20</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项目实施所产生的效益。</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①增强群众安全意识，落实安全责任，推动安全发展，得7分；</w:t>
            </w:r>
            <w:r>
              <w:rPr>
                <w:rFonts w:hint="eastAsia" w:ascii="仿宋_GB2312"/>
                <w:sz w:val="24"/>
              </w:rPr>
              <w:br w:type="textWrapping"/>
            </w:r>
            <w:r>
              <w:rPr>
                <w:rFonts w:hint="eastAsia" w:ascii="仿宋_GB2312"/>
                <w:sz w:val="24"/>
              </w:rPr>
              <w:t>②提高安全员隐患排查、应急处置、风险防控、现场执法等业务能力，得7分；</w:t>
            </w:r>
            <w:r>
              <w:rPr>
                <w:rFonts w:hint="eastAsia" w:ascii="仿宋_GB2312"/>
                <w:sz w:val="24"/>
              </w:rPr>
              <w:br w:type="textWrapping"/>
            </w:r>
            <w:r>
              <w:rPr>
                <w:rFonts w:hint="eastAsia" w:ascii="仿宋_GB2312"/>
                <w:sz w:val="24"/>
              </w:rPr>
              <w:t>③保障安全生产巡查、执法工作高效便捷有序开展，得6分。</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20</w:t>
            </w:r>
          </w:p>
        </w:tc>
      </w:tr>
      <w:tr>
        <w:tblPrEx>
          <w:tblCellMar>
            <w:top w:w="0" w:type="dxa"/>
            <w:left w:w="108" w:type="dxa"/>
            <w:bottom w:w="0" w:type="dxa"/>
            <w:right w:w="108" w:type="dxa"/>
          </w:tblCellMar>
        </w:tblPrEx>
        <w:trPr>
          <w:trHeight w:val="858" w:hRule="atLeast"/>
        </w:trPr>
        <w:tc>
          <w:tcPr>
            <w:tcW w:w="191" w:type="pct"/>
            <w:vMerge w:val="continue"/>
            <w:tcBorders>
              <w:top w:val="nil"/>
              <w:left w:val="single" w:color="auto" w:sz="4" w:space="0"/>
              <w:bottom w:val="single" w:color="auto" w:sz="4" w:space="0"/>
              <w:right w:val="single" w:color="auto" w:sz="4" w:space="0"/>
            </w:tcBorders>
            <w:vAlign w:val="center"/>
          </w:tcPr>
          <w:p>
            <w:pPr>
              <w:spacing w:line="260" w:lineRule="exact"/>
              <w:jc w:val="center"/>
              <w:rPr>
                <w:rFonts w:ascii="仿宋_GB2312"/>
                <w:sz w:val="24"/>
              </w:rPr>
            </w:pPr>
          </w:p>
        </w:tc>
        <w:tc>
          <w:tcPr>
            <w:tcW w:w="174"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340" w:type="pct"/>
            <w:vMerge w:val="continue"/>
            <w:tcBorders>
              <w:top w:val="nil"/>
              <w:left w:val="single" w:color="auto" w:sz="4" w:space="0"/>
              <w:bottom w:val="single" w:color="000000" w:sz="4" w:space="0"/>
              <w:right w:val="single" w:color="auto" w:sz="4" w:space="0"/>
            </w:tcBorders>
            <w:vAlign w:val="center"/>
          </w:tcPr>
          <w:p>
            <w:pPr>
              <w:spacing w:line="260" w:lineRule="exact"/>
              <w:jc w:val="center"/>
              <w:rPr>
                <w:rFonts w:ascii="仿宋_GB2312"/>
                <w:sz w:val="24"/>
              </w:rPr>
            </w:pPr>
          </w:p>
        </w:tc>
        <w:tc>
          <w:tcPr>
            <w:tcW w:w="20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340"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满意度</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sz w:val="24"/>
              </w:rPr>
            </w:pPr>
            <w:r>
              <w:rPr>
                <w:rFonts w:hint="eastAsia" w:ascii="仿宋_GB2312"/>
                <w:sz w:val="24"/>
              </w:rPr>
              <w:t>10</w:t>
            </w:r>
          </w:p>
        </w:tc>
        <w:tc>
          <w:tcPr>
            <w:tcW w:w="1198"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社会公众或服务对象对项目实施效果的满意程度。</w:t>
            </w:r>
          </w:p>
        </w:tc>
        <w:tc>
          <w:tcPr>
            <w:tcW w:w="2130" w:type="pct"/>
            <w:tcBorders>
              <w:top w:val="nil"/>
              <w:left w:val="nil"/>
              <w:bottom w:val="single" w:color="auto" w:sz="4" w:space="0"/>
              <w:right w:val="single" w:color="auto" w:sz="4" w:space="0"/>
            </w:tcBorders>
            <w:shd w:val="clear" w:color="auto" w:fill="auto"/>
            <w:vAlign w:val="center"/>
          </w:tcPr>
          <w:p>
            <w:pPr>
              <w:spacing w:line="260" w:lineRule="exact"/>
              <w:jc w:val="left"/>
              <w:rPr>
                <w:rFonts w:ascii="仿宋_GB2312"/>
                <w:sz w:val="24"/>
              </w:rPr>
            </w:pPr>
            <w:r>
              <w:rPr>
                <w:rFonts w:hint="eastAsia" w:ascii="仿宋_GB2312"/>
                <w:sz w:val="24"/>
              </w:rPr>
              <w:t>服务对象对项目实施情况的满意度。</w:t>
            </w:r>
            <w:r>
              <w:rPr>
                <w:rFonts w:hint="eastAsia" w:ascii="仿宋_GB2312"/>
                <w:sz w:val="24"/>
              </w:rPr>
              <w:br w:type="textWrapping"/>
            </w:r>
            <w:r>
              <w:rPr>
                <w:rFonts w:hint="eastAsia" w:ascii="仿宋_GB2312"/>
                <w:sz w:val="24"/>
              </w:rPr>
              <w:t>得分=满意度*10</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sz w:val="24"/>
              </w:rPr>
            </w:pPr>
            <w:r>
              <w:rPr>
                <w:rFonts w:hint="eastAsia" w:ascii="仿宋_GB2312"/>
                <w:sz w:val="24"/>
              </w:rPr>
              <w:t>10</w:t>
            </w:r>
          </w:p>
        </w:tc>
      </w:tr>
      <w:tr>
        <w:tblPrEx>
          <w:tblCellMar>
            <w:top w:w="0" w:type="dxa"/>
            <w:left w:w="108" w:type="dxa"/>
            <w:bottom w:w="0" w:type="dxa"/>
            <w:right w:w="108" w:type="dxa"/>
          </w:tblCellMar>
        </w:tblPrEx>
        <w:trPr>
          <w:trHeight w:val="455" w:hRule="atLeast"/>
        </w:trPr>
        <w:tc>
          <w:tcPr>
            <w:tcW w:w="191" w:type="pct"/>
            <w:tcBorders>
              <w:top w:val="nil"/>
              <w:left w:val="single" w:color="auto" w:sz="4" w:space="0"/>
              <w:bottom w:val="single" w:color="auto" w:sz="4" w:space="0"/>
              <w:right w:val="single" w:color="auto" w:sz="4" w:space="0"/>
            </w:tcBorders>
            <w:shd w:val="clear" w:color="auto" w:fill="auto"/>
            <w:noWrap/>
            <w:vAlign w:val="center"/>
          </w:tcPr>
          <w:p>
            <w:pPr>
              <w:spacing w:line="260" w:lineRule="exact"/>
              <w:jc w:val="center"/>
              <w:rPr>
                <w:rFonts w:ascii="仿宋_GB2312"/>
                <w:b/>
                <w:bCs/>
                <w:sz w:val="24"/>
              </w:rPr>
            </w:pPr>
            <w:r>
              <w:rPr>
                <w:rFonts w:hint="eastAsia" w:ascii="仿宋_GB2312"/>
                <w:b/>
                <w:bCs/>
                <w:sz w:val="24"/>
              </w:rPr>
              <w:t>合计</w:t>
            </w:r>
          </w:p>
        </w:tc>
        <w:tc>
          <w:tcPr>
            <w:tcW w:w="174"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b/>
                <w:bCs/>
                <w:sz w:val="24"/>
              </w:rPr>
            </w:pPr>
            <w:r>
              <w:rPr>
                <w:rFonts w:hint="eastAsia" w:ascii="仿宋_GB2312"/>
                <w:b/>
                <w:bCs/>
                <w:sz w:val="24"/>
              </w:rPr>
              <w:t>100</w:t>
            </w:r>
          </w:p>
        </w:tc>
        <w:tc>
          <w:tcPr>
            <w:tcW w:w="340"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b/>
                <w:bCs/>
                <w:sz w:val="24"/>
              </w:rPr>
            </w:pPr>
            <w:r>
              <w:rPr>
                <w:rFonts w:hint="eastAsia" w:ascii="仿宋_GB2312"/>
                <w:b/>
                <w:bCs/>
                <w:sz w:val="24"/>
              </w:rPr>
              <w:t>　</w:t>
            </w:r>
          </w:p>
        </w:tc>
        <w:tc>
          <w:tcPr>
            <w:tcW w:w="204"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b/>
                <w:bCs/>
                <w:sz w:val="24"/>
              </w:rPr>
            </w:pPr>
            <w:r>
              <w:rPr>
                <w:rFonts w:hint="eastAsia" w:ascii="仿宋_GB2312"/>
                <w:b/>
                <w:bCs/>
                <w:sz w:val="24"/>
              </w:rPr>
              <w:t>100</w:t>
            </w:r>
          </w:p>
        </w:tc>
        <w:tc>
          <w:tcPr>
            <w:tcW w:w="340"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b/>
                <w:bCs/>
                <w:sz w:val="24"/>
              </w:rPr>
            </w:pPr>
            <w:r>
              <w:rPr>
                <w:rFonts w:hint="eastAsia" w:ascii="仿宋_GB2312"/>
                <w:b/>
                <w:bCs/>
                <w:sz w:val="24"/>
              </w:rPr>
              <w:t>　</w:t>
            </w:r>
          </w:p>
        </w:tc>
        <w:tc>
          <w:tcPr>
            <w:tcW w:w="184" w:type="pct"/>
            <w:tcBorders>
              <w:top w:val="nil"/>
              <w:left w:val="nil"/>
              <w:bottom w:val="single" w:color="auto" w:sz="4" w:space="0"/>
              <w:right w:val="single" w:color="auto" w:sz="4" w:space="0"/>
            </w:tcBorders>
            <w:shd w:val="clear" w:color="auto" w:fill="auto"/>
            <w:vAlign w:val="center"/>
          </w:tcPr>
          <w:p>
            <w:pPr>
              <w:spacing w:line="260" w:lineRule="exact"/>
              <w:jc w:val="center"/>
              <w:rPr>
                <w:rFonts w:ascii="仿宋_GB2312"/>
                <w:b/>
                <w:bCs/>
                <w:sz w:val="24"/>
              </w:rPr>
            </w:pPr>
            <w:r>
              <w:rPr>
                <w:rFonts w:hint="eastAsia" w:ascii="仿宋_GB2312"/>
                <w:b/>
                <w:bCs/>
                <w:sz w:val="24"/>
              </w:rPr>
              <w:t>100</w:t>
            </w:r>
          </w:p>
        </w:tc>
        <w:tc>
          <w:tcPr>
            <w:tcW w:w="1198" w:type="pct"/>
            <w:tcBorders>
              <w:top w:val="nil"/>
              <w:left w:val="nil"/>
              <w:bottom w:val="single" w:color="auto" w:sz="4" w:space="0"/>
              <w:right w:val="single" w:color="auto" w:sz="4" w:space="0"/>
            </w:tcBorders>
            <w:shd w:val="clear" w:color="auto" w:fill="auto"/>
            <w:noWrap/>
            <w:vAlign w:val="center"/>
          </w:tcPr>
          <w:p>
            <w:pPr>
              <w:spacing w:line="260" w:lineRule="exact"/>
              <w:jc w:val="left"/>
              <w:rPr>
                <w:rFonts w:ascii="仿宋_GB2312"/>
                <w:b/>
                <w:bCs/>
                <w:sz w:val="24"/>
              </w:rPr>
            </w:pPr>
            <w:r>
              <w:rPr>
                <w:rFonts w:hint="eastAsia" w:ascii="仿宋_GB2312"/>
                <w:b/>
                <w:bCs/>
                <w:sz w:val="24"/>
              </w:rPr>
              <w:t>　</w:t>
            </w:r>
          </w:p>
        </w:tc>
        <w:tc>
          <w:tcPr>
            <w:tcW w:w="2130" w:type="pct"/>
            <w:tcBorders>
              <w:top w:val="nil"/>
              <w:left w:val="nil"/>
              <w:bottom w:val="single" w:color="auto" w:sz="4" w:space="0"/>
              <w:right w:val="single" w:color="auto" w:sz="4" w:space="0"/>
            </w:tcBorders>
            <w:shd w:val="clear" w:color="auto" w:fill="auto"/>
            <w:noWrap/>
            <w:vAlign w:val="center"/>
          </w:tcPr>
          <w:p>
            <w:pPr>
              <w:spacing w:line="260" w:lineRule="exact"/>
              <w:jc w:val="left"/>
              <w:rPr>
                <w:rFonts w:ascii="仿宋_GB2312"/>
                <w:b/>
                <w:bCs/>
                <w:sz w:val="24"/>
              </w:rPr>
            </w:pPr>
            <w:r>
              <w:rPr>
                <w:rFonts w:hint="eastAsia" w:ascii="仿宋_GB2312"/>
                <w:b/>
                <w:bCs/>
                <w:sz w:val="24"/>
              </w:rPr>
              <w:t>　</w:t>
            </w:r>
          </w:p>
        </w:tc>
        <w:tc>
          <w:tcPr>
            <w:tcW w:w="241" w:type="pct"/>
            <w:tcBorders>
              <w:top w:val="nil"/>
              <w:left w:val="nil"/>
              <w:bottom w:val="single" w:color="auto" w:sz="4" w:space="0"/>
              <w:right w:val="single" w:color="auto" w:sz="4" w:space="0"/>
            </w:tcBorders>
            <w:shd w:val="clear" w:color="auto" w:fill="auto"/>
            <w:noWrap/>
            <w:vAlign w:val="center"/>
          </w:tcPr>
          <w:p>
            <w:pPr>
              <w:spacing w:line="260" w:lineRule="exact"/>
              <w:jc w:val="center"/>
              <w:rPr>
                <w:rFonts w:ascii="仿宋_GB2312"/>
                <w:b/>
                <w:bCs/>
                <w:sz w:val="24"/>
              </w:rPr>
            </w:pPr>
            <w:r>
              <w:rPr>
                <w:rFonts w:hint="eastAsia" w:ascii="仿宋_GB2312"/>
                <w:b/>
                <w:bCs/>
                <w:sz w:val="24"/>
              </w:rPr>
              <w:t>97.</w:t>
            </w:r>
            <w:r>
              <w:rPr>
                <w:rFonts w:ascii="仿宋_GB2312"/>
                <w:b/>
                <w:bCs/>
                <w:sz w:val="24"/>
              </w:rPr>
              <w:t>2</w:t>
            </w:r>
            <w:r>
              <w:rPr>
                <w:rFonts w:hint="eastAsia" w:ascii="仿宋_GB2312"/>
                <w:b/>
                <w:bCs/>
                <w:sz w:val="24"/>
              </w:rPr>
              <w:t>9</w:t>
            </w:r>
          </w:p>
        </w:tc>
      </w:tr>
    </w:tbl>
    <w:p>
      <w:pPr>
        <w:spacing w:line="260" w:lineRule="exact"/>
        <w:jc w:val="center"/>
        <w:rPr>
          <w:rFonts w:ascii="仿宋_GB2312"/>
          <w:sz w:val="24"/>
        </w:rPr>
      </w:pPr>
    </w:p>
    <w:sectPr>
      <w:pgSz w:w="16838" w:h="11906" w:orient="landscape"/>
      <w:pgMar w:top="1797" w:right="1440" w:bottom="1797" w:left="144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Narrow">
    <w:altName w:val="Arial"/>
    <w:panose1 w:val="020B0606020202030204"/>
    <w:charset w:val="00"/>
    <w:family w:val="swiss"/>
    <w:pitch w:val="default"/>
    <w:sig w:usb0="00000000" w:usb1="00000000" w:usb2="00000000" w:usb3="00000000" w:csb0="2000009F" w:csb1="DFD70000"/>
  </w:font>
  <w:font w:name="Arial">
    <w:panose1 w:val="020B0604020202020204"/>
    <w:charset w:val="00"/>
    <w:family w:val="auto"/>
    <w:pitch w:val="default"/>
    <w:sig w:usb0="E0002AFF" w:usb1="C0007843" w:usb2="00000009" w:usb3="00000000" w:csb0="400001FF" w:csb1="FFFF0000"/>
  </w:font>
  <w:font w:name="等线">
    <w:altName w:val="微软雅黑"/>
    <w:panose1 w:val="00000000000000000000"/>
    <w:charset w:val="00"/>
    <w:family w:val="auto"/>
    <w:pitch w:val="default"/>
    <w:sig w:usb0="00000000" w:usb1="00000000" w:usb2="00000000" w:usb3="00000000" w:csb0="00000000" w:csb1="00000000"/>
  </w:font>
  <w:font w:name="等线 Light">
    <w:altName w:val="RomanS"/>
    <w:panose1 w:val="00000000000000000000"/>
    <w:charset w:val="00"/>
    <w:family w:val="auto"/>
    <w:pitch w:val="default"/>
    <w:sig w:usb0="00000000" w:usb1="00000000" w:usb2="00000000" w:usb3="00000000" w:csb0="00000000" w:csb1="00000000"/>
  </w:font>
  <w:font w:name="RomanS">
    <w:panose1 w:val="02000400000000000000"/>
    <w:charset w:val="00"/>
    <w:family w:val="auto"/>
    <w:pitch w:val="default"/>
    <w:sig w:usb0="0000020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58110378"/>
    </w:sdtPr>
    <w:sdtContent>
      <w:p>
        <w:pPr>
          <w:pStyle w:val="7"/>
          <w:jc w:val="center"/>
        </w:pPr>
        <w:r>
          <w:fldChar w:fldCharType="begin"/>
        </w:r>
        <w:r>
          <w:instrText xml:space="preserve">PAGE   \* MERGEFORMAT</w:instrText>
        </w:r>
        <w:r>
          <w:fldChar w:fldCharType="separate"/>
        </w:r>
        <w:r>
          <w:rPr>
            <w:lang w:val="zh-CN"/>
          </w:rPr>
          <w:t>2</w:t>
        </w:r>
        <w:r>
          <w:fldChar w:fldCharType="end"/>
        </w:r>
      </w:p>
    </w:sdtContent>
  </w:sdt>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xMjdiYjhiOGIwMTljOThlMTRmM2UzMmUyMTgzYWQifQ=="/>
  </w:docVars>
  <w:rsids>
    <w:rsidRoot w:val="00B6689E"/>
    <w:rsid w:val="000018CC"/>
    <w:rsid w:val="0000378A"/>
    <w:rsid w:val="0000470A"/>
    <w:rsid w:val="000071B7"/>
    <w:rsid w:val="00007CF1"/>
    <w:rsid w:val="00011099"/>
    <w:rsid w:val="00011AD4"/>
    <w:rsid w:val="000130D0"/>
    <w:rsid w:val="00014ADA"/>
    <w:rsid w:val="000164FD"/>
    <w:rsid w:val="00016857"/>
    <w:rsid w:val="00017B2D"/>
    <w:rsid w:val="000202E8"/>
    <w:rsid w:val="00020555"/>
    <w:rsid w:val="0002158B"/>
    <w:rsid w:val="00025743"/>
    <w:rsid w:val="00026024"/>
    <w:rsid w:val="000329D0"/>
    <w:rsid w:val="00032A6B"/>
    <w:rsid w:val="00033F9F"/>
    <w:rsid w:val="00034D9D"/>
    <w:rsid w:val="000436A0"/>
    <w:rsid w:val="0005532B"/>
    <w:rsid w:val="000609BC"/>
    <w:rsid w:val="00061E02"/>
    <w:rsid w:val="00064FF2"/>
    <w:rsid w:val="000651AC"/>
    <w:rsid w:val="00065A95"/>
    <w:rsid w:val="00065E6E"/>
    <w:rsid w:val="0006699C"/>
    <w:rsid w:val="0006755E"/>
    <w:rsid w:val="00067B31"/>
    <w:rsid w:val="00071F7D"/>
    <w:rsid w:val="000762A4"/>
    <w:rsid w:val="0008010D"/>
    <w:rsid w:val="00084BB6"/>
    <w:rsid w:val="00086B5F"/>
    <w:rsid w:val="00087C0A"/>
    <w:rsid w:val="000903D3"/>
    <w:rsid w:val="000914F6"/>
    <w:rsid w:val="000930F6"/>
    <w:rsid w:val="00093E8B"/>
    <w:rsid w:val="00095519"/>
    <w:rsid w:val="000A0F1D"/>
    <w:rsid w:val="000A3B1F"/>
    <w:rsid w:val="000A3BCE"/>
    <w:rsid w:val="000A5669"/>
    <w:rsid w:val="000B07F0"/>
    <w:rsid w:val="000B272D"/>
    <w:rsid w:val="000B4A6D"/>
    <w:rsid w:val="000B6A10"/>
    <w:rsid w:val="000C03D2"/>
    <w:rsid w:val="000C2432"/>
    <w:rsid w:val="000C44ED"/>
    <w:rsid w:val="000C6F29"/>
    <w:rsid w:val="000C7229"/>
    <w:rsid w:val="000C7541"/>
    <w:rsid w:val="000D0E14"/>
    <w:rsid w:val="000D2ECD"/>
    <w:rsid w:val="000D3B4C"/>
    <w:rsid w:val="000D6A33"/>
    <w:rsid w:val="000E0416"/>
    <w:rsid w:val="000E3841"/>
    <w:rsid w:val="000E541E"/>
    <w:rsid w:val="000F014C"/>
    <w:rsid w:val="000F399A"/>
    <w:rsid w:val="000F4958"/>
    <w:rsid w:val="000F563D"/>
    <w:rsid w:val="00104C70"/>
    <w:rsid w:val="00106BB5"/>
    <w:rsid w:val="001071C2"/>
    <w:rsid w:val="0011187F"/>
    <w:rsid w:val="00112309"/>
    <w:rsid w:val="00113825"/>
    <w:rsid w:val="00115459"/>
    <w:rsid w:val="00115F4F"/>
    <w:rsid w:val="00115FE7"/>
    <w:rsid w:val="00116DA9"/>
    <w:rsid w:val="00116F7C"/>
    <w:rsid w:val="00122A55"/>
    <w:rsid w:val="001247CE"/>
    <w:rsid w:val="001278FA"/>
    <w:rsid w:val="001304AA"/>
    <w:rsid w:val="001330AD"/>
    <w:rsid w:val="00133D9E"/>
    <w:rsid w:val="0013663B"/>
    <w:rsid w:val="00137936"/>
    <w:rsid w:val="00144D6A"/>
    <w:rsid w:val="00147A56"/>
    <w:rsid w:val="00151D56"/>
    <w:rsid w:val="00153547"/>
    <w:rsid w:val="00153FA3"/>
    <w:rsid w:val="001553F0"/>
    <w:rsid w:val="001574C4"/>
    <w:rsid w:val="00157547"/>
    <w:rsid w:val="0016238C"/>
    <w:rsid w:val="00171A8B"/>
    <w:rsid w:val="0017222E"/>
    <w:rsid w:val="00173E36"/>
    <w:rsid w:val="001752F8"/>
    <w:rsid w:val="0017765F"/>
    <w:rsid w:val="00182B8D"/>
    <w:rsid w:val="00184619"/>
    <w:rsid w:val="00186243"/>
    <w:rsid w:val="0018689E"/>
    <w:rsid w:val="00187AC5"/>
    <w:rsid w:val="00195F1D"/>
    <w:rsid w:val="001A0534"/>
    <w:rsid w:val="001A0CF6"/>
    <w:rsid w:val="001A1A21"/>
    <w:rsid w:val="001A67E0"/>
    <w:rsid w:val="001A6AFA"/>
    <w:rsid w:val="001B34CE"/>
    <w:rsid w:val="001C1657"/>
    <w:rsid w:val="001C33DA"/>
    <w:rsid w:val="001C5A21"/>
    <w:rsid w:val="001D072D"/>
    <w:rsid w:val="001D0C1E"/>
    <w:rsid w:val="001D20A4"/>
    <w:rsid w:val="001D47EC"/>
    <w:rsid w:val="001D4CC8"/>
    <w:rsid w:val="001E0AA9"/>
    <w:rsid w:val="001E215C"/>
    <w:rsid w:val="001E3591"/>
    <w:rsid w:val="001E454C"/>
    <w:rsid w:val="001F2FB5"/>
    <w:rsid w:val="001F3273"/>
    <w:rsid w:val="00200147"/>
    <w:rsid w:val="00200627"/>
    <w:rsid w:val="00202B17"/>
    <w:rsid w:val="002062DE"/>
    <w:rsid w:val="002115A5"/>
    <w:rsid w:val="002119C0"/>
    <w:rsid w:val="00214317"/>
    <w:rsid w:val="00220A4F"/>
    <w:rsid w:val="00226553"/>
    <w:rsid w:val="00227DC2"/>
    <w:rsid w:val="0023273C"/>
    <w:rsid w:val="00232DAE"/>
    <w:rsid w:val="00235185"/>
    <w:rsid w:val="002351EC"/>
    <w:rsid w:val="002408C5"/>
    <w:rsid w:val="002427DB"/>
    <w:rsid w:val="00251739"/>
    <w:rsid w:val="002526A6"/>
    <w:rsid w:val="002541CD"/>
    <w:rsid w:val="00257026"/>
    <w:rsid w:val="00264D9C"/>
    <w:rsid w:val="00264EE7"/>
    <w:rsid w:val="00267D43"/>
    <w:rsid w:val="00267D5C"/>
    <w:rsid w:val="00270DCC"/>
    <w:rsid w:val="00275366"/>
    <w:rsid w:val="0028027E"/>
    <w:rsid w:val="002824CE"/>
    <w:rsid w:val="0028304B"/>
    <w:rsid w:val="002851D1"/>
    <w:rsid w:val="002877FA"/>
    <w:rsid w:val="00287E24"/>
    <w:rsid w:val="00290073"/>
    <w:rsid w:val="00292EC9"/>
    <w:rsid w:val="002A13A6"/>
    <w:rsid w:val="002A13DF"/>
    <w:rsid w:val="002A21B8"/>
    <w:rsid w:val="002A2DFF"/>
    <w:rsid w:val="002A4241"/>
    <w:rsid w:val="002A6017"/>
    <w:rsid w:val="002A7CCD"/>
    <w:rsid w:val="002B0DE9"/>
    <w:rsid w:val="002B365D"/>
    <w:rsid w:val="002B680D"/>
    <w:rsid w:val="002C1576"/>
    <w:rsid w:val="002C2154"/>
    <w:rsid w:val="002C3EA6"/>
    <w:rsid w:val="002C4350"/>
    <w:rsid w:val="002C543C"/>
    <w:rsid w:val="002D3325"/>
    <w:rsid w:val="002D417A"/>
    <w:rsid w:val="002D71CD"/>
    <w:rsid w:val="002E1FFE"/>
    <w:rsid w:val="002E2419"/>
    <w:rsid w:val="002E26DD"/>
    <w:rsid w:val="002E48EA"/>
    <w:rsid w:val="002E549E"/>
    <w:rsid w:val="002E7AA1"/>
    <w:rsid w:val="002F035E"/>
    <w:rsid w:val="002F06FE"/>
    <w:rsid w:val="002F0F66"/>
    <w:rsid w:val="002F73A6"/>
    <w:rsid w:val="00301C34"/>
    <w:rsid w:val="00302561"/>
    <w:rsid w:val="003047ED"/>
    <w:rsid w:val="00306A72"/>
    <w:rsid w:val="003105E3"/>
    <w:rsid w:val="003107E5"/>
    <w:rsid w:val="003156D9"/>
    <w:rsid w:val="00317B59"/>
    <w:rsid w:val="00320EF6"/>
    <w:rsid w:val="003228DE"/>
    <w:rsid w:val="00323AA7"/>
    <w:rsid w:val="00332AFD"/>
    <w:rsid w:val="003345AA"/>
    <w:rsid w:val="00336831"/>
    <w:rsid w:val="00336ADA"/>
    <w:rsid w:val="00337009"/>
    <w:rsid w:val="00341023"/>
    <w:rsid w:val="00341CDD"/>
    <w:rsid w:val="00342344"/>
    <w:rsid w:val="00350C58"/>
    <w:rsid w:val="00351B8E"/>
    <w:rsid w:val="00352604"/>
    <w:rsid w:val="003547B1"/>
    <w:rsid w:val="00355CD5"/>
    <w:rsid w:val="00357D53"/>
    <w:rsid w:val="0036043A"/>
    <w:rsid w:val="00360771"/>
    <w:rsid w:val="00361EAF"/>
    <w:rsid w:val="00362A06"/>
    <w:rsid w:val="00366B23"/>
    <w:rsid w:val="003706E6"/>
    <w:rsid w:val="0037411D"/>
    <w:rsid w:val="00374EA0"/>
    <w:rsid w:val="00377008"/>
    <w:rsid w:val="00387512"/>
    <w:rsid w:val="003917F1"/>
    <w:rsid w:val="00392D31"/>
    <w:rsid w:val="0039319A"/>
    <w:rsid w:val="003943AE"/>
    <w:rsid w:val="00395344"/>
    <w:rsid w:val="003A16F2"/>
    <w:rsid w:val="003A18B8"/>
    <w:rsid w:val="003A47D7"/>
    <w:rsid w:val="003A666C"/>
    <w:rsid w:val="003B0BAD"/>
    <w:rsid w:val="003B1EF2"/>
    <w:rsid w:val="003B57D6"/>
    <w:rsid w:val="003B7C67"/>
    <w:rsid w:val="003C3C3E"/>
    <w:rsid w:val="003D1097"/>
    <w:rsid w:val="003D6285"/>
    <w:rsid w:val="003D6FC7"/>
    <w:rsid w:val="003D7F9A"/>
    <w:rsid w:val="003E2459"/>
    <w:rsid w:val="003E4D33"/>
    <w:rsid w:val="003E4D89"/>
    <w:rsid w:val="003E5C89"/>
    <w:rsid w:val="003E5FDC"/>
    <w:rsid w:val="003E6176"/>
    <w:rsid w:val="003F6AD7"/>
    <w:rsid w:val="003F72E1"/>
    <w:rsid w:val="003F7E6C"/>
    <w:rsid w:val="00400343"/>
    <w:rsid w:val="00402D82"/>
    <w:rsid w:val="00410780"/>
    <w:rsid w:val="004118F1"/>
    <w:rsid w:val="00411F1A"/>
    <w:rsid w:val="00413AE5"/>
    <w:rsid w:val="00414738"/>
    <w:rsid w:val="004148F2"/>
    <w:rsid w:val="00416523"/>
    <w:rsid w:val="0041665E"/>
    <w:rsid w:val="004202A2"/>
    <w:rsid w:val="00420EE0"/>
    <w:rsid w:val="00422C89"/>
    <w:rsid w:val="004245E5"/>
    <w:rsid w:val="004248B4"/>
    <w:rsid w:val="00426ABC"/>
    <w:rsid w:val="00427C47"/>
    <w:rsid w:val="00427D96"/>
    <w:rsid w:val="004309AC"/>
    <w:rsid w:val="004312C5"/>
    <w:rsid w:val="00433772"/>
    <w:rsid w:val="00433C30"/>
    <w:rsid w:val="00434656"/>
    <w:rsid w:val="00434904"/>
    <w:rsid w:val="00434B1D"/>
    <w:rsid w:val="004402B3"/>
    <w:rsid w:val="00442289"/>
    <w:rsid w:val="004466FC"/>
    <w:rsid w:val="00446993"/>
    <w:rsid w:val="00447045"/>
    <w:rsid w:val="004475CD"/>
    <w:rsid w:val="004500C5"/>
    <w:rsid w:val="00451CD8"/>
    <w:rsid w:val="00451FEF"/>
    <w:rsid w:val="004524C7"/>
    <w:rsid w:val="004611CC"/>
    <w:rsid w:val="004632B4"/>
    <w:rsid w:val="00465BC7"/>
    <w:rsid w:val="00476181"/>
    <w:rsid w:val="0048207C"/>
    <w:rsid w:val="004838F0"/>
    <w:rsid w:val="00484DAC"/>
    <w:rsid w:val="00486C6E"/>
    <w:rsid w:val="004910BC"/>
    <w:rsid w:val="00493329"/>
    <w:rsid w:val="00493486"/>
    <w:rsid w:val="004954A4"/>
    <w:rsid w:val="0049697E"/>
    <w:rsid w:val="004A2C3B"/>
    <w:rsid w:val="004A61C8"/>
    <w:rsid w:val="004A7536"/>
    <w:rsid w:val="004B4C03"/>
    <w:rsid w:val="004B506F"/>
    <w:rsid w:val="004B71D8"/>
    <w:rsid w:val="004C03B8"/>
    <w:rsid w:val="004D13A9"/>
    <w:rsid w:val="004D3C0F"/>
    <w:rsid w:val="004D3D34"/>
    <w:rsid w:val="004D3F85"/>
    <w:rsid w:val="004D4E7D"/>
    <w:rsid w:val="004D552B"/>
    <w:rsid w:val="004D6CD3"/>
    <w:rsid w:val="004E2812"/>
    <w:rsid w:val="004E2D65"/>
    <w:rsid w:val="004E3C36"/>
    <w:rsid w:val="004F0B8B"/>
    <w:rsid w:val="004F1F4C"/>
    <w:rsid w:val="004F2F7F"/>
    <w:rsid w:val="004F491E"/>
    <w:rsid w:val="004F4A43"/>
    <w:rsid w:val="004F7BCD"/>
    <w:rsid w:val="004F7D61"/>
    <w:rsid w:val="00500604"/>
    <w:rsid w:val="00503AEF"/>
    <w:rsid w:val="00505828"/>
    <w:rsid w:val="0051391F"/>
    <w:rsid w:val="00517544"/>
    <w:rsid w:val="00520927"/>
    <w:rsid w:val="00525E9E"/>
    <w:rsid w:val="00526259"/>
    <w:rsid w:val="00526315"/>
    <w:rsid w:val="00532A1A"/>
    <w:rsid w:val="005330B2"/>
    <w:rsid w:val="00535843"/>
    <w:rsid w:val="00535C39"/>
    <w:rsid w:val="00544FA7"/>
    <w:rsid w:val="005458BE"/>
    <w:rsid w:val="005464E8"/>
    <w:rsid w:val="00547795"/>
    <w:rsid w:val="005508B1"/>
    <w:rsid w:val="00552239"/>
    <w:rsid w:val="00553C81"/>
    <w:rsid w:val="00555B03"/>
    <w:rsid w:val="005574D0"/>
    <w:rsid w:val="00562EC3"/>
    <w:rsid w:val="0056612B"/>
    <w:rsid w:val="005706CC"/>
    <w:rsid w:val="005707AC"/>
    <w:rsid w:val="00571B1C"/>
    <w:rsid w:val="0057204A"/>
    <w:rsid w:val="0057417C"/>
    <w:rsid w:val="0057492D"/>
    <w:rsid w:val="00574F3D"/>
    <w:rsid w:val="0057728C"/>
    <w:rsid w:val="00577347"/>
    <w:rsid w:val="00581CB4"/>
    <w:rsid w:val="00581D6D"/>
    <w:rsid w:val="00583C44"/>
    <w:rsid w:val="00584594"/>
    <w:rsid w:val="00586809"/>
    <w:rsid w:val="00592CDC"/>
    <w:rsid w:val="00593CCF"/>
    <w:rsid w:val="00594ABC"/>
    <w:rsid w:val="005957AE"/>
    <w:rsid w:val="005959B4"/>
    <w:rsid w:val="00595E66"/>
    <w:rsid w:val="00597F2D"/>
    <w:rsid w:val="005A53C9"/>
    <w:rsid w:val="005A763C"/>
    <w:rsid w:val="005A780B"/>
    <w:rsid w:val="005A7D52"/>
    <w:rsid w:val="005B45DC"/>
    <w:rsid w:val="005B6BF3"/>
    <w:rsid w:val="005C3B5E"/>
    <w:rsid w:val="005C5B2E"/>
    <w:rsid w:val="005D09E9"/>
    <w:rsid w:val="005D4716"/>
    <w:rsid w:val="005D4A0C"/>
    <w:rsid w:val="005D4B52"/>
    <w:rsid w:val="005D7AB0"/>
    <w:rsid w:val="005E0A03"/>
    <w:rsid w:val="005E22C5"/>
    <w:rsid w:val="005E23BF"/>
    <w:rsid w:val="005E4C01"/>
    <w:rsid w:val="005F0D36"/>
    <w:rsid w:val="005F0ED1"/>
    <w:rsid w:val="005F1D68"/>
    <w:rsid w:val="005F21D2"/>
    <w:rsid w:val="005F2A26"/>
    <w:rsid w:val="005F486D"/>
    <w:rsid w:val="005F49E8"/>
    <w:rsid w:val="005F5F1B"/>
    <w:rsid w:val="005F60BB"/>
    <w:rsid w:val="005F6C73"/>
    <w:rsid w:val="005F7CD7"/>
    <w:rsid w:val="00607F82"/>
    <w:rsid w:val="00610179"/>
    <w:rsid w:val="00610832"/>
    <w:rsid w:val="00613050"/>
    <w:rsid w:val="006146DF"/>
    <w:rsid w:val="00623D8E"/>
    <w:rsid w:val="00624083"/>
    <w:rsid w:val="00626621"/>
    <w:rsid w:val="00633529"/>
    <w:rsid w:val="00634571"/>
    <w:rsid w:val="006357BA"/>
    <w:rsid w:val="00635D2F"/>
    <w:rsid w:val="006368F4"/>
    <w:rsid w:val="00642526"/>
    <w:rsid w:val="00643D6E"/>
    <w:rsid w:val="00644555"/>
    <w:rsid w:val="00647123"/>
    <w:rsid w:val="00652427"/>
    <w:rsid w:val="006560F2"/>
    <w:rsid w:val="0065615D"/>
    <w:rsid w:val="00656221"/>
    <w:rsid w:val="006573C3"/>
    <w:rsid w:val="0065761B"/>
    <w:rsid w:val="00661DF7"/>
    <w:rsid w:val="006637D2"/>
    <w:rsid w:val="00664DDC"/>
    <w:rsid w:val="006657D4"/>
    <w:rsid w:val="0066586A"/>
    <w:rsid w:val="00665F1B"/>
    <w:rsid w:val="006667A0"/>
    <w:rsid w:val="00667D4C"/>
    <w:rsid w:val="006706EC"/>
    <w:rsid w:val="006724B9"/>
    <w:rsid w:val="00676C29"/>
    <w:rsid w:val="00676E83"/>
    <w:rsid w:val="0067782F"/>
    <w:rsid w:val="0068028D"/>
    <w:rsid w:val="00680400"/>
    <w:rsid w:val="006816DB"/>
    <w:rsid w:val="00682BC2"/>
    <w:rsid w:val="006837DF"/>
    <w:rsid w:val="0068469E"/>
    <w:rsid w:val="006850A2"/>
    <w:rsid w:val="006854BA"/>
    <w:rsid w:val="00685B05"/>
    <w:rsid w:val="006878E2"/>
    <w:rsid w:val="00687DB7"/>
    <w:rsid w:val="006905FF"/>
    <w:rsid w:val="00692079"/>
    <w:rsid w:val="00692A89"/>
    <w:rsid w:val="006956EB"/>
    <w:rsid w:val="0069742E"/>
    <w:rsid w:val="006A0EAF"/>
    <w:rsid w:val="006A2961"/>
    <w:rsid w:val="006A50F7"/>
    <w:rsid w:val="006A64C6"/>
    <w:rsid w:val="006B0975"/>
    <w:rsid w:val="006B1034"/>
    <w:rsid w:val="006B1326"/>
    <w:rsid w:val="006B1BBD"/>
    <w:rsid w:val="006B41E5"/>
    <w:rsid w:val="006B742E"/>
    <w:rsid w:val="006C1A79"/>
    <w:rsid w:val="006C2D4F"/>
    <w:rsid w:val="006C5009"/>
    <w:rsid w:val="006C56D3"/>
    <w:rsid w:val="006D0BB6"/>
    <w:rsid w:val="006D34F2"/>
    <w:rsid w:val="006D3BE8"/>
    <w:rsid w:val="006D5425"/>
    <w:rsid w:val="006D5856"/>
    <w:rsid w:val="006E20E1"/>
    <w:rsid w:val="006E22D3"/>
    <w:rsid w:val="006E258B"/>
    <w:rsid w:val="006E2F40"/>
    <w:rsid w:val="006E3FD0"/>
    <w:rsid w:val="006E4C42"/>
    <w:rsid w:val="006E62AD"/>
    <w:rsid w:val="006F0156"/>
    <w:rsid w:val="006F1A2A"/>
    <w:rsid w:val="006F330D"/>
    <w:rsid w:val="00703695"/>
    <w:rsid w:val="00703751"/>
    <w:rsid w:val="00706E83"/>
    <w:rsid w:val="00707F3B"/>
    <w:rsid w:val="00712842"/>
    <w:rsid w:val="0071424B"/>
    <w:rsid w:val="00714763"/>
    <w:rsid w:val="00714BFF"/>
    <w:rsid w:val="00716905"/>
    <w:rsid w:val="00716F15"/>
    <w:rsid w:val="007170AC"/>
    <w:rsid w:val="00721BD2"/>
    <w:rsid w:val="00724C4A"/>
    <w:rsid w:val="0072538D"/>
    <w:rsid w:val="00725D7C"/>
    <w:rsid w:val="00726F91"/>
    <w:rsid w:val="007321E1"/>
    <w:rsid w:val="00734416"/>
    <w:rsid w:val="00734FB5"/>
    <w:rsid w:val="00736E5C"/>
    <w:rsid w:val="007370DA"/>
    <w:rsid w:val="00737449"/>
    <w:rsid w:val="00737D6C"/>
    <w:rsid w:val="00741B12"/>
    <w:rsid w:val="00742622"/>
    <w:rsid w:val="00742A1D"/>
    <w:rsid w:val="00742FE1"/>
    <w:rsid w:val="007459A7"/>
    <w:rsid w:val="007518CA"/>
    <w:rsid w:val="00761A6C"/>
    <w:rsid w:val="00764982"/>
    <w:rsid w:val="00766F46"/>
    <w:rsid w:val="0077069C"/>
    <w:rsid w:val="00773537"/>
    <w:rsid w:val="00774B92"/>
    <w:rsid w:val="00780A23"/>
    <w:rsid w:val="00782EB3"/>
    <w:rsid w:val="00784447"/>
    <w:rsid w:val="00785BE2"/>
    <w:rsid w:val="007870D7"/>
    <w:rsid w:val="00787F68"/>
    <w:rsid w:val="00790E30"/>
    <w:rsid w:val="007929C7"/>
    <w:rsid w:val="00793E59"/>
    <w:rsid w:val="00797A78"/>
    <w:rsid w:val="00797C89"/>
    <w:rsid w:val="007A2E69"/>
    <w:rsid w:val="007A6FC9"/>
    <w:rsid w:val="007A768D"/>
    <w:rsid w:val="007B0B5B"/>
    <w:rsid w:val="007B0C6F"/>
    <w:rsid w:val="007B1219"/>
    <w:rsid w:val="007B3DB5"/>
    <w:rsid w:val="007B3F18"/>
    <w:rsid w:val="007B56D9"/>
    <w:rsid w:val="007B64A4"/>
    <w:rsid w:val="007B76DF"/>
    <w:rsid w:val="007C0E7E"/>
    <w:rsid w:val="007C1AB6"/>
    <w:rsid w:val="007C5ED7"/>
    <w:rsid w:val="007D1612"/>
    <w:rsid w:val="007D49A9"/>
    <w:rsid w:val="007D6A56"/>
    <w:rsid w:val="007E1C16"/>
    <w:rsid w:val="007E2BE5"/>
    <w:rsid w:val="007E46AE"/>
    <w:rsid w:val="007E5EB9"/>
    <w:rsid w:val="007E671D"/>
    <w:rsid w:val="007F0D5D"/>
    <w:rsid w:val="007F1928"/>
    <w:rsid w:val="007F69CD"/>
    <w:rsid w:val="008002DA"/>
    <w:rsid w:val="00802C52"/>
    <w:rsid w:val="00803FE2"/>
    <w:rsid w:val="008046E1"/>
    <w:rsid w:val="00813F4A"/>
    <w:rsid w:val="00815FB2"/>
    <w:rsid w:val="00816C4F"/>
    <w:rsid w:val="00817EE9"/>
    <w:rsid w:val="00822701"/>
    <w:rsid w:val="00827608"/>
    <w:rsid w:val="00830666"/>
    <w:rsid w:val="00834429"/>
    <w:rsid w:val="00840AB7"/>
    <w:rsid w:val="0084218B"/>
    <w:rsid w:val="00843B25"/>
    <w:rsid w:val="008447AF"/>
    <w:rsid w:val="008450E5"/>
    <w:rsid w:val="0084662F"/>
    <w:rsid w:val="008535BF"/>
    <w:rsid w:val="00853EB5"/>
    <w:rsid w:val="0085474B"/>
    <w:rsid w:val="008547D7"/>
    <w:rsid w:val="00854803"/>
    <w:rsid w:val="008564B6"/>
    <w:rsid w:val="008639F4"/>
    <w:rsid w:val="00864092"/>
    <w:rsid w:val="00864C5E"/>
    <w:rsid w:val="0086524B"/>
    <w:rsid w:val="008705DB"/>
    <w:rsid w:val="0087443E"/>
    <w:rsid w:val="008854C6"/>
    <w:rsid w:val="00886060"/>
    <w:rsid w:val="008865A1"/>
    <w:rsid w:val="0088769C"/>
    <w:rsid w:val="0089040C"/>
    <w:rsid w:val="008913C9"/>
    <w:rsid w:val="00893AD7"/>
    <w:rsid w:val="00895CB2"/>
    <w:rsid w:val="0089697E"/>
    <w:rsid w:val="008A273E"/>
    <w:rsid w:val="008A3AC0"/>
    <w:rsid w:val="008A4F52"/>
    <w:rsid w:val="008A6007"/>
    <w:rsid w:val="008A6FCE"/>
    <w:rsid w:val="008B2FB2"/>
    <w:rsid w:val="008B343E"/>
    <w:rsid w:val="008B3BC6"/>
    <w:rsid w:val="008B4416"/>
    <w:rsid w:val="008C2A85"/>
    <w:rsid w:val="008C3EA6"/>
    <w:rsid w:val="008C4B89"/>
    <w:rsid w:val="008C4DAE"/>
    <w:rsid w:val="008C7189"/>
    <w:rsid w:val="008D05E5"/>
    <w:rsid w:val="008D192F"/>
    <w:rsid w:val="008D2AFC"/>
    <w:rsid w:val="008D595C"/>
    <w:rsid w:val="008D5B2B"/>
    <w:rsid w:val="008D654E"/>
    <w:rsid w:val="008E5BD5"/>
    <w:rsid w:val="008E70F5"/>
    <w:rsid w:val="008F026F"/>
    <w:rsid w:val="008F02F9"/>
    <w:rsid w:val="008F07DA"/>
    <w:rsid w:val="008F0AF2"/>
    <w:rsid w:val="008F2B77"/>
    <w:rsid w:val="008F2D1F"/>
    <w:rsid w:val="008F7130"/>
    <w:rsid w:val="008F7355"/>
    <w:rsid w:val="00902844"/>
    <w:rsid w:val="009054C8"/>
    <w:rsid w:val="00910D2F"/>
    <w:rsid w:val="009148F3"/>
    <w:rsid w:val="00914D7C"/>
    <w:rsid w:val="00914F90"/>
    <w:rsid w:val="0091650D"/>
    <w:rsid w:val="00920966"/>
    <w:rsid w:val="00925367"/>
    <w:rsid w:val="00925CC2"/>
    <w:rsid w:val="0092709D"/>
    <w:rsid w:val="00927654"/>
    <w:rsid w:val="00932F59"/>
    <w:rsid w:val="00933E1C"/>
    <w:rsid w:val="00934B6F"/>
    <w:rsid w:val="009355BC"/>
    <w:rsid w:val="00937A53"/>
    <w:rsid w:val="00944CD5"/>
    <w:rsid w:val="00950996"/>
    <w:rsid w:val="00951F0E"/>
    <w:rsid w:val="00954FB2"/>
    <w:rsid w:val="00957389"/>
    <w:rsid w:val="00962AF1"/>
    <w:rsid w:val="00964175"/>
    <w:rsid w:val="0096562C"/>
    <w:rsid w:val="009662DA"/>
    <w:rsid w:val="0097065F"/>
    <w:rsid w:val="00970C2C"/>
    <w:rsid w:val="00972E56"/>
    <w:rsid w:val="00973899"/>
    <w:rsid w:val="0097473A"/>
    <w:rsid w:val="009766C6"/>
    <w:rsid w:val="0097678A"/>
    <w:rsid w:val="00976BCA"/>
    <w:rsid w:val="00977BD2"/>
    <w:rsid w:val="00977E3D"/>
    <w:rsid w:val="00984474"/>
    <w:rsid w:val="00985F4F"/>
    <w:rsid w:val="00987E98"/>
    <w:rsid w:val="009909CF"/>
    <w:rsid w:val="00994DFC"/>
    <w:rsid w:val="00995962"/>
    <w:rsid w:val="0099700E"/>
    <w:rsid w:val="00997774"/>
    <w:rsid w:val="00997AD0"/>
    <w:rsid w:val="009A04CB"/>
    <w:rsid w:val="009A3094"/>
    <w:rsid w:val="009A4130"/>
    <w:rsid w:val="009A7147"/>
    <w:rsid w:val="009A71BD"/>
    <w:rsid w:val="009A7490"/>
    <w:rsid w:val="009B0923"/>
    <w:rsid w:val="009B0E40"/>
    <w:rsid w:val="009B3713"/>
    <w:rsid w:val="009B3F72"/>
    <w:rsid w:val="009B4A20"/>
    <w:rsid w:val="009B6CFD"/>
    <w:rsid w:val="009B7C84"/>
    <w:rsid w:val="009C0C6F"/>
    <w:rsid w:val="009C613E"/>
    <w:rsid w:val="009C6A8E"/>
    <w:rsid w:val="009D0F06"/>
    <w:rsid w:val="009D1D3E"/>
    <w:rsid w:val="009D2F3F"/>
    <w:rsid w:val="009D3C00"/>
    <w:rsid w:val="009D50DE"/>
    <w:rsid w:val="009D70B9"/>
    <w:rsid w:val="009D7BBC"/>
    <w:rsid w:val="009E1439"/>
    <w:rsid w:val="009E15CC"/>
    <w:rsid w:val="009E4DE1"/>
    <w:rsid w:val="009F357E"/>
    <w:rsid w:val="009F58E6"/>
    <w:rsid w:val="009F655C"/>
    <w:rsid w:val="00A01052"/>
    <w:rsid w:val="00A11FCC"/>
    <w:rsid w:val="00A13B37"/>
    <w:rsid w:val="00A140FA"/>
    <w:rsid w:val="00A15ACE"/>
    <w:rsid w:val="00A20EF0"/>
    <w:rsid w:val="00A23551"/>
    <w:rsid w:val="00A24162"/>
    <w:rsid w:val="00A25D77"/>
    <w:rsid w:val="00A25E4C"/>
    <w:rsid w:val="00A301DE"/>
    <w:rsid w:val="00A302C9"/>
    <w:rsid w:val="00A313CA"/>
    <w:rsid w:val="00A32858"/>
    <w:rsid w:val="00A32E82"/>
    <w:rsid w:val="00A344AF"/>
    <w:rsid w:val="00A43061"/>
    <w:rsid w:val="00A4353E"/>
    <w:rsid w:val="00A4378B"/>
    <w:rsid w:val="00A44ACB"/>
    <w:rsid w:val="00A46700"/>
    <w:rsid w:val="00A4678E"/>
    <w:rsid w:val="00A473A2"/>
    <w:rsid w:val="00A509B8"/>
    <w:rsid w:val="00A51B83"/>
    <w:rsid w:val="00A52DCB"/>
    <w:rsid w:val="00A54275"/>
    <w:rsid w:val="00A614D5"/>
    <w:rsid w:val="00A62B68"/>
    <w:rsid w:val="00A67520"/>
    <w:rsid w:val="00A67F52"/>
    <w:rsid w:val="00A7138B"/>
    <w:rsid w:val="00A718C4"/>
    <w:rsid w:val="00A7496C"/>
    <w:rsid w:val="00A80069"/>
    <w:rsid w:val="00A818BF"/>
    <w:rsid w:val="00A83944"/>
    <w:rsid w:val="00A856EB"/>
    <w:rsid w:val="00A86E02"/>
    <w:rsid w:val="00A8732F"/>
    <w:rsid w:val="00A91751"/>
    <w:rsid w:val="00AA0469"/>
    <w:rsid w:val="00AA183D"/>
    <w:rsid w:val="00AA2243"/>
    <w:rsid w:val="00AA226A"/>
    <w:rsid w:val="00AA530E"/>
    <w:rsid w:val="00AA612A"/>
    <w:rsid w:val="00AB2DEB"/>
    <w:rsid w:val="00AB3C46"/>
    <w:rsid w:val="00AB4298"/>
    <w:rsid w:val="00AB543C"/>
    <w:rsid w:val="00AB6939"/>
    <w:rsid w:val="00AB6A17"/>
    <w:rsid w:val="00AB6D1F"/>
    <w:rsid w:val="00AB6D83"/>
    <w:rsid w:val="00AB789A"/>
    <w:rsid w:val="00AC04D0"/>
    <w:rsid w:val="00AC15EA"/>
    <w:rsid w:val="00AD4D3B"/>
    <w:rsid w:val="00AD5340"/>
    <w:rsid w:val="00AD57E1"/>
    <w:rsid w:val="00AE1319"/>
    <w:rsid w:val="00AE1916"/>
    <w:rsid w:val="00AF1C74"/>
    <w:rsid w:val="00AF27A8"/>
    <w:rsid w:val="00AF3733"/>
    <w:rsid w:val="00AF57C9"/>
    <w:rsid w:val="00AF6E53"/>
    <w:rsid w:val="00B04507"/>
    <w:rsid w:val="00B06449"/>
    <w:rsid w:val="00B07B10"/>
    <w:rsid w:val="00B1079C"/>
    <w:rsid w:val="00B12C99"/>
    <w:rsid w:val="00B16FB2"/>
    <w:rsid w:val="00B1763F"/>
    <w:rsid w:val="00B27B66"/>
    <w:rsid w:val="00B3073E"/>
    <w:rsid w:val="00B30D7D"/>
    <w:rsid w:val="00B32D23"/>
    <w:rsid w:val="00B34952"/>
    <w:rsid w:val="00B36DDD"/>
    <w:rsid w:val="00B416B1"/>
    <w:rsid w:val="00B43937"/>
    <w:rsid w:val="00B4475A"/>
    <w:rsid w:val="00B44D9D"/>
    <w:rsid w:val="00B454FB"/>
    <w:rsid w:val="00B45717"/>
    <w:rsid w:val="00B45F12"/>
    <w:rsid w:val="00B513FF"/>
    <w:rsid w:val="00B514E0"/>
    <w:rsid w:val="00B5285B"/>
    <w:rsid w:val="00B54B36"/>
    <w:rsid w:val="00B5556C"/>
    <w:rsid w:val="00B615CB"/>
    <w:rsid w:val="00B615FC"/>
    <w:rsid w:val="00B62219"/>
    <w:rsid w:val="00B64C57"/>
    <w:rsid w:val="00B65DA3"/>
    <w:rsid w:val="00B6689E"/>
    <w:rsid w:val="00B706C8"/>
    <w:rsid w:val="00B72D44"/>
    <w:rsid w:val="00B7378E"/>
    <w:rsid w:val="00B73D63"/>
    <w:rsid w:val="00B75B16"/>
    <w:rsid w:val="00B8506E"/>
    <w:rsid w:val="00B90C65"/>
    <w:rsid w:val="00B92735"/>
    <w:rsid w:val="00B92984"/>
    <w:rsid w:val="00B92E19"/>
    <w:rsid w:val="00B95D8E"/>
    <w:rsid w:val="00B9766B"/>
    <w:rsid w:val="00B97B52"/>
    <w:rsid w:val="00BA0307"/>
    <w:rsid w:val="00BA0355"/>
    <w:rsid w:val="00BA235E"/>
    <w:rsid w:val="00BA779E"/>
    <w:rsid w:val="00BB047B"/>
    <w:rsid w:val="00BB2FD5"/>
    <w:rsid w:val="00BB315F"/>
    <w:rsid w:val="00BB32D9"/>
    <w:rsid w:val="00BB3814"/>
    <w:rsid w:val="00BB447B"/>
    <w:rsid w:val="00BB4FF1"/>
    <w:rsid w:val="00BB59A1"/>
    <w:rsid w:val="00BB619A"/>
    <w:rsid w:val="00BB7383"/>
    <w:rsid w:val="00BB7B8A"/>
    <w:rsid w:val="00BC1FEC"/>
    <w:rsid w:val="00BC2620"/>
    <w:rsid w:val="00BC27A4"/>
    <w:rsid w:val="00BD4E7B"/>
    <w:rsid w:val="00BD5600"/>
    <w:rsid w:val="00BD711A"/>
    <w:rsid w:val="00BE02D5"/>
    <w:rsid w:val="00BE0A18"/>
    <w:rsid w:val="00BE2CC7"/>
    <w:rsid w:val="00BE4133"/>
    <w:rsid w:val="00BE5082"/>
    <w:rsid w:val="00BE6096"/>
    <w:rsid w:val="00BF0BA4"/>
    <w:rsid w:val="00BF0E9C"/>
    <w:rsid w:val="00BF2935"/>
    <w:rsid w:val="00BF4664"/>
    <w:rsid w:val="00BF5067"/>
    <w:rsid w:val="00BF5A93"/>
    <w:rsid w:val="00BF6561"/>
    <w:rsid w:val="00C00BF7"/>
    <w:rsid w:val="00C01B1D"/>
    <w:rsid w:val="00C02FC0"/>
    <w:rsid w:val="00C039BB"/>
    <w:rsid w:val="00C04D99"/>
    <w:rsid w:val="00C0580F"/>
    <w:rsid w:val="00C07BB1"/>
    <w:rsid w:val="00C1142F"/>
    <w:rsid w:val="00C11D61"/>
    <w:rsid w:val="00C12533"/>
    <w:rsid w:val="00C12BA7"/>
    <w:rsid w:val="00C146E2"/>
    <w:rsid w:val="00C14D2D"/>
    <w:rsid w:val="00C15626"/>
    <w:rsid w:val="00C17CAF"/>
    <w:rsid w:val="00C223C3"/>
    <w:rsid w:val="00C24003"/>
    <w:rsid w:val="00C263D6"/>
    <w:rsid w:val="00C26FCA"/>
    <w:rsid w:val="00C274D9"/>
    <w:rsid w:val="00C274DF"/>
    <w:rsid w:val="00C30037"/>
    <w:rsid w:val="00C30669"/>
    <w:rsid w:val="00C3374A"/>
    <w:rsid w:val="00C339F9"/>
    <w:rsid w:val="00C3492F"/>
    <w:rsid w:val="00C450E1"/>
    <w:rsid w:val="00C5251B"/>
    <w:rsid w:val="00C52A0C"/>
    <w:rsid w:val="00C55CCE"/>
    <w:rsid w:val="00C57FFC"/>
    <w:rsid w:val="00C60B34"/>
    <w:rsid w:val="00C61A4B"/>
    <w:rsid w:val="00C64CE3"/>
    <w:rsid w:val="00C8362C"/>
    <w:rsid w:val="00C85F25"/>
    <w:rsid w:val="00C87F50"/>
    <w:rsid w:val="00C910CC"/>
    <w:rsid w:val="00C9256C"/>
    <w:rsid w:val="00C95151"/>
    <w:rsid w:val="00C96825"/>
    <w:rsid w:val="00C96B05"/>
    <w:rsid w:val="00C975B1"/>
    <w:rsid w:val="00CA1C91"/>
    <w:rsid w:val="00CA4030"/>
    <w:rsid w:val="00CA5DD0"/>
    <w:rsid w:val="00CA67A9"/>
    <w:rsid w:val="00CA69D3"/>
    <w:rsid w:val="00CB58E2"/>
    <w:rsid w:val="00CB625E"/>
    <w:rsid w:val="00CB73E5"/>
    <w:rsid w:val="00CC0A5C"/>
    <w:rsid w:val="00CC3C1F"/>
    <w:rsid w:val="00CC5B30"/>
    <w:rsid w:val="00CC6E04"/>
    <w:rsid w:val="00CC7EA2"/>
    <w:rsid w:val="00CD2003"/>
    <w:rsid w:val="00CD4220"/>
    <w:rsid w:val="00CD4FC7"/>
    <w:rsid w:val="00CD5621"/>
    <w:rsid w:val="00CD7A3D"/>
    <w:rsid w:val="00CE3D41"/>
    <w:rsid w:val="00CE521C"/>
    <w:rsid w:val="00CF152A"/>
    <w:rsid w:val="00CF3C46"/>
    <w:rsid w:val="00CF5735"/>
    <w:rsid w:val="00CF5867"/>
    <w:rsid w:val="00D00101"/>
    <w:rsid w:val="00D01237"/>
    <w:rsid w:val="00D02B4D"/>
    <w:rsid w:val="00D05818"/>
    <w:rsid w:val="00D075E8"/>
    <w:rsid w:val="00D14389"/>
    <w:rsid w:val="00D20946"/>
    <w:rsid w:val="00D215AA"/>
    <w:rsid w:val="00D245EC"/>
    <w:rsid w:val="00D31642"/>
    <w:rsid w:val="00D32276"/>
    <w:rsid w:val="00D33CF3"/>
    <w:rsid w:val="00D33E31"/>
    <w:rsid w:val="00D3410C"/>
    <w:rsid w:val="00D34A3C"/>
    <w:rsid w:val="00D358A3"/>
    <w:rsid w:val="00D368A9"/>
    <w:rsid w:val="00D4103E"/>
    <w:rsid w:val="00D414CE"/>
    <w:rsid w:val="00D41B99"/>
    <w:rsid w:val="00D422F3"/>
    <w:rsid w:val="00D436C4"/>
    <w:rsid w:val="00D45BA0"/>
    <w:rsid w:val="00D50508"/>
    <w:rsid w:val="00D5391B"/>
    <w:rsid w:val="00D53D8E"/>
    <w:rsid w:val="00D567BB"/>
    <w:rsid w:val="00D615E3"/>
    <w:rsid w:val="00D6574C"/>
    <w:rsid w:val="00D67003"/>
    <w:rsid w:val="00D7160F"/>
    <w:rsid w:val="00D71E8C"/>
    <w:rsid w:val="00D7288E"/>
    <w:rsid w:val="00D736BA"/>
    <w:rsid w:val="00D742BE"/>
    <w:rsid w:val="00D750BE"/>
    <w:rsid w:val="00D768EB"/>
    <w:rsid w:val="00D823B2"/>
    <w:rsid w:val="00D85B0A"/>
    <w:rsid w:val="00D9348C"/>
    <w:rsid w:val="00D9504F"/>
    <w:rsid w:val="00DA1993"/>
    <w:rsid w:val="00DA2A5C"/>
    <w:rsid w:val="00DA427A"/>
    <w:rsid w:val="00DA4C61"/>
    <w:rsid w:val="00DA4F6D"/>
    <w:rsid w:val="00DA5957"/>
    <w:rsid w:val="00DA758E"/>
    <w:rsid w:val="00DB3520"/>
    <w:rsid w:val="00DB77BE"/>
    <w:rsid w:val="00DC0549"/>
    <w:rsid w:val="00DC44E8"/>
    <w:rsid w:val="00DC5376"/>
    <w:rsid w:val="00DC5D8C"/>
    <w:rsid w:val="00DC7B86"/>
    <w:rsid w:val="00DD31B8"/>
    <w:rsid w:val="00DD3955"/>
    <w:rsid w:val="00DD5F92"/>
    <w:rsid w:val="00DE1EE3"/>
    <w:rsid w:val="00DE2E1B"/>
    <w:rsid w:val="00DE53F0"/>
    <w:rsid w:val="00DE6201"/>
    <w:rsid w:val="00DE74F7"/>
    <w:rsid w:val="00DF19ED"/>
    <w:rsid w:val="00DF1D3B"/>
    <w:rsid w:val="00DF22F9"/>
    <w:rsid w:val="00DF3202"/>
    <w:rsid w:val="00E01482"/>
    <w:rsid w:val="00E041A1"/>
    <w:rsid w:val="00E12FE3"/>
    <w:rsid w:val="00E134F3"/>
    <w:rsid w:val="00E134FF"/>
    <w:rsid w:val="00E15CC7"/>
    <w:rsid w:val="00E162A0"/>
    <w:rsid w:val="00E2095C"/>
    <w:rsid w:val="00E20A13"/>
    <w:rsid w:val="00E23B53"/>
    <w:rsid w:val="00E249E6"/>
    <w:rsid w:val="00E272BA"/>
    <w:rsid w:val="00E305C1"/>
    <w:rsid w:val="00E32B85"/>
    <w:rsid w:val="00E32FDA"/>
    <w:rsid w:val="00E35B19"/>
    <w:rsid w:val="00E35D8C"/>
    <w:rsid w:val="00E368B0"/>
    <w:rsid w:val="00E36FC0"/>
    <w:rsid w:val="00E36FEA"/>
    <w:rsid w:val="00E40357"/>
    <w:rsid w:val="00E406B3"/>
    <w:rsid w:val="00E408C0"/>
    <w:rsid w:val="00E4151F"/>
    <w:rsid w:val="00E41A34"/>
    <w:rsid w:val="00E4295A"/>
    <w:rsid w:val="00E4392A"/>
    <w:rsid w:val="00E46CAF"/>
    <w:rsid w:val="00E47146"/>
    <w:rsid w:val="00E519DC"/>
    <w:rsid w:val="00E51C3F"/>
    <w:rsid w:val="00E53D91"/>
    <w:rsid w:val="00E613CC"/>
    <w:rsid w:val="00E62200"/>
    <w:rsid w:val="00E646D0"/>
    <w:rsid w:val="00E64E39"/>
    <w:rsid w:val="00E661D9"/>
    <w:rsid w:val="00E663AF"/>
    <w:rsid w:val="00E6671F"/>
    <w:rsid w:val="00E7152A"/>
    <w:rsid w:val="00E71B88"/>
    <w:rsid w:val="00E71D95"/>
    <w:rsid w:val="00E73DD8"/>
    <w:rsid w:val="00E74075"/>
    <w:rsid w:val="00E75539"/>
    <w:rsid w:val="00E81F62"/>
    <w:rsid w:val="00E826BB"/>
    <w:rsid w:val="00E82E83"/>
    <w:rsid w:val="00E900CE"/>
    <w:rsid w:val="00E919F3"/>
    <w:rsid w:val="00E91E98"/>
    <w:rsid w:val="00E92269"/>
    <w:rsid w:val="00E93240"/>
    <w:rsid w:val="00E96DB1"/>
    <w:rsid w:val="00E9770C"/>
    <w:rsid w:val="00E97B93"/>
    <w:rsid w:val="00EA0F67"/>
    <w:rsid w:val="00EA1638"/>
    <w:rsid w:val="00EA1F99"/>
    <w:rsid w:val="00EA3E7A"/>
    <w:rsid w:val="00EA42EB"/>
    <w:rsid w:val="00EA5E02"/>
    <w:rsid w:val="00EB1543"/>
    <w:rsid w:val="00EB70FD"/>
    <w:rsid w:val="00EC0BF1"/>
    <w:rsid w:val="00EC0C9F"/>
    <w:rsid w:val="00EC23E0"/>
    <w:rsid w:val="00EC4493"/>
    <w:rsid w:val="00ED32F6"/>
    <w:rsid w:val="00ED751E"/>
    <w:rsid w:val="00EE119F"/>
    <w:rsid w:val="00EE30EE"/>
    <w:rsid w:val="00EE3CE9"/>
    <w:rsid w:val="00EF1530"/>
    <w:rsid w:val="00EF3B59"/>
    <w:rsid w:val="00EF4B7F"/>
    <w:rsid w:val="00EF67A9"/>
    <w:rsid w:val="00EF7B14"/>
    <w:rsid w:val="00F02983"/>
    <w:rsid w:val="00F0320A"/>
    <w:rsid w:val="00F03DCC"/>
    <w:rsid w:val="00F06612"/>
    <w:rsid w:val="00F0783F"/>
    <w:rsid w:val="00F1033D"/>
    <w:rsid w:val="00F10BF4"/>
    <w:rsid w:val="00F119F2"/>
    <w:rsid w:val="00F14059"/>
    <w:rsid w:val="00F15578"/>
    <w:rsid w:val="00F1667A"/>
    <w:rsid w:val="00F166AF"/>
    <w:rsid w:val="00F17012"/>
    <w:rsid w:val="00F1706B"/>
    <w:rsid w:val="00F17DEC"/>
    <w:rsid w:val="00F24AEA"/>
    <w:rsid w:val="00F2747A"/>
    <w:rsid w:val="00F276D9"/>
    <w:rsid w:val="00F305C9"/>
    <w:rsid w:val="00F3076B"/>
    <w:rsid w:val="00F30C54"/>
    <w:rsid w:val="00F3144D"/>
    <w:rsid w:val="00F33093"/>
    <w:rsid w:val="00F43CF3"/>
    <w:rsid w:val="00F457F3"/>
    <w:rsid w:val="00F46943"/>
    <w:rsid w:val="00F5140C"/>
    <w:rsid w:val="00F5198A"/>
    <w:rsid w:val="00F52280"/>
    <w:rsid w:val="00F5237E"/>
    <w:rsid w:val="00F52CA2"/>
    <w:rsid w:val="00F54E7B"/>
    <w:rsid w:val="00F55487"/>
    <w:rsid w:val="00F5611F"/>
    <w:rsid w:val="00F5638E"/>
    <w:rsid w:val="00F632CE"/>
    <w:rsid w:val="00F66282"/>
    <w:rsid w:val="00F70A9A"/>
    <w:rsid w:val="00F710EB"/>
    <w:rsid w:val="00F73456"/>
    <w:rsid w:val="00F7411B"/>
    <w:rsid w:val="00F74781"/>
    <w:rsid w:val="00F77F66"/>
    <w:rsid w:val="00F80381"/>
    <w:rsid w:val="00F80BF4"/>
    <w:rsid w:val="00F83416"/>
    <w:rsid w:val="00F848DD"/>
    <w:rsid w:val="00F856FB"/>
    <w:rsid w:val="00F8588E"/>
    <w:rsid w:val="00F8717E"/>
    <w:rsid w:val="00F87401"/>
    <w:rsid w:val="00F90CF6"/>
    <w:rsid w:val="00F91A1E"/>
    <w:rsid w:val="00F92A73"/>
    <w:rsid w:val="00F92DC8"/>
    <w:rsid w:val="00F9760C"/>
    <w:rsid w:val="00FA0F6F"/>
    <w:rsid w:val="00FA17D5"/>
    <w:rsid w:val="00FA239C"/>
    <w:rsid w:val="00FA2C15"/>
    <w:rsid w:val="00FA3189"/>
    <w:rsid w:val="00FA44E1"/>
    <w:rsid w:val="00FA52CB"/>
    <w:rsid w:val="00FA5547"/>
    <w:rsid w:val="00FA5E3A"/>
    <w:rsid w:val="00FA75B7"/>
    <w:rsid w:val="00FB38A9"/>
    <w:rsid w:val="00FB5D45"/>
    <w:rsid w:val="00FC2FB9"/>
    <w:rsid w:val="00FC506C"/>
    <w:rsid w:val="00FC78B7"/>
    <w:rsid w:val="00FD0530"/>
    <w:rsid w:val="00FD23CB"/>
    <w:rsid w:val="00FD24A8"/>
    <w:rsid w:val="00FD543B"/>
    <w:rsid w:val="00FD5806"/>
    <w:rsid w:val="00FD7F5C"/>
    <w:rsid w:val="00FE18E9"/>
    <w:rsid w:val="00FE2677"/>
    <w:rsid w:val="00FE4D64"/>
    <w:rsid w:val="00FE52DE"/>
    <w:rsid w:val="00FE640B"/>
    <w:rsid w:val="00FE6540"/>
    <w:rsid w:val="00FE7E30"/>
    <w:rsid w:val="00FF0294"/>
    <w:rsid w:val="00FF0E0A"/>
    <w:rsid w:val="00FF261F"/>
    <w:rsid w:val="00FF581A"/>
    <w:rsid w:val="00FF59B3"/>
    <w:rsid w:val="078B152E"/>
    <w:rsid w:val="0A485659"/>
    <w:rsid w:val="16191B1A"/>
    <w:rsid w:val="182269B6"/>
    <w:rsid w:val="221E0D0A"/>
    <w:rsid w:val="27523330"/>
    <w:rsid w:val="392767D5"/>
    <w:rsid w:val="593537AA"/>
    <w:rsid w:val="64C30096"/>
    <w:rsid w:val="660B3E2B"/>
    <w:rsid w:val="67B85441"/>
    <w:rsid w:val="6A330A31"/>
    <w:rsid w:val="79FD1C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9"/>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2"/>
    <w:unhideWhenUsed/>
    <w:qFormat/>
    <w:uiPriority w:val="99"/>
    <w:pPr>
      <w:jc w:val="left"/>
    </w:pPr>
  </w:style>
  <w:style w:type="paragraph" w:styleId="6">
    <w:name w:val="toc 3"/>
    <w:basedOn w:val="1"/>
    <w:next w:val="1"/>
    <w:unhideWhenUsed/>
    <w:qFormat/>
    <w:uiPriority w:val="39"/>
    <w:pPr>
      <w:ind w:left="840" w:leftChars="400"/>
    </w:p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qFormat/>
    <w:uiPriority w:val="39"/>
    <w:pPr>
      <w:ind w:left="420" w:leftChars="200"/>
    </w:pPr>
  </w:style>
  <w:style w:type="paragraph" w:styleId="11">
    <w:name w:val="annotation subject"/>
    <w:basedOn w:val="5"/>
    <w:next w:val="5"/>
    <w:link w:val="23"/>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styleId="16">
    <w:name w:val="annotation reference"/>
    <w:basedOn w:val="14"/>
    <w:semiHidden/>
    <w:unhideWhenUsed/>
    <w:qFormat/>
    <w:uiPriority w:val="99"/>
    <w:rPr>
      <w:sz w:val="21"/>
      <w:szCs w:val="21"/>
    </w:rPr>
  </w:style>
  <w:style w:type="character" w:customStyle="1" w:styleId="17">
    <w:name w:val="标题 1 字符"/>
    <w:basedOn w:val="14"/>
    <w:link w:val="2"/>
    <w:qFormat/>
    <w:uiPriority w:val="9"/>
    <w:rPr>
      <w:rFonts w:ascii="Times New Roman" w:hAnsi="Times New Roman" w:eastAsia="仿宋_GB2312" w:cs="Times New Roman"/>
      <w:b/>
      <w:bCs/>
      <w:kern w:val="44"/>
      <w:sz w:val="44"/>
      <w:szCs w:val="44"/>
    </w:rPr>
  </w:style>
  <w:style w:type="character" w:customStyle="1" w:styleId="18">
    <w:name w:val="标题 2 字符"/>
    <w:basedOn w:val="14"/>
    <w:link w:val="3"/>
    <w:qFormat/>
    <w:uiPriority w:val="9"/>
    <w:rPr>
      <w:rFonts w:asciiTheme="majorHAnsi" w:hAnsiTheme="majorHAnsi" w:eastAsiaTheme="majorEastAsia" w:cstheme="majorBidi"/>
      <w:b/>
      <w:bCs/>
      <w:sz w:val="32"/>
      <w:szCs w:val="32"/>
    </w:rPr>
  </w:style>
  <w:style w:type="character" w:customStyle="1" w:styleId="19">
    <w:name w:val="标题 3 字符"/>
    <w:basedOn w:val="14"/>
    <w:link w:val="4"/>
    <w:qFormat/>
    <w:uiPriority w:val="9"/>
    <w:rPr>
      <w:rFonts w:ascii="Times New Roman" w:hAnsi="Times New Roman" w:eastAsia="仿宋_GB2312" w:cs="Times New Roman"/>
      <w:b/>
      <w:bCs/>
      <w:sz w:val="32"/>
      <w:szCs w:val="32"/>
    </w:rPr>
  </w:style>
  <w:style w:type="character" w:customStyle="1" w:styleId="20">
    <w:name w:val="页眉 字符"/>
    <w:basedOn w:val="14"/>
    <w:link w:val="8"/>
    <w:qFormat/>
    <w:uiPriority w:val="99"/>
    <w:rPr>
      <w:rFonts w:ascii="Times New Roman" w:hAnsi="Times New Roman" w:eastAsia="仿宋_GB2312" w:cs="Times New Roman"/>
      <w:sz w:val="18"/>
      <w:szCs w:val="18"/>
    </w:rPr>
  </w:style>
  <w:style w:type="character" w:customStyle="1" w:styleId="21">
    <w:name w:val="页脚 字符"/>
    <w:basedOn w:val="14"/>
    <w:link w:val="7"/>
    <w:qFormat/>
    <w:uiPriority w:val="99"/>
    <w:rPr>
      <w:rFonts w:ascii="Times New Roman" w:hAnsi="Times New Roman" w:eastAsia="仿宋_GB2312" w:cs="Times New Roman"/>
      <w:sz w:val="18"/>
      <w:szCs w:val="18"/>
    </w:rPr>
  </w:style>
  <w:style w:type="character" w:customStyle="1" w:styleId="22">
    <w:name w:val="批注文字 字符"/>
    <w:basedOn w:val="14"/>
    <w:link w:val="5"/>
    <w:qFormat/>
    <w:uiPriority w:val="99"/>
    <w:rPr>
      <w:rFonts w:ascii="Times New Roman" w:hAnsi="Times New Roman" w:eastAsia="仿宋_GB2312" w:cs="Times New Roman"/>
      <w:sz w:val="30"/>
      <w:szCs w:val="24"/>
    </w:rPr>
  </w:style>
  <w:style w:type="character" w:customStyle="1" w:styleId="23">
    <w:name w:val="批注主题 字符"/>
    <w:basedOn w:val="22"/>
    <w:link w:val="11"/>
    <w:semiHidden/>
    <w:qFormat/>
    <w:uiPriority w:val="99"/>
    <w:rPr>
      <w:rFonts w:ascii="Times New Roman" w:hAnsi="Times New Roman" w:eastAsia="仿宋_GB2312" w:cs="Times New Roman"/>
      <w:b/>
      <w:bCs/>
      <w:sz w:val="30"/>
      <w:szCs w:val="24"/>
    </w:rPr>
  </w:style>
  <w:style w:type="paragraph" w:customStyle="1" w:styleId="24">
    <w:name w:val="样式1"/>
    <w:basedOn w:val="1"/>
    <w:link w:val="25"/>
    <w:qFormat/>
    <w:uiPriority w:val="0"/>
    <w:pPr>
      <w:adjustRightInd w:val="0"/>
      <w:snapToGrid w:val="0"/>
      <w:spacing w:line="360" w:lineRule="auto"/>
      <w:ind w:firstLine="640" w:firstLineChars="200"/>
    </w:pPr>
    <w:rPr>
      <w:rFonts w:ascii="仿宋_GB2312" w:hAnsi="仿宋_GB2312"/>
      <w:sz w:val="32"/>
      <w:szCs w:val="32"/>
    </w:rPr>
  </w:style>
  <w:style w:type="character" w:customStyle="1" w:styleId="25">
    <w:name w:val="样式1 字符"/>
    <w:basedOn w:val="14"/>
    <w:link w:val="24"/>
    <w:qFormat/>
    <w:uiPriority w:val="0"/>
    <w:rPr>
      <w:rFonts w:ascii="仿宋_GB2312" w:hAnsi="仿宋_GB2312" w:eastAsia="仿宋_GB2312" w:cs="Times New Roman"/>
      <w:sz w:val="32"/>
      <w:szCs w:val="32"/>
    </w:rPr>
  </w:style>
  <w:style w:type="paragraph" w:styleId="26">
    <w:name w:val="List Paragraph"/>
    <w:basedOn w:val="1"/>
    <w:qFormat/>
    <w:uiPriority w:val="34"/>
    <w:pPr>
      <w:ind w:firstLine="420" w:firstLineChars="200"/>
    </w:pPr>
    <w:rPr>
      <w:rFonts w:asciiTheme="minorHAnsi" w:hAnsiTheme="minorHAnsi" w:eastAsiaTheme="minorEastAsia" w:cstheme="minorBidi"/>
      <w:sz w:val="21"/>
      <w:szCs w:val="22"/>
    </w:rPr>
  </w:style>
  <w:style w:type="paragraph" w:customStyle="1" w:styleId="2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1903D-BEAD-482F-A505-3174F4426BE4}">
  <ds:schemaRefs/>
</ds:datastoreItem>
</file>

<file path=docProps/app.xml><?xml version="1.0" encoding="utf-8"?>
<Properties xmlns="http://schemas.openxmlformats.org/officeDocument/2006/extended-properties" xmlns:vt="http://schemas.openxmlformats.org/officeDocument/2006/docPropsVTypes">
  <Template>Normal</Template>
  <Pages>24</Pages>
  <Words>10592</Words>
  <Characters>11272</Characters>
  <Lines>95</Lines>
  <Paragraphs>26</Paragraphs>
  <TotalTime>5003</TotalTime>
  <ScaleCrop>false</ScaleCrop>
  <LinksUpToDate>false</LinksUpToDate>
  <CharactersWithSpaces>11374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2022-06-22T06:24:00Z</dcterms:created>
  <dc:creator>评价组</dc:creator>
  <cp:lastModifiedBy>谢军</cp:lastModifiedBy>
  <cp:lastPrinted>2022-08-24T02:21:00Z</cp:lastPrinted>
  <dcterms:modified xsi:type="dcterms:W3CDTF">2024-02-26T03:12:19Z</dcterms:modified>
  <cp:revision>332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64168367F361434C9DD35F15E1177B30</vt:lpwstr>
  </property>
</Properties>
</file>