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福保街道开展</w:t>
      </w:r>
      <w:r>
        <w:rPr>
          <w:rFonts w:hint="eastAsia" w:ascii="方正小标宋简体" w:hAnsi="方正小标宋简体" w:eastAsia="方正小标宋简体" w:cs="方正小标宋简体"/>
          <w:sz w:val="36"/>
          <w:szCs w:val="36"/>
          <w:lang w:val="en-US" w:eastAsia="zh-CN"/>
        </w:rPr>
        <w:t>2024年应急第一响应人培训活动项目</w:t>
      </w:r>
      <w:r>
        <w:rPr>
          <w:rFonts w:hint="eastAsia" w:ascii="方正小标宋简体" w:hAnsi="方正小标宋简体" w:eastAsia="方正小标宋简体" w:cs="方正小标宋简体"/>
          <w:sz w:val="36"/>
          <w:szCs w:val="36"/>
        </w:rPr>
        <w:t>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953"/>
        <w:gridCol w:w="2542"/>
        <w:gridCol w:w="1867"/>
        <w:gridCol w:w="1655"/>
        <w:gridCol w:w="2383"/>
      </w:tblGrid>
      <w:tr>
        <w:tblPrEx>
          <w:tblCellMar>
            <w:top w:w="0" w:type="dxa"/>
            <w:left w:w="108" w:type="dxa"/>
            <w:bottom w:w="0" w:type="dxa"/>
            <w:right w:w="108" w:type="dxa"/>
          </w:tblCellMar>
        </w:tblPrEx>
        <w:trPr>
          <w:trHeight w:val="655" w:hRule="exact"/>
        </w:trPr>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34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福保街道开展</w:t>
            </w:r>
            <w:r>
              <w:rPr>
                <w:rFonts w:hint="eastAsia" w:ascii="仿宋_GB2312" w:hAnsi="仿宋_GB2312" w:eastAsia="仿宋_GB2312" w:cs="仿宋_GB2312"/>
                <w:kern w:val="0"/>
                <w:sz w:val="24"/>
                <w:lang w:val="en-US" w:eastAsia="zh-CN"/>
              </w:rPr>
              <w:t>2024年应急第一响应人培训活动项目</w:t>
            </w:r>
            <w:r>
              <w:rPr>
                <w:rFonts w:hint="eastAsia" w:ascii="仿宋_GB2312" w:hAnsi="仿宋_GB2312" w:eastAsia="仿宋_GB2312" w:cs="仿宋_GB2312"/>
                <w:kern w:val="0"/>
                <w:sz w:val="24"/>
              </w:rPr>
              <w:t>　</w:t>
            </w:r>
          </w:p>
        </w:tc>
        <w:tc>
          <w:tcPr>
            <w:tcW w:w="88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26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left="480" w:hanging="480" w:hanging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default" w:ascii="仿宋_GB2312" w:hAnsi="仿宋_GB2312" w:eastAsia="仿宋_GB2312" w:cs="仿宋_GB2312"/>
                <w:kern w:val="0"/>
                <w:sz w:val="24"/>
                <w:lang w:val="en-US"/>
              </w:rPr>
              <w:t>280000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50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34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应急办</w:t>
            </w:r>
            <w:r>
              <w:rPr>
                <w:rFonts w:hint="eastAsia" w:ascii="仿宋_GB2312" w:hAnsi="仿宋_GB2312" w:eastAsia="仿宋_GB2312" w:cs="仿宋_GB2312"/>
                <w:kern w:val="0"/>
                <w:sz w:val="24"/>
              </w:rPr>
              <w:t>　</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26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default" w:ascii="仿宋_GB2312" w:hAnsi="仿宋_GB2312" w:eastAsia="仿宋_GB2312" w:cs="仿宋_GB2312"/>
                <w:kern w:val="0"/>
                <w:sz w:val="24"/>
                <w:lang w:val="en-US"/>
              </w:rPr>
              <w:t xml:space="preserve"> </w:t>
            </w:r>
            <w:r>
              <w:rPr>
                <w:rFonts w:hint="eastAsia" w:ascii="仿宋_GB2312" w:hAnsi="仿宋_GB2312" w:eastAsia="仿宋_GB2312" w:cs="仿宋_GB2312"/>
                <w:kern w:val="0"/>
                <w:sz w:val="24"/>
                <w:lang w:eastAsia="zh-CN"/>
              </w:rPr>
              <w:t>张小姐</w:t>
            </w:r>
          </w:p>
        </w:tc>
      </w:tr>
      <w:tr>
        <w:tblPrEx>
          <w:tblCellMar>
            <w:top w:w="0" w:type="dxa"/>
            <w:left w:w="108" w:type="dxa"/>
            <w:bottom w:w="0" w:type="dxa"/>
            <w:right w:w="108" w:type="dxa"/>
          </w:tblCellMar>
        </w:tblPrEx>
        <w:trPr>
          <w:trHeight w:val="240" w:hRule="atLeast"/>
        </w:trPr>
        <w:tc>
          <w:tcPr>
            <w:tcW w:w="50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9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1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50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492"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根据《市应急委关于2024年“应急第一响应人”培训考核名额分配的通知》文件要求，为做好202</w:t>
            </w:r>
            <w:r>
              <w:rPr>
                <w:rFonts w:hint="default"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val="en-US" w:eastAsia="zh-CN"/>
              </w:rPr>
              <w:t>年“应急第一响应人”培训考核工作，进一步扩大覆盖面，强化基层应急救援队伍辅助力量建设，结合我街道组织的“应急第一响应人”培训数量，我办拟开展“应急第一响应人”培训工作。</w:t>
            </w:r>
          </w:p>
        </w:tc>
      </w:tr>
      <w:tr>
        <w:tblPrEx>
          <w:tblCellMar>
            <w:top w:w="0" w:type="dxa"/>
            <w:left w:w="108" w:type="dxa"/>
            <w:bottom w:w="0" w:type="dxa"/>
            <w:right w:w="108" w:type="dxa"/>
          </w:tblCellMar>
        </w:tblPrEx>
        <w:trPr>
          <w:trHeight w:val="3420" w:hRule="atLeast"/>
        </w:trPr>
        <w:tc>
          <w:tcPr>
            <w:tcW w:w="50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482"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b/>
                <w:bCs/>
                <w:kern w:val="0"/>
                <w:sz w:val="24"/>
                <w:lang w:val="en-US" w:eastAsia="zh-CN"/>
              </w:rPr>
              <w:t>项目需求</w:t>
            </w:r>
          </w:p>
        </w:tc>
        <w:tc>
          <w:tcPr>
            <w:tcW w:w="4492"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一、项目技术要求：</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val="en-US" w:eastAsia="zh-CN"/>
              </w:rPr>
              <w:t>、线上理论培训需完成</w:t>
            </w:r>
            <w:r>
              <w:rPr>
                <w:rFonts w:hint="default" w:ascii="仿宋_GB2312" w:hAnsi="仿宋_GB2312" w:eastAsia="仿宋_GB2312" w:cs="仿宋_GB2312"/>
                <w:kern w:val="0"/>
                <w:sz w:val="24"/>
                <w:lang w:val="en-US" w:eastAsia="zh-CN"/>
              </w:rPr>
              <w:t>16</w:t>
            </w:r>
            <w:r>
              <w:rPr>
                <w:rFonts w:hint="eastAsia" w:ascii="仿宋_GB2312" w:hAnsi="仿宋_GB2312" w:eastAsia="仿宋_GB2312" w:cs="仿宋_GB2312"/>
                <w:kern w:val="0"/>
                <w:sz w:val="24"/>
                <w:lang w:val="en-US" w:eastAsia="zh-CN"/>
              </w:rPr>
              <w:t>学时，主要内容大纲为：</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val="en-US" w:eastAsia="zh-CN"/>
              </w:rPr>
              <w:t>）防灾减灾基础知识；</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val="en-US" w:eastAsia="zh-CN"/>
              </w:rPr>
              <w:t>）应急避难与现场疏散；</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val="en-US" w:eastAsia="zh-CN"/>
              </w:rPr>
              <w:t>）突发事件信息收集与上报；</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val="en-US" w:eastAsia="zh-CN"/>
              </w:rPr>
              <w:t>）事故基础知识及应对；</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lang w:val="en-US" w:eastAsia="zh-CN"/>
              </w:rPr>
              <w:t>）消防安全与火灾应对；</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lang w:val="en-US" w:eastAsia="zh-CN"/>
              </w:rPr>
              <w:t>）灾后初期搜索与营救；</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lang w:val="en-US" w:eastAsia="zh-CN"/>
              </w:rPr>
              <w:t>）应急救护。</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val="en-US" w:eastAsia="zh-CN"/>
              </w:rPr>
              <w:t>、线下实操培训需完成</w:t>
            </w:r>
            <w:r>
              <w:rPr>
                <w:rFonts w:hint="default"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lang w:val="en-US" w:eastAsia="zh-CN"/>
              </w:rPr>
              <w:t>学时及</w:t>
            </w:r>
            <w:r>
              <w:rPr>
                <w:rFonts w:hint="default"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val="en-US" w:eastAsia="zh-CN"/>
              </w:rPr>
              <w:t>学时线下实操考核内容大纲为：</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val="en-US" w:eastAsia="zh-CN"/>
              </w:rPr>
              <w:t>）应急救援：现场安全评估及“应急第一响应人”个人防护；</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val="en-US" w:eastAsia="zh-CN"/>
              </w:rPr>
              <w:t>）应急救护：检伤分类、气道梗阻急救、创伤急症处置、心肺复苏</w:t>
            </w:r>
            <w:r>
              <w:rPr>
                <w:rFonts w:hint="default" w:ascii="仿宋_GB2312" w:hAnsi="仿宋_GB2312" w:eastAsia="仿宋_GB2312" w:cs="仿宋_GB2312"/>
                <w:kern w:val="0"/>
                <w:sz w:val="24"/>
                <w:lang w:val="en-US" w:eastAsia="zh-CN"/>
              </w:rPr>
              <w:t>AED</w:t>
            </w:r>
            <w:r>
              <w:rPr>
                <w:rFonts w:hint="eastAsia" w:ascii="仿宋_GB2312" w:hAnsi="仿宋_GB2312" w:eastAsia="仿宋_GB2312" w:cs="仿宋_GB2312"/>
                <w:kern w:val="0"/>
                <w:sz w:val="24"/>
                <w:lang w:val="en-US" w:eastAsia="zh-CN"/>
              </w:rPr>
              <w:t>操作；</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val="en-US" w:eastAsia="zh-CN"/>
              </w:rPr>
              <w:t>）消防安全知识及初起火灾扑救；</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val="en-US" w:eastAsia="zh-CN"/>
              </w:rPr>
              <w:t>）现场疏散：紧急疏散原则、紧急疏散演练；</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lang w:val="en-US" w:eastAsia="zh-CN"/>
              </w:rPr>
              <w:t>）应急救援：绳索救援基础技术、伤员转运和简易担架制作、实操考核。</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二、项目培训教具：</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（1）应急救援培训物资；</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（2）消防安全培训物资；</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（3）应急救护培训物资；</w:t>
            </w:r>
          </w:p>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（4）应急救护培训耗材；</w:t>
            </w:r>
          </w:p>
          <w:p>
            <w:pPr>
              <w:widowControl/>
              <w:spacing w:line="240" w:lineRule="auto"/>
              <w:ind w:firstLine="480" w:firstLineChars="20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（5）其他涉及辅助器材。</w:t>
            </w:r>
          </w:p>
        </w:tc>
      </w:tr>
      <w:tr>
        <w:tblPrEx>
          <w:tblCellMar>
            <w:top w:w="0" w:type="dxa"/>
            <w:left w:w="108" w:type="dxa"/>
            <w:bottom w:w="0" w:type="dxa"/>
            <w:right w:w="108" w:type="dxa"/>
          </w:tblCellMar>
        </w:tblPrEx>
        <w:trPr>
          <w:trHeight w:val="2434" w:hRule="atLeast"/>
        </w:trPr>
        <w:tc>
          <w:tcPr>
            <w:tcW w:w="50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49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left"/>
              <w:rPr>
                <w:rFonts w:hint="default" w:ascii="仿宋_GB2312" w:hAnsi="仿宋_GB2312" w:eastAsia="仿宋_GB2312" w:cs="仿宋_GB2312"/>
                <w:kern w:val="0"/>
                <w:sz w:val="24"/>
                <w:lang w:val="en-US"/>
              </w:rPr>
            </w:pPr>
            <w:r>
              <w:rPr>
                <w:rFonts w:hint="default" w:ascii="仿宋_GB2312" w:hAnsi="仿宋_GB2312" w:eastAsia="仿宋_GB2312" w:cs="仿宋_GB2312"/>
                <w:kern w:val="0"/>
                <w:sz w:val="24"/>
                <w:lang w:val="en-US"/>
              </w:rPr>
              <w:t xml:space="preserve">自合同签订之日起到2024年10月31号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default" w:ascii="仿宋_GB2312" w:hAnsi="仿宋_GB2312" w:eastAsia="仿宋_GB2312" w:cs="仿宋_GB2312"/>
                <w:kern w:val="0"/>
                <w:sz w:val="24"/>
                <w:lang w:val="en-US"/>
              </w:rPr>
              <w:t>60</w:t>
            </w:r>
            <w:r>
              <w:rPr>
                <w:rFonts w:hint="eastAsia" w:ascii="仿宋_GB2312" w:hAnsi="仿宋_GB2312" w:eastAsia="仿宋_GB2312" w:cs="仿宋_GB2312"/>
                <w:kern w:val="0"/>
                <w:sz w:val="24"/>
              </w:rPr>
              <w:t>%；项目终验合格后，中标供应商提供符合规定的发票，街道办15日内支付合同总额的</w:t>
            </w:r>
            <w:r>
              <w:rPr>
                <w:rFonts w:hint="default" w:ascii="仿宋_GB2312" w:hAnsi="仿宋_GB2312" w:eastAsia="仿宋_GB2312" w:cs="仿宋_GB2312"/>
                <w:kern w:val="0"/>
                <w:sz w:val="24"/>
                <w:lang w:val="en-US"/>
              </w:rPr>
              <w:t>40</w:t>
            </w:r>
            <w:r>
              <w:rPr>
                <w:rFonts w:hint="eastAsia" w:ascii="仿宋_GB2312" w:hAnsi="仿宋_GB2312" w:eastAsia="仿宋_GB2312" w:cs="仿宋_GB2312"/>
                <w:kern w:val="0"/>
                <w:sz w:val="24"/>
              </w:rPr>
              <w:t>%。</w:t>
            </w:r>
          </w:p>
        </w:tc>
      </w:tr>
      <w:tr>
        <w:tblPrEx>
          <w:tblCellMar>
            <w:top w:w="0" w:type="dxa"/>
            <w:left w:w="108" w:type="dxa"/>
            <w:bottom w:w="0" w:type="dxa"/>
            <w:right w:w="108" w:type="dxa"/>
          </w:tblCellMar>
        </w:tblPrEx>
        <w:trPr>
          <w:trHeight w:val="1430" w:hRule="atLeast"/>
        </w:trPr>
        <w:tc>
          <w:tcPr>
            <w:tcW w:w="50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49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50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49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1.项目报价方案。</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2.营业执照或事业单位法人证等证明资料盖章扫描件，原件备查。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3.同类工作介绍材料。</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D6CB9"/>
    <w:rsid w:val="1B7D6CB9"/>
    <w:rsid w:val="429946E7"/>
    <w:rsid w:val="50627A41"/>
    <w:rsid w:val="7880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next w:val="1"/>
    <w:qFormat/>
    <w:uiPriority w:val="0"/>
    <w:pPr>
      <w:spacing w:after="120"/>
      <w:ind w:firstLine="420" w:firstLineChars="100"/>
    </w:pPr>
    <w:rPr>
      <w:rFonts w:asciiTheme="minorHAnsi"/>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2024-04-01T03:59:00Z</dcterms:created>
  <dc:creator>yua</dc:creator>
  <cp:lastModifiedBy>yua</cp:lastModifiedBy>
  <dcterms:modified xsi:type="dcterms:W3CDTF">2024-04-07T06:36:29Z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E0DF9469766F4842AAAC4B82AC06C2BC</vt:lpwstr>
  </property>
</Properties>
</file>