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00" w:lineRule="exact"/>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00" w:lineRule="exact"/>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eastAsia="zh-CN"/>
        </w:rPr>
        <w:t>福田区总工会采购</w:t>
      </w:r>
      <w:r>
        <w:rPr>
          <w:rFonts w:hint="eastAsia" w:ascii="方正小标宋简体" w:hAnsi="方正小标宋简体" w:eastAsia="方正小标宋简体" w:cs="方正小标宋简体"/>
          <w:color w:val="auto"/>
          <w:sz w:val="36"/>
          <w:szCs w:val="36"/>
        </w:rPr>
        <w:t>公告</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color w:val="auto"/>
          <w:sz w:val="28"/>
          <w:szCs w:val="28"/>
        </w:rPr>
      </w:pPr>
      <w:r>
        <w:rPr>
          <w:color w:val="auto"/>
          <w:sz w:val="36"/>
        </w:rPr>
        <mc:AlternateContent>
          <mc:Choice Requires="wps">
            <w:drawing>
              <wp:anchor distT="0" distB="0" distL="114300" distR="114300" simplePos="0" relativeHeight="251659264" behindDoc="1" locked="0" layoutInCell="1" allowOverlap="1">
                <wp:simplePos x="0" y="0"/>
                <wp:positionH relativeFrom="column">
                  <wp:posOffset>-160020</wp:posOffset>
                </wp:positionH>
                <wp:positionV relativeFrom="paragraph">
                  <wp:posOffset>0</wp:posOffset>
                </wp:positionV>
                <wp:extent cx="5669915" cy="1263015"/>
                <wp:effectExtent l="4445" t="4445" r="21590" b="8890"/>
                <wp:wrapNone/>
                <wp:docPr id="1" name="文本框 1"/>
                <wp:cNvGraphicFramePr/>
                <a:graphic xmlns:a="http://schemas.openxmlformats.org/drawingml/2006/main">
                  <a:graphicData uri="http://schemas.microsoft.com/office/word/2010/wordprocessingShape">
                    <wps:wsp>
                      <wps:cNvSpPr txBox="1"/>
                      <wps:spPr>
                        <a:xfrm>
                          <a:off x="1036955" y="1301750"/>
                          <a:ext cx="5669915" cy="1263015"/>
                        </a:xfrm>
                        <a:prstGeom prst="rect">
                          <a:avLst/>
                        </a:prstGeom>
                        <a:solidFill>
                          <a:srgbClr val="FFFFFF"/>
                        </a:solidFill>
                        <a:ln w="6350">
                          <a:solidFill>
                            <a:prstClr val="black"/>
                          </a:solidFill>
                        </a:ln>
                        <a:effectLst/>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0pt;height:99.45pt;width:446.45pt;z-index:-251657216;mso-width-relative:page;mso-height-relative:page;" fillcolor="#FFFFFF" filled="t" stroked="t" coordsize="21600,21600" o:gfxdata="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">
                <v:fill on="t" focussize="0,0"/>
                <v:stroke weight="0.5pt" color="#000000" joinstyle="round"/>
                <v:imagedata o:title=""/>
                <o:lock v:ext="edit" aspectratio="f"/>
                <v:textbox>
                  <w:txbxContent>
                    <w:p/>
                  </w:txbxContent>
                </v:textbox>
              </v:shape>
            </w:pict>
          </mc:Fallback>
        </mc:AlternateContent>
      </w:r>
      <w:r>
        <w:rPr>
          <w:rFonts w:hint="eastAsia" w:ascii="仿宋_GB2312" w:hAnsi="仿宋_GB2312" w:eastAsia="仿宋_GB2312" w:cs="仿宋_GB2312"/>
          <w:color w:val="auto"/>
          <w:sz w:val="28"/>
          <w:szCs w:val="28"/>
        </w:rPr>
        <w:t>项目概况</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none"/>
          <w:lang w:val="en-US" w:eastAsia="zh-CN"/>
        </w:rPr>
        <w:t>深圳市第四届职工音乐节•深圳职工K歌大赛</w:t>
      </w:r>
      <w:r>
        <w:rPr>
          <w:rFonts w:hint="eastAsia" w:ascii="仿宋_GB2312" w:hAnsi="仿宋_GB2312" w:eastAsia="仿宋_GB2312" w:cs="仿宋_GB2312"/>
          <w:color w:val="auto"/>
          <w:sz w:val="28"/>
          <w:szCs w:val="28"/>
          <w:u w:val="none"/>
        </w:rPr>
        <w:t>项目的潜在</w:t>
      </w:r>
      <w:r>
        <w:rPr>
          <w:rFonts w:hint="eastAsia" w:ascii="仿宋_GB2312" w:hAnsi="仿宋_GB2312" w:eastAsia="仿宋_GB2312" w:cs="仿宋_GB2312"/>
          <w:color w:val="auto"/>
          <w:sz w:val="28"/>
          <w:szCs w:val="28"/>
          <w:u w:val="none"/>
          <w:lang w:eastAsia="zh-CN"/>
        </w:rPr>
        <w:t>供应商</w:t>
      </w:r>
      <w:r>
        <w:rPr>
          <w:rFonts w:hint="eastAsia" w:ascii="仿宋_GB2312" w:hAnsi="仿宋_GB2312" w:eastAsia="仿宋_GB2312" w:cs="仿宋_GB2312"/>
          <w:color w:val="auto"/>
          <w:sz w:val="28"/>
          <w:szCs w:val="28"/>
          <w:u w:val="none"/>
        </w:rPr>
        <w:t>应在</w:t>
      </w: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sz w:val="28"/>
          <w:szCs w:val="28"/>
          <w:u w:val="none"/>
        </w:rPr>
        <w:t>（福田区总工会官网）</w:t>
      </w: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sz w:val="28"/>
          <w:szCs w:val="28"/>
          <w:u w:val="none"/>
        </w:rPr>
        <w:t>获取</w:t>
      </w:r>
      <w:r>
        <w:rPr>
          <w:rFonts w:hint="eastAsia" w:ascii="仿宋_GB2312" w:hAnsi="仿宋_GB2312" w:eastAsia="仿宋_GB2312" w:cs="仿宋_GB2312"/>
          <w:color w:val="auto"/>
          <w:sz w:val="28"/>
          <w:szCs w:val="28"/>
          <w:u w:val="none"/>
          <w:lang w:eastAsia="zh-CN"/>
        </w:rPr>
        <w:t>采购</w:t>
      </w:r>
      <w:r>
        <w:rPr>
          <w:rFonts w:hint="eastAsia" w:ascii="仿宋_GB2312" w:hAnsi="仿宋_GB2312" w:eastAsia="仿宋_GB2312" w:cs="仿宋_GB2312"/>
          <w:color w:val="auto"/>
          <w:sz w:val="28"/>
          <w:szCs w:val="28"/>
          <w:u w:val="none"/>
        </w:rPr>
        <w:t>文件，并于</w:t>
      </w:r>
      <w:r>
        <w:rPr>
          <w:rFonts w:hint="eastAsia" w:ascii="仿宋_GB2312" w:hAnsi="仿宋_GB2312" w:eastAsia="仿宋_GB2312" w:cs="仿宋_GB2312"/>
          <w:color w:val="auto"/>
          <w:sz w:val="28"/>
          <w:szCs w:val="28"/>
          <w:u w:val="none"/>
          <w:lang w:val="en-US" w:eastAsia="zh-CN"/>
        </w:rPr>
        <w:t>2024</w:t>
      </w:r>
      <w:r>
        <w:rPr>
          <w:rFonts w:hint="eastAsia" w:ascii="仿宋_GB2312" w:hAnsi="仿宋_GB2312" w:eastAsia="仿宋_GB2312" w:cs="仿宋_GB2312"/>
          <w:color w:val="auto"/>
          <w:sz w:val="28"/>
          <w:szCs w:val="28"/>
          <w:u w:val="none"/>
        </w:rPr>
        <w:t>年</w:t>
      </w:r>
      <w:r>
        <w:rPr>
          <w:rFonts w:hint="eastAsia" w:ascii="仿宋_GB2312" w:hAnsi="仿宋_GB2312" w:eastAsia="仿宋_GB2312" w:cs="仿宋_GB2312"/>
          <w:color w:val="auto"/>
          <w:sz w:val="28"/>
          <w:szCs w:val="28"/>
          <w:u w:val="none"/>
          <w:lang w:val="en-US" w:eastAsia="zh-CN"/>
        </w:rPr>
        <w:t>5</w:t>
      </w:r>
      <w:r>
        <w:rPr>
          <w:rFonts w:hint="eastAsia" w:ascii="仿宋_GB2312" w:hAnsi="仿宋_GB2312" w:eastAsia="仿宋_GB2312" w:cs="仿宋_GB2312"/>
          <w:color w:val="auto"/>
          <w:sz w:val="28"/>
          <w:szCs w:val="28"/>
          <w:u w:val="none"/>
        </w:rPr>
        <w:t>月</w:t>
      </w:r>
      <w:r>
        <w:rPr>
          <w:rFonts w:hint="eastAsia" w:ascii="仿宋_GB2312" w:hAnsi="仿宋_GB2312" w:eastAsia="仿宋_GB2312" w:cs="仿宋_GB2312"/>
          <w:color w:val="auto"/>
          <w:sz w:val="28"/>
          <w:szCs w:val="28"/>
          <w:u w:val="none"/>
          <w:lang w:val="en-US" w:eastAsia="zh-CN"/>
        </w:rPr>
        <w:t>11</w:t>
      </w:r>
      <w:r>
        <w:rPr>
          <w:rFonts w:hint="eastAsia" w:ascii="仿宋_GB2312" w:hAnsi="仿宋_GB2312" w:eastAsia="仿宋_GB2312" w:cs="仿宋_GB2312"/>
          <w:color w:val="auto"/>
          <w:sz w:val="28"/>
          <w:szCs w:val="28"/>
          <w:u w:val="none"/>
        </w:rPr>
        <w:t>日</w:t>
      </w:r>
      <w:r>
        <w:rPr>
          <w:rFonts w:hint="eastAsia" w:ascii="仿宋_GB2312" w:hAnsi="仿宋_GB2312" w:eastAsia="仿宋_GB2312" w:cs="仿宋_GB2312"/>
          <w:color w:val="auto"/>
          <w:sz w:val="28"/>
          <w:szCs w:val="28"/>
          <w:u w:val="none"/>
          <w:lang w:val="en-US" w:eastAsia="zh-CN"/>
        </w:rPr>
        <w:t>18</w:t>
      </w:r>
      <w:r>
        <w:rPr>
          <w:rFonts w:hint="eastAsia" w:ascii="仿宋_GB2312" w:hAnsi="仿宋_GB2312" w:eastAsia="仿宋_GB2312" w:cs="仿宋_GB2312"/>
          <w:color w:val="auto"/>
          <w:sz w:val="28"/>
          <w:szCs w:val="28"/>
          <w:u w:val="none"/>
        </w:rPr>
        <w:t>点（北京时间）前递交</w:t>
      </w:r>
      <w:r>
        <w:rPr>
          <w:rFonts w:hint="eastAsia" w:ascii="仿宋_GB2312" w:hAnsi="仿宋_GB2312" w:eastAsia="仿宋_GB2312" w:cs="仿宋_GB2312"/>
          <w:color w:val="auto"/>
          <w:sz w:val="28"/>
          <w:szCs w:val="28"/>
          <w:u w:val="none"/>
          <w:lang w:eastAsia="zh-CN"/>
        </w:rPr>
        <w:t>应答</w:t>
      </w:r>
      <w:r>
        <w:rPr>
          <w:rFonts w:hint="eastAsia" w:ascii="仿宋_GB2312" w:hAnsi="仿宋_GB2312" w:eastAsia="仿宋_GB2312" w:cs="仿宋_GB2312"/>
          <w:color w:val="auto"/>
          <w:sz w:val="28"/>
          <w:szCs w:val="28"/>
          <w:u w:val="none"/>
        </w:rPr>
        <w:t>文件</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一、项目基本情况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项目名称：</w:t>
      </w:r>
      <w:r>
        <w:rPr>
          <w:rFonts w:hint="eastAsia" w:ascii="仿宋_GB2312" w:hAnsi="仿宋_GB2312" w:eastAsia="仿宋_GB2312" w:cs="仿宋_GB2312"/>
          <w:color w:val="auto"/>
          <w:sz w:val="28"/>
          <w:szCs w:val="28"/>
          <w:lang w:eastAsia="zh-CN"/>
        </w:rPr>
        <w:t>深圳市第四届职工音乐节•深圳职工K歌大赛</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采购方式：公开采购</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预算金额：</w:t>
      </w:r>
      <w:r>
        <w:rPr>
          <w:rFonts w:hint="eastAsia" w:ascii="仿宋_GB2312" w:hAnsi="仿宋_GB2312" w:eastAsia="仿宋_GB2312" w:cs="仿宋_GB2312"/>
          <w:color w:val="auto"/>
          <w:sz w:val="28"/>
          <w:szCs w:val="28"/>
          <w:lang w:val="en-US" w:eastAsia="zh-CN"/>
        </w:rPr>
        <w:t>50万</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采购需求：</w:t>
      </w:r>
    </w:p>
    <w:p>
      <w:pPr>
        <w:pStyle w:val="10"/>
        <w:keepNext w:val="0"/>
        <w:keepLines w:val="0"/>
        <w:pageBreakBefore w:val="0"/>
        <w:widowControl w:val="0"/>
        <w:kinsoku/>
        <w:wordWrap/>
        <w:overflowPunct/>
        <w:topLinePunct w:val="0"/>
        <w:autoSpaceDE/>
        <w:autoSpaceDN/>
        <w:bidi w:val="0"/>
        <w:spacing w:after="0" w:line="560" w:lineRule="exact"/>
        <w:ind w:left="0" w:leftChars="0" w:firstLine="64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深圳市第四届职工音乐节·深圳职工K歌大赛是深圳工会</w:t>
      </w:r>
      <w:r>
        <w:rPr>
          <w:rFonts w:hint="eastAsia" w:ascii="仿宋_GB2312" w:hAnsi="仿宋_GB2312" w:eastAsia="仿宋_GB2312" w:cs="仿宋_GB2312"/>
          <w:color w:val="auto"/>
          <w:kern w:val="2"/>
          <w:sz w:val="28"/>
          <w:szCs w:val="28"/>
          <w:lang w:val="en-US" w:eastAsia="zh-TW" w:bidi="ar-SA"/>
        </w:rPr>
        <w:t>全面贯彻落实</w:t>
      </w:r>
      <w:r>
        <w:rPr>
          <w:rFonts w:hint="eastAsia" w:ascii="仿宋_GB2312" w:hAnsi="仿宋_GB2312" w:eastAsia="仿宋_GB2312" w:cs="仿宋_GB2312"/>
          <w:color w:val="auto"/>
          <w:kern w:val="2"/>
          <w:sz w:val="28"/>
          <w:szCs w:val="28"/>
          <w:lang w:val="en-US" w:eastAsia="zh-CN" w:bidi="ar-SA"/>
        </w:rPr>
        <w:t>习近平总书记关于新时代中国特色社会主义文化建设，打造健康文明、昂扬向上、全员参与的职工文化，落实市总工会关于职工文化建设工作的重要举措。</w:t>
      </w:r>
      <w:r>
        <w:rPr>
          <w:rFonts w:hint="eastAsia" w:ascii="仿宋_GB2312" w:hAnsi="仿宋_GB2312" w:eastAsia="仿宋_GB2312" w:cs="仿宋_GB2312"/>
          <w:color w:val="auto"/>
          <w:kern w:val="2"/>
          <w:sz w:val="28"/>
          <w:szCs w:val="28"/>
          <w:lang w:val="en-US" w:eastAsia="zh-TW" w:bidi="ar-SA"/>
        </w:rPr>
        <w:t>积极发挥</w:t>
      </w:r>
      <w:r>
        <w:rPr>
          <w:rFonts w:hint="eastAsia" w:ascii="仿宋_GB2312" w:hAnsi="仿宋_GB2312" w:eastAsia="仿宋_GB2312" w:cs="仿宋_GB2312"/>
          <w:color w:val="auto"/>
          <w:kern w:val="2"/>
          <w:sz w:val="28"/>
          <w:szCs w:val="28"/>
          <w:lang w:val="en-US" w:eastAsia="zh-CN" w:bidi="ar-SA"/>
        </w:rPr>
        <w:t>工会组织</w:t>
      </w:r>
      <w:r>
        <w:rPr>
          <w:rFonts w:hint="eastAsia" w:ascii="仿宋_GB2312" w:hAnsi="仿宋_GB2312" w:eastAsia="仿宋_GB2312" w:cs="仿宋_GB2312"/>
          <w:color w:val="auto"/>
          <w:kern w:val="2"/>
          <w:sz w:val="28"/>
          <w:szCs w:val="28"/>
          <w:lang w:val="en-US" w:eastAsia="zh-TW" w:bidi="ar-SA"/>
        </w:rPr>
        <w:t>自身优势，通过</w:t>
      </w:r>
      <w:r>
        <w:rPr>
          <w:rFonts w:hint="eastAsia" w:ascii="仿宋_GB2312" w:hAnsi="仿宋_GB2312" w:eastAsia="仿宋_GB2312" w:cs="仿宋_GB2312"/>
          <w:color w:val="auto"/>
          <w:kern w:val="2"/>
          <w:sz w:val="28"/>
          <w:szCs w:val="28"/>
          <w:lang w:val="en-US" w:eastAsia="zh-CN" w:bidi="ar-SA"/>
        </w:rPr>
        <w:t>职工</w:t>
      </w:r>
      <w:r>
        <w:rPr>
          <w:rFonts w:hint="eastAsia" w:ascii="仿宋_GB2312" w:hAnsi="仿宋_GB2312" w:eastAsia="仿宋_GB2312" w:cs="仿宋_GB2312"/>
          <w:color w:val="auto"/>
          <w:kern w:val="2"/>
          <w:sz w:val="28"/>
          <w:szCs w:val="28"/>
          <w:lang w:val="en-US" w:eastAsia="zh-TW" w:bidi="ar-SA"/>
        </w:rPr>
        <w:t>音乐节</w:t>
      </w:r>
      <w:r>
        <w:rPr>
          <w:rFonts w:hint="eastAsia" w:ascii="仿宋_GB2312" w:hAnsi="仿宋_GB2312" w:eastAsia="仿宋_GB2312" w:cs="仿宋_GB2312"/>
          <w:color w:val="auto"/>
          <w:kern w:val="2"/>
          <w:sz w:val="28"/>
          <w:szCs w:val="28"/>
          <w:lang w:val="en-US" w:eastAsia="zh-CN" w:bidi="ar-SA"/>
        </w:rPr>
        <w:t>系列活动</w:t>
      </w:r>
      <w:r>
        <w:rPr>
          <w:rFonts w:hint="eastAsia" w:ascii="仿宋_GB2312" w:hAnsi="仿宋_GB2312" w:eastAsia="仿宋_GB2312" w:cs="仿宋_GB2312"/>
          <w:color w:val="auto"/>
          <w:kern w:val="2"/>
          <w:sz w:val="28"/>
          <w:szCs w:val="28"/>
          <w:lang w:val="en-US" w:eastAsia="zh-TW" w:bidi="ar-SA"/>
        </w:rPr>
        <w:t>，</w:t>
      </w:r>
      <w:r>
        <w:rPr>
          <w:rFonts w:hint="eastAsia" w:ascii="仿宋_GB2312" w:hAnsi="仿宋_GB2312" w:eastAsia="仿宋_GB2312" w:cs="仿宋_GB2312"/>
          <w:color w:val="auto"/>
          <w:kern w:val="2"/>
          <w:sz w:val="28"/>
          <w:szCs w:val="28"/>
          <w:lang w:val="en-US" w:eastAsia="zh-CN" w:bidi="ar-SA"/>
        </w:rPr>
        <w:t>进一步凝聚奋进力量，引导广大职工砥砺前行、持续奋斗，为深圳率先塑造展现社会主义文化繁荣兴盛的现代城市文明注入职工精神力量。</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lang w:eastAsia="zh-CN"/>
        </w:rPr>
        <w:t>（</w:t>
      </w:r>
      <w:r>
        <w:rPr>
          <w:rFonts w:hint="eastAsia" w:ascii="楷体_GB2312" w:hAnsi="楷体_GB2312" w:eastAsia="楷体_GB2312" w:cs="楷体_GB2312"/>
          <w:color w:val="000000"/>
          <w:sz w:val="28"/>
          <w:szCs w:val="28"/>
          <w:lang w:val="en-US" w:eastAsia="zh-CN"/>
        </w:rPr>
        <w:t>一</w:t>
      </w:r>
      <w:r>
        <w:rPr>
          <w:rFonts w:hint="eastAsia" w:ascii="楷体_GB2312" w:hAnsi="楷体_GB2312" w:eastAsia="楷体_GB2312" w:cs="楷体_GB2312"/>
          <w:color w:val="000000"/>
          <w:sz w:val="28"/>
          <w:szCs w:val="28"/>
          <w:lang w:eastAsia="zh-CN"/>
        </w:rPr>
        <w:t>）</w:t>
      </w:r>
      <w:r>
        <w:rPr>
          <w:rFonts w:hint="eastAsia" w:ascii="楷体_GB2312" w:hAnsi="楷体_GB2312" w:eastAsia="楷体_GB2312" w:cs="楷体_GB2312"/>
          <w:color w:val="000000"/>
          <w:sz w:val="28"/>
          <w:szCs w:val="28"/>
        </w:rPr>
        <w:t>参赛对象</w:t>
      </w:r>
    </w:p>
    <w:p>
      <w:pPr>
        <w:pStyle w:val="14"/>
        <w:keepNext w:val="0"/>
        <w:keepLines w:val="0"/>
        <w:pageBreakBefore w:val="0"/>
        <w:framePr w:wrap="auto" w:vAnchor="margin" w:hAnchor="text" w:yAlign="inline"/>
        <w:widowControl w:val="0"/>
        <w:tabs>
          <w:tab w:val="left" w:pos="1134"/>
        </w:tabs>
        <w:kinsoku/>
        <w:wordWrap/>
        <w:overflowPunct/>
        <w:topLinePunct w:val="0"/>
        <w:autoSpaceDE/>
        <w:autoSpaceDN/>
        <w:bidi w:val="0"/>
        <w:adjustRightInd w:val="0"/>
        <w:snapToGrid w:val="0"/>
        <w:spacing w:line="560" w:lineRule="exact"/>
        <w:ind w:firstLine="560" w:firstLineChars="200"/>
        <w:textAlignment w:val="auto"/>
        <w:rPr>
          <w:rFonts w:hint="default" w:ascii="仿宋_GB2312" w:hAnsi="仿宋_GB2312" w:eastAsia="仿宋_GB2312" w:cs="仿宋_GB2312"/>
          <w:color w:val="auto"/>
          <w:spacing w:val="0"/>
          <w:kern w:val="2"/>
          <w:sz w:val="28"/>
          <w:szCs w:val="28"/>
          <w:lang w:val="en-US" w:eastAsia="zh-CN" w:bidi="ar-SA"/>
        </w:rPr>
      </w:pPr>
      <w:r>
        <w:rPr>
          <w:rFonts w:hint="eastAsia" w:ascii="仿宋_GB2312" w:hAnsi="仿宋_GB2312" w:eastAsia="仿宋_GB2312" w:cs="仿宋_GB2312"/>
          <w:color w:val="auto"/>
          <w:spacing w:val="0"/>
          <w:kern w:val="2"/>
          <w:sz w:val="28"/>
          <w:szCs w:val="28"/>
          <w:lang w:val="en-US" w:eastAsia="zh-CN" w:bidi="ar-SA"/>
        </w:rPr>
        <w:t>1.</w:t>
      </w:r>
      <w:r>
        <w:rPr>
          <w:rFonts w:hint="eastAsia" w:ascii="仿宋_GB2312" w:hAnsi="仿宋_GB2312" w:eastAsia="仿宋_GB2312" w:cs="仿宋_GB2312"/>
          <w:color w:val="auto"/>
          <w:spacing w:val="0"/>
          <w:kern w:val="2"/>
          <w:sz w:val="28"/>
          <w:szCs w:val="28"/>
          <w:lang w:val="en-US" w:eastAsia="zh-TW" w:bidi="ar-SA"/>
        </w:rPr>
        <w:t>全市爱好歌唱艺术、具有一定声乐基础的企</w:t>
      </w:r>
      <w:r>
        <w:rPr>
          <w:rFonts w:hint="eastAsia" w:ascii="仿宋_GB2312" w:hAnsi="仿宋_GB2312" w:eastAsia="仿宋_GB2312" w:cs="仿宋_GB2312"/>
          <w:color w:val="auto"/>
          <w:spacing w:val="0"/>
          <w:kern w:val="2"/>
          <w:sz w:val="28"/>
          <w:szCs w:val="28"/>
          <w:lang w:val="en-US" w:eastAsia="zh-CN" w:bidi="ar-SA"/>
        </w:rPr>
        <w:t>业、机关</w:t>
      </w:r>
    </w:p>
    <w:p>
      <w:pPr>
        <w:pStyle w:val="14"/>
        <w:keepNext w:val="0"/>
        <w:keepLines w:val="0"/>
        <w:pageBreakBefore w:val="0"/>
        <w:framePr w:wrap="auto" w:vAnchor="margin" w:hAnchor="text" w:yAlign="inline"/>
        <w:widowControl w:val="0"/>
        <w:tabs>
          <w:tab w:val="left" w:pos="1134"/>
        </w:tabs>
        <w:kinsoku/>
        <w:wordWrap/>
        <w:overflowPunct/>
        <w:topLinePunct w:val="0"/>
        <w:autoSpaceDE/>
        <w:autoSpaceDN/>
        <w:bidi w:val="0"/>
        <w:adjustRightInd w:val="0"/>
        <w:snapToGrid w:val="0"/>
        <w:spacing w:line="560" w:lineRule="exact"/>
        <w:ind w:firstLine="560" w:firstLineChars="200"/>
        <w:textAlignment w:val="auto"/>
        <w:rPr>
          <w:rFonts w:hint="default" w:ascii="仿宋_GB2312" w:hAnsi="仿宋_GB2312" w:eastAsia="仿宋_GB2312" w:cs="仿宋_GB2312"/>
          <w:color w:val="auto"/>
          <w:spacing w:val="0"/>
          <w:kern w:val="2"/>
          <w:sz w:val="28"/>
          <w:szCs w:val="28"/>
          <w:lang w:val="en-US" w:eastAsia="zh-TW" w:bidi="ar-SA"/>
        </w:rPr>
      </w:pPr>
      <w:r>
        <w:rPr>
          <w:rFonts w:hint="eastAsia" w:ascii="仿宋_GB2312" w:hAnsi="仿宋_GB2312" w:eastAsia="仿宋_GB2312" w:cs="仿宋_GB2312"/>
          <w:color w:val="auto"/>
          <w:spacing w:val="0"/>
          <w:kern w:val="2"/>
          <w:sz w:val="28"/>
          <w:szCs w:val="28"/>
          <w:lang w:val="en-US" w:eastAsia="zh-TW" w:bidi="ar-SA"/>
        </w:rPr>
        <w:t>事业单位在职职工，均可报名参赛。</w:t>
      </w:r>
      <w:r>
        <w:rPr>
          <w:rFonts w:hint="eastAsia" w:ascii="仿宋_GB2312" w:hAnsi="仿宋_GB2312" w:eastAsia="仿宋_GB2312" w:cs="仿宋_GB2312"/>
          <w:color w:val="auto"/>
          <w:spacing w:val="0"/>
          <w:kern w:val="2"/>
          <w:sz w:val="28"/>
          <w:szCs w:val="28"/>
          <w:lang w:val="en-US" w:eastAsia="zh-CN" w:bidi="ar-SA"/>
        </w:rPr>
        <w:t>职工诚信报名参赛，复赛前将审核参赛资格。</w:t>
      </w:r>
    </w:p>
    <w:p>
      <w:pPr>
        <w:pStyle w:val="14"/>
        <w:keepNext w:val="0"/>
        <w:keepLines w:val="0"/>
        <w:pageBreakBefore w:val="0"/>
        <w:framePr w:wrap="auto" w:vAnchor="margin" w:hAnchor="text" w:yAlign="inline"/>
        <w:widowControl w:val="0"/>
        <w:tabs>
          <w:tab w:val="left" w:pos="1134"/>
        </w:tabs>
        <w:kinsoku/>
        <w:wordWrap/>
        <w:overflowPunct/>
        <w:topLinePunct w:val="0"/>
        <w:autoSpaceDE/>
        <w:autoSpaceDN/>
        <w:bidi w:val="0"/>
        <w:adjustRightInd w:val="0"/>
        <w:snapToGrid w:val="0"/>
        <w:spacing w:line="560" w:lineRule="exact"/>
        <w:ind w:firstLine="560" w:firstLineChars="200"/>
        <w:textAlignment w:val="auto"/>
        <w:rPr>
          <w:rFonts w:hint="default" w:ascii="仿宋_GB2312" w:hAnsi="仿宋_GB2312" w:eastAsia="仿宋_GB2312" w:cs="仿宋_GB2312"/>
          <w:color w:val="auto"/>
          <w:spacing w:val="0"/>
          <w:kern w:val="2"/>
          <w:sz w:val="28"/>
          <w:szCs w:val="28"/>
          <w:lang w:val="en-US" w:eastAsia="zh-TW" w:bidi="ar-SA"/>
        </w:rPr>
      </w:pPr>
      <w:r>
        <w:rPr>
          <w:rFonts w:hint="eastAsia" w:ascii="仿宋_GB2312" w:hAnsi="仿宋_GB2312" w:eastAsia="仿宋_GB2312" w:cs="仿宋_GB2312"/>
          <w:color w:val="auto"/>
          <w:spacing w:val="0"/>
          <w:kern w:val="2"/>
          <w:sz w:val="28"/>
          <w:szCs w:val="28"/>
          <w:lang w:val="en-US" w:eastAsia="zh-CN" w:bidi="ar-SA"/>
        </w:rPr>
        <w:t>2.</w:t>
      </w:r>
      <w:r>
        <w:rPr>
          <w:rFonts w:hint="eastAsia" w:ascii="仿宋_GB2312" w:hAnsi="仿宋_GB2312" w:eastAsia="仿宋_GB2312" w:cs="仿宋_GB2312"/>
          <w:color w:val="auto"/>
          <w:spacing w:val="0"/>
          <w:kern w:val="2"/>
          <w:sz w:val="28"/>
          <w:szCs w:val="28"/>
          <w:lang w:val="en-US" w:eastAsia="zh-TW" w:bidi="ar-SA"/>
        </w:rPr>
        <w:t>凡专业文艺院团演员，包括有《营业性演出许可证》的各类民营文艺院团演员以及艺术专业院校在校教师（包括大中专院校的艺术学院、音乐学院、艺术系、艺术学科的在校教师）及唱片公司签约歌手，均不得参赛。</w:t>
      </w:r>
    </w:p>
    <w:p>
      <w:pPr>
        <w:pStyle w:val="14"/>
        <w:keepNext w:val="0"/>
        <w:keepLines w:val="0"/>
        <w:pageBreakBefore w:val="0"/>
        <w:framePr w:wrap="auto" w:vAnchor="margin" w:hAnchor="text" w:yAlign="inline"/>
        <w:widowControl w:val="0"/>
        <w:tabs>
          <w:tab w:val="left" w:pos="1134"/>
        </w:tabs>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pacing w:val="0"/>
          <w:kern w:val="2"/>
          <w:sz w:val="28"/>
          <w:szCs w:val="28"/>
          <w:lang w:val="en-US" w:eastAsia="zh-CN" w:bidi="ar-SA"/>
        </w:rPr>
      </w:pPr>
      <w:r>
        <w:rPr>
          <w:rFonts w:hint="eastAsia" w:ascii="仿宋_GB2312" w:hAnsi="仿宋_GB2312" w:eastAsia="仿宋_GB2312" w:cs="仿宋_GB2312"/>
          <w:color w:val="auto"/>
          <w:spacing w:val="0"/>
          <w:kern w:val="2"/>
          <w:sz w:val="28"/>
          <w:szCs w:val="28"/>
          <w:lang w:val="en-US" w:eastAsia="zh-CN" w:bidi="ar-SA"/>
        </w:rPr>
        <w:t>3.只</w:t>
      </w:r>
      <w:r>
        <w:rPr>
          <w:rFonts w:hint="eastAsia" w:ascii="仿宋_GB2312" w:hAnsi="仿宋_GB2312" w:eastAsia="仿宋_GB2312" w:cs="仿宋_GB2312"/>
          <w:color w:val="auto"/>
          <w:spacing w:val="0"/>
          <w:kern w:val="2"/>
          <w:sz w:val="28"/>
          <w:szCs w:val="28"/>
          <w:lang w:val="en-US" w:eastAsia="zh-TW" w:bidi="ar-SA"/>
        </w:rPr>
        <w:t>接受个人形式参赛</w:t>
      </w:r>
      <w:r>
        <w:rPr>
          <w:rFonts w:hint="eastAsia" w:ascii="仿宋_GB2312" w:hAnsi="仿宋_GB2312" w:eastAsia="仿宋_GB2312" w:cs="仿宋_GB2312"/>
          <w:color w:val="auto"/>
          <w:spacing w:val="0"/>
          <w:kern w:val="2"/>
          <w:sz w:val="28"/>
          <w:szCs w:val="28"/>
          <w:lang w:val="en-US" w:eastAsia="zh-CN" w:bidi="ar-SA"/>
        </w:rPr>
        <w:t>，</w:t>
      </w:r>
      <w:r>
        <w:rPr>
          <w:rFonts w:hint="eastAsia" w:ascii="仿宋_GB2312" w:hAnsi="仿宋_GB2312" w:eastAsia="仿宋_GB2312" w:cs="仿宋_GB2312"/>
          <w:color w:val="auto"/>
          <w:spacing w:val="0"/>
          <w:kern w:val="2"/>
          <w:sz w:val="28"/>
          <w:szCs w:val="28"/>
          <w:lang w:val="en-US" w:eastAsia="zh-TW" w:bidi="ar-SA"/>
        </w:rPr>
        <w:t>申报人必须为本人</w:t>
      </w:r>
      <w:r>
        <w:rPr>
          <w:rFonts w:hint="eastAsia" w:ascii="仿宋_GB2312" w:hAnsi="仿宋_GB2312" w:eastAsia="仿宋_GB2312" w:cs="仿宋_GB2312"/>
          <w:color w:val="auto"/>
          <w:spacing w:val="0"/>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楷体_GB2312" w:hAnsi="楷体_GB2312" w:eastAsia="楷体_GB2312" w:cs="楷体_GB2312"/>
          <w:color w:val="000000"/>
          <w:sz w:val="28"/>
          <w:szCs w:val="28"/>
          <w:lang w:eastAsia="zh-CN"/>
        </w:rPr>
      </w:pPr>
      <w:r>
        <w:rPr>
          <w:rFonts w:hint="eastAsia" w:ascii="楷体_GB2312" w:hAnsi="楷体_GB2312" w:eastAsia="楷体_GB2312" w:cs="楷体_GB2312"/>
          <w:color w:val="000000"/>
          <w:sz w:val="28"/>
          <w:szCs w:val="28"/>
          <w:lang w:eastAsia="zh-CN"/>
        </w:rPr>
        <w:t>（</w:t>
      </w:r>
      <w:r>
        <w:rPr>
          <w:rFonts w:hint="eastAsia" w:ascii="楷体_GB2312" w:hAnsi="楷体_GB2312" w:eastAsia="楷体_GB2312" w:cs="楷体_GB2312"/>
          <w:color w:val="000000"/>
          <w:sz w:val="28"/>
          <w:szCs w:val="28"/>
          <w:lang w:val="en-US" w:eastAsia="zh-CN"/>
        </w:rPr>
        <w:t>二</w:t>
      </w:r>
      <w:r>
        <w:rPr>
          <w:rFonts w:hint="eastAsia" w:ascii="楷体_GB2312" w:hAnsi="楷体_GB2312" w:eastAsia="楷体_GB2312" w:cs="楷体_GB2312"/>
          <w:color w:val="000000"/>
          <w:sz w:val="28"/>
          <w:szCs w:val="28"/>
          <w:lang w:eastAsia="zh-CN"/>
        </w:rPr>
        <w:t>）活动主要内容</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pacing w:val="0"/>
          <w:kern w:val="2"/>
          <w:sz w:val="28"/>
          <w:szCs w:val="28"/>
          <w:lang w:val="en-US" w:eastAsia="zh-TW" w:bidi="ar-SA"/>
        </w:rPr>
      </w:pPr>
      <w:r>
        <w:rPr>
          <w:rFonts w:hint="eastAsia" w:ascii="仿宋_GB2312" w:hAnsi="仿宋_GB2312" w:eastAsia="仿宋_GB2312" w:cs="仿宋_GB2312"/>
          <w:color w:val="auto"/>
          <w:spacing w:val="0"/>
          <w:kern w:val="2"/>
          <w:sz w:val="28"/>
          <w:szCs w:val="28"/>
          <w:lang w:val="en-US" w:eastAsia="zh-TW" w:bidi="ar-SA"/>
        </w:rPr>
        <w:t>通过线上线下多种渠道，广泛发动热爱唱歌的职工参加比赛，邀请专业的评委团队，根据参赛者的音准、节奏感、表演技巧、舞台魅力等方面进行评分</w:t>
      </w:r>
      <w:r>
        <w:rPr>
          <w:rFonts w:hint="eastAsia" w:ascii="仿宋_GB2312" w:hAnsi="仿宋_GB2312" w:eastAsia="仿宋_GB2312" w:cs="仿宋_GB2312"/>
          <w:color w:val="auto"/>
          <w:spacing w:val="0"/>
          <w:kern w:val="2"/>
          <w:sz w:val="28"/>
          <w:szCs w:val="28"/>
          <w:lang w:val="en-US" w:eastAsia="zh-CN" w:bidi="ar-SA"/>
        </w:rPr>
        <w:t>，</w:t>
      </w:r>
      <w:r>
        <w:rPr>
          <w:rFonts w:hint="eastAsia" w:ascii="仿宋_GB2312" w:hAnsi="仿宋_GB2312" w:eastAsia="仿宋_GB2312" w:cs="仿宋_GB2312"/>
          <w:color w:val="auto"/>
          <w:spacing w:val="0"/>
          <w:kern w:val="2"/>
          <w:sz w:val="28"/>
          <w:szCs w:val="28"/>
          <w:lang w:val="en-US" w:eastAsia="zh-TW" w:bidi="ar-SA"/>
        </w:rPr>
        <w:t>评出最会唱歌的在职职工，组成职工歌唱艺术团。同时组织专业声乐老师开展歌唱培训和声乐训练营，为职工提供展示和交流平台。</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pacing w:val="0"/>
          <w:kern w:val="2"/>
          <w:sz w:val="28"/>
          <w:szCs w:val="28"/>
          <w:lang w:val="en-US" w:eastAsia="zh-TW" w:bidi="ar-SA"/>
        </w:rPr>
      </w:pPr>
      <w:r>
        <w:rPr>
          <w:rFonts w:hint="eastAsia" w:ascii="仿宋_GB2312" w:hAnsi="仿宋_GB2312" w:eastAsia="仿宋_GB2312" w:cs="仿宋_GB2312"/>
          <w:color w:val="auto"/>
          <w:spacing w:val="0"/>
          <w:kern w:val="2"/>
          <w:sz w:val="28"/>
          <w:szCs w:val="28"/>
          <w:lang w:val="en-US" w:eastAsia="zh-TW" w:bidi="ar-SA"/>
        </w:rPr>
        <w:t>活动环节分为：海选、初赛、复赛、决赛</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仿宋_GB2312" w:hAnsi="仿宋_GB2312" w:eastAsia="仿宋_GB2312" w:cs="仿宋_GB2312"/>
          <w:color w:val="auto"/>
          <w:spacing w:val="0"/>
          <w:kern w:val="2"/>
          <w:sz w:val="28"/>
          <w:szCs w:val="28"/>
          <w:lang w:val="en-US" w:eastAsia="zh-CN" w:bidi="ar-SA"/>
        </w:rPr>
      </w:pPr>
      <w:r>
        <w:rPr>
          <w:rFonts w:hint="eastAsia" w:ascii="仿宋_GB2312" w:hAnsi="仿宋_GB2312" w:eastAsia="仿宋_GB2312" w:cs="仿宋_GB2312"/>
          <w:color w:val="auto"/>
          <w:spacing w:val="0"/>
          <w:kern w:val="2"/>
          <w:sz w:val="28"/>
          <w:szCs w:val="28"/>
          <w:lang w:val="en-US" w:eastAsia="zh-CN" w:bidi="ar-SA"/>
        </w:rPr>
        <w:t>合同履行期限：2024年5月至2024年12月</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pacing w:val="0"/>
          <w:kern w:val="2"/>
          <w:sz w:val="28"/>
          <w:szCs w:val="28"/>
          <w:lang w:val="en-US" w:eastAsia="zh-CN" w:bidi="ar-SA"/>
        </w:rPr>
      </w:pPr>
      <w:r>
        <w:rPr>
          <w:rFonts w:hint="eastAsia" w:ascii="仿宋_GB2312" w:hAnsi="仿宋_GB2312" w:eastAsia="仿宋_GB2312" w:cs="仿宋_GB2312"/>
          <w:color w:val="auto"/>
          <w:spacing w:val="0"/>
          <w:kern w:val="2"/>
          <w:sz w:val="28"/>
          <w:szCs w:val="28"/>
          <w:lang w:val="en-US" w:eastAsia="zh-CN" w:bidi="ar-SA"/>
        </w:rPr>
        <w:t>本项目不接受联合体。</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二、申请人的资格要求</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（一）满足《中华人民共和国政府采购法》第二十二条规定；</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（二）承办单位必须是中华人民共和国境内注册的独立法人或分支机构；</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（三）承办单位近三年内（投标人成立不足三年的可从成立之日起算）无重大违法犯罪记录和不存在处于被禁止参与政府采购活动期限内情形；</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（四）承办单位需</w:t>
      </w:r>
      <w:r>
        <w:rPr>
          <w:rFonts w:hint="default" w:ascii="仿宋_GB2312" w:hAnsi="仿宋_GB2312" w:eastAsia="仿宋_GB2312" w:cs="仿宋_GB2312"/>
          <w:color w:val="auto"/>
          <w:sz w:val="28"/>
          <w:szCs w:val="28"/>
          <w:u w:val="none"/>
        </w:rPr>
        <w:t>具有独立法人资格，</w:t>
      </w:r>
      <w:r>
        <w:rPr>
          <w:rFonts w:hint="eastAsia" w:ascii="仿宋_GB2312" w:hAnsi="仿宋_GB2312" w:eastAsia="仿宋_GB2312" w:cs="仿宋_GB2312"/>
          <w:color w:val="auto"/>
          <w:sz w:val="28"/>
          <w:szCs w:val="28"/>
          <w:u w:val="none"/>
          <w:lang w:eastAsia="zh-CN"/>
        </w:rPr>
        <w:t>有</w:t>
      </w:r>
      <w:r>
        <w:rPr>
          <w:rFonts w:hint="default" w:ascii="仿宋_GB2312" w:hAnsi="仿宋_GB2312" w:eastAsia="仿宋_GB2312" w:cs="仿宋_GB2312"/>
          <w:color w:val="auto"/>
          <w:sz w:val="28"/>
          <w:szCs w:val="28"/>
          <w:u w:val="none"/>
        </w:rPr>
        <w:t>相关活动策划与执行经验的企事业单位或社会组织</w:t>
      </w:r>
      <w:r>
        <w:rPr>
          <w:rFonts w:hint="eastAsia" w:ascii="仿宋_GB2312" w:hAnsi="仿宋_GB2312" w:eastAsia="仿宋_GB2312" w:cs="仿宋_GB2312"/>
          <w:color w:val="auto"/>
          <w:sz w:val="28"/>
          <w:szCs w:val="28"/>
          <w:highlight w:val="none"/>
          <w:lang w:val="en-US" w:eastAsia="zh-CN"/>
        </w:rPr>
        <w:t>；</w:t>
      </w:r>
    </w:p>
    <w:p>
      <w:pPr>
        <w:pStyle w:val="2"/>
        <w:ind w:firstLine="560" w:firstLineChars="200"/>
        <w:rPr>
          <w:rFonts w:hint="eastAsia"/>
          <w:lang w:val="en-US" w:eastAsia="zh-CN"/>
        </w:rPr>
      </w:pPr>
      <w:r>
        <w:rPr>
          <w:rFonts w:hint="eastAsia" w:ascii="仿宋_GB2312" w:hAnsi="仿宋_GB2312" w:eastAsia="仿宋_GB2312" w:cs="仿宋_GB2312"/>
          <w:color w:val="auto"/>
          <w:sz w:val="28"/>
          <w:szCs w:val="28"/>
          <w:highlight w:val="none"/>
          <w:lang w:val="en-US" w:eastAsia="zh-CN"/>
        </w:rPr>
        <w:t>（五）承办单位需</w:t>
      </w:r>
      <w:r>
        <w:rPr>
          <w:rFonts w:hint="eastAsia" w:ascii="仿宋_GB2312" w:hAnsi="仿宋_GB2312" w:eastAsia="仿宋_GB2312" w:cs="仿宋_GB2312"/>
          <w:color w:val="auto"/>
          <w:sz w:val="28"/>
          <w:szCs w:val="28"/>
          <w:u w:val="none"/>
          <w:lang w:val="en-US" w:eastAsia="zh-CN"/>
        </w:rPr>
        <w:t>具有开展活动策划的资质，以市场监督管理局登记经营范围的批复为准；</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rPr>
      </w:pPr>
      <w:r>
        <w:rPr>
          <w:rFonts w:hint="eastAsia" w:ascii="仿宋_GB2312" w:hAnsi="仿宋_GB2312" w:eastAsia="仿宋_GB2312" w:cs="仿宋_GB2312"/>
          <w:color w:val="auto"/>
          <w:sz w:val="28"/>
          <w:szCs w:val="28"/>
          <w:highlight w:val="none"/>
          <w:lang w:val="en-US" w:eastAsia="zh-CN"/>
        </w:rPr>
        <w:t>（六）承办单位的经营范围与标准化或质量相关。</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三、获取</w:t>
      </w:r>
      <w:r>
        <w:rPr>
          <w:rFonts w:hint="eastAsia" w:ascii="黑体" w:hAnsi="黑体" w:eastAsia="黑体" w:cs="黑体"/>
          <w:color w:val="auto"/>
          <w:sz w:val="28"/>
          <w:szCs w:val="28"/>
          <w:lang w:eastAsia="zh-CN"/>
        </w:rPr>
        <w:t>采购</w:t>
      </w:r>
      <w:r>
        <w:rPr>
          <w:rFonts w:hint="eastAsia" w:ascii="黑体" w:hAnsi="黑体" w:eastAsia="黑体" w:cs="黑体"/>
          <w:color w:val="auto"/>
          <w:sz w:val="28"/>
          <w:szCs w:val="28"/>
        </w:rPr>
        <w:t>文件</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时间：</w:t>
      </w:r>
      <w:r>
        <w:rPr>
          <w:rFonts w:hint="eastAsia" w:ascii="仿宋_GB2312" w:hAnsi="仿宋_GB2312" w:eastAsia="仿宋_GB2312" w:cs="仿宋_GB2312"/>
          <w:color w:val="auto"/>
          <w:sz w:val="28"/>
          <w:szCs w:val="28"/>
          <w:u w:val="none"/>
          <w:lang w:val="en-US" w:eastAsia="zh-CN"/>
        </w:rPr>
        <w:t>2024</w:t>
      </w:r>
      <w:r>
        <w:rPr>
          <w:rFonts w:hint="eastAsia" w:ascii="仿宋_GB2312" w:hAnsi="仿宋_GB2312" w:eastAsia="仿宋_GB2312" w:cs="仿宋_GB2312"/>
          <w:color w:val="auto"/>
          <w:sz w:val="28"/>
          <w:szCs w:val="28"/>
          <w:u w:val="none"/>
        </w:rPr>
        <w:t>年</w:t>
      </w:r>
      <w:r>
        <w:rPr>
          <w:rFonts w:hint="eastAsia" w:ascii="仿宋_GB2312" w:hAnsi="仿宋_GB2312" w:eastAsia="仿宋_GB2312" w:cs="仿宋_GB2312"/>
          <w:color w:val="auto"/>
          <w:sz w:val="28"/>
          <w:szCs w:val="28"/>
          <w:u w:val="none"/>
          <w:lang w:val="en-US" w:eastAsia="zh-CN"/>
        </w:rPr>
        <w:t>5</w:t>
      </w:r>
      <w:r>
        <w:rPr>
          <w:rFonts w:hint="eastAsia" w:ascii="仿宋_GB2312" w:hAnsi="仿宋_GB2312" w:eastAsia="仿宋_GB2312" w:cs="仿宋_GB2312"/>
          <w:color w:val="auto"/>
          <w:sz w:val="28"/>
          <w:szCs w:val="28"/>
          <w:u w:val="none"/>
        </w:rPr>
        <w:t>月</w:t>
      </w:r>
      <w:r>
        <w:rPr>
          <w:rFonts w:hint="eastAsia" w:ascii="仿宋_GB2312" w:hAnsi="仿宋_GB2312" w:eastAsia="仿宋_GB2312" w:cs="仿宋_GB2312"/>
          <w:color w:val="auto"/>
          <w:sz w:val="28"/>
          <w:szCs w:val="28"/>
          <w:u w:val="none"/>
          <w:lang w:val="en-US" w:eastAsia="zh-CN"/>
        </w:rPr>
        <w:t>9</w:t>
      </w:r>
      <w:r>
        <w:rPr>
          <w:rFonts w:hint="eastAsia" w:ascii="仿宋_GB2312" w:hAnsi="仿宋_GB2312" w:eastAsia="仿宋_GB2312" w:cs="仿宋_GB2312"/>
          <w:color w:val="auto"/>
          <w:sz w:val="28"/>
          <w:szCs w:val="28"/>
          <w:u w:val="none"/>
        </w:rPr>
        <w:t>日至</w:t>
      </w:r>
      <w:r>
        <w:rPr>
          <w:rFonts w:hint="eastAsia" w:ascii="仿宋_GB2312" w:hAnsi="仿宋_GB2312" w:eastAsia="仿宋_GB2312" w:cs="仿宋_GB2312"/>
          <w:color w:val="auto"/>
          <w:sz w:val="28"/>
          <w:szCs w:val="28"/>
          <w:u w:val="none"/>
          <w:lang w:val="en-US" w:eastAsia="zh-CN"/>
        </w:rPr>
        <w:t>2024</w:t>
      </w:r>
      <w:r>
        <w:rPr>
          <w:rFonts w:hint="eastAsia" w:ascii="仿宋_GB2312" w:hAnsi="仿宋_GB2312" w:eastAsia="仿宋_GB2312" w:cs="仿宋_GB2312"/>
          <w:color w:val="auto"/>
          <w:sz w:val="28"/>
          <w:szCs w:val="28"/>
          <w:u w:val="none"/>
        </w:rPr>
        <w:t>年</w:t>
      </w:r>
      <w:r>
        <w:rPr>
          <w:rFonts w:hint="eastAsia" w:ascii="仿宋_GB2312" w:hAnsi="仿宋_GB2312" w:eastAsia="仿宋_GB2312" w:cs="仿宋_GB2312"/>
          <w:color w:val="auto"/>
          <w:sz w:val="28"/>
          <w:szCs w:val="28"/>
          <w:u w:val="none"/>
          <w:lang w:val="en-US" w:eastAsia="zh-CN"/>
        </w:rPr>
        <w:t>5</w:t>
      </w:r>
      <w:r>
        <w:rPr>
          <w:rFonts w:hint="eastAsia" w:ascii="仿宋_GB2312" w:hAnsi="仿宋_GB2312" w:eastAsia="仿宋_GB2312" w:cs="仿宋_GB2312"/>
          <w:color w:val="auto"/>
          <w:sz w:val="28"/>
          <w:szCs w:val="28"/>
          <w:u w:val="none"/>
        </w:rPr>
        <w:t>月</w:t>
      </w:r>
      <w:r>
        <w:rPr>
          <w:rFonts w:hint="eastAsia" w:ascii="仿宋_GB2312" w:hAnsi="仿宋_GB2312" w:eastAsia="仿宋_GB2312" w:cs="仿宋_GB2312"/>
          <w:color w:val="auto"/>
          <w:sz w:val="28"/>
          <w:szCs w:val="28"/>
          <w:u w:val="none"/>
          <w:lang w:val="en-US" w:eastAsia="zh-CN"/>
        </w:rPr>
        <w:t>11</w:t>
      </w:r>
      <w:r>
        <w:rPr>
          <w:rFonts w:hint="eastAsia" w:ascii="仿宋_GB2312" w:hAnsi="仿宋_GB2312" w:eastAsia="仿宋_GB2312" w:cs="仿宋_GB2312"/>
          <w:color w:val="auto"/>
          <w:sz w:val="28"/>
          <w:szCs w:val="28"/>
          <w:u w:val="none"/>
        </w:rPr>
        <w:t>日</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地点：福田区总工会官网</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方式：网站获取</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黑体" w:hAnsi="黑体" w:eastAsia="黑体" w:cs="黑体"/>
          <w:color w:val="auto"/>
          <w:sz w:val="28"/>
          <w:szCs w:val="28"/>
        </w:rPr>
        <w:t>四、应答文件提交（或</w:t>
      </w:r>
      <w:r>
        <w:rPr>
          <w:rFonts w:hint="eastAsia" w:ascii="黑体" w:hAnsi="黑体" w:eastAsia="黑体" w:cs="黑体"/>
          <w:color w:val="auto"/>
          <w:sz w:val="28"/>
          <w:szCs w:val="28"/>
          <w:lang w:eastAsia="zh-CN"/>
        </w:rPr>
        <w:t>者</w:t>
      </w:r>
      <w:r>
        <w:rPr>
          <w:rFonts w:hint="eastAsia" w:ascii="黑体" w:hAnsi="黑体" w:eastAsia="黑体" w:cs="黑体"/>
          <w:color w:val="auto"/>
          <w:sz w:val="28"/>
          <w:szCs w:val="28"/>
        </w:rPr>
        <w:t>报价）</w:t>
      </w:r>
    </w:p>
    <w:p>
      <w:pPr>
        <w:pageBreakBefore w:val="0"/>
        <w:widowControl w:val="0"/>
        <w:kinsoku/>
        <w:wordWrap/>
        <w:overflowPunct/>
        <w:topLinePunct w:val="0"/>
        <w:autoSpaceDE/>
        <w:autoSpaceDN/>
        <w:bidi w:val="0"/>
        <w:spacing w:line="560" w:lineRule="exact"/>
        <w:ind w:firstLine="640"/>
        <w:textAlignment w:val="auto"/>
        <w:rPr>
          <w:rFonts w:eastAsia="仿宋_GB2312" w:cs="仿宋_GB2312"/>
          <w:sz w:val="28"/>
          <w:szCs w:val="28"/>
        </w:rPr>
      </w:pPr>
      <w:r>
        <w:rPr>
          <w:rFonts w:hint="eastAsia" w:eastAsia="仿宋_GB2312" w:cs="仿宋_GB2312"/>
          <w:sz w:val="28"/>
          <w:szCs w:val="28"/>
          <w:lang w:eastAsia="zh-CN"/>
        </w:rPr>
        <w:t>响应</w:t>
      </w:r>
      <w:r>
        <w:rPr>
          <w:rFonts w:hint="eastAsia" w:eastAsia="仿宋_GB2312" w:cs="仿宋_GB2312"/>
          <w:sz w:val="28"/>
          <w:szCs w:val="28"/>
        </w:rPr>
        <w:t>文件需包括：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eastAsia="仿宋_GB2312" w:cs="仿宋_GB2312"/>
          <w:sz w:val="28"/>
          <w:szCs w:val="28"/>
          <w:highlight w:val="none"/>
        </w:rPr>
      </w:pPr>
      <w:r>
        <w:rPr>
          <w:rFonts w:hint="eastAsia" w:eastAsia="仿宋_GB2312" w:cs="仿宋_GB2312"/>
          <w:sz w:val="28"/>
          <w:szCs w:val="28"/>
          <w:highlight w:val="none"/>
          <w:lang w:val="en-US" w:eastAsia="zh-CN"/>
        </w:rPr>
        <w:t>（一）营业执照、事业单位法人证或民政部门出具的社会团体法人登记证书等之一证明资料复印件（盖投标单位公章）；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eastAsia="仿宋_GB2312" w:cs="仿宋_GB2312"/>
          <w:sz w:val="28"/>
          <w:szCs w:val="28"/>
          <w:highlight w:val="none"/>
        </w:rPr>
      </w:pPr>
      <w:r>
        <w:rPr>
          <w:rFonts w:hint="eastAsia" w:eastAsia="仿宋_GB2312" w:cs="仿宋_GB2312"/>
          <w:sz w:val="28"/>
          <w:szCs w:val="28"/>
          <w:highlight w:val="none"/>
          <w:lang w:val="en-US" w:eastAsia="zh-CN"/>
        </w:rPr>
        <w:t>（二）</w:t>
      </w:r>
      <w:r>
        <w:rPr>
          <w:rFonts w:eastAsia="仿宋_GB2312" w:cs="仿宋_GB2312"/>
          <w:sz w:val="28"/>
          <w:szCs w:val="28"/>
          <w:highlight w:val="none"/>
        </w:rPr>
        <w:t>法定代表人证明书(盖投标单位公章)；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eastAsia="仿宋_GB2312" w:cs="仿宋_GB2312"/>
          <w:sz w:val="28"/>
          <w:szCs w:val="28"/>
          <w:highlight w:val="none"/>
        </w:rPr>
      </w:pPr>
      <w:r>
        <w:rPr>
          <w:rFonts w:hint="eastAsia" w:eastAsia="仿宋_GB2312" w:cs="仿宋_GB2312"/>
          <w:sz w:val="28"/>
          <w:szCs w:val="28"/>
          <w:highlight w:val="none"/>
          <w:lang w:val="en-US" w:eastAsia="zh-CN"/>
        </w:rPr>
        <w:t>（三）</w:t>
      </w:r>
      <w:r>
        <w:rPr>
          <w:rFonts w:eastAsia="仿宋_GB2312" w:cs="仿宋_GB2312"/>
          <w:sz w:val="28"/>
          <w:szCs w:val="28"/>
          <w:highlight w:val="none"/>
        </w:rPr>
        <w:t>法人授权委托书（盖投标单位公章</w:t>
      </w:r>
      <w:r>
        <w:rPr>
          <w:rFonts w:hint="eastAsia" w:eastAsia="仿宋_GB2312" w:cs="仿宋_GB2312"/>
          <w:sz w:val="28"/>
          <w:szCs w:val="28"/>
          <w:highlight w:val="none"/>
          <w:lang w:eastAsia="zh-CN"/>
        </w:rPr>
        <w:t>，</w:t>
      </w:r>
      <w:r>
        <w:rPr>
          <w:rFonts w:hint="eastAsia" w:eastAsia="仿宋_GB2312" w:cs="仿宋_GB2312"/>
          <w:sz w:val="28"/>
          <w:szCs w:val="28"/>
          <w:highlight w:val="none"/>
        </w:rPr>
        <w:t>如为法定代表人本人则不需提供本项资料</w:t>
      </w:r>
      <w:r>
        <w:rPr>
          <w:rFonts w:eastAsia="仿宋_GB2312" w:cs="仿宋_GB2312"/>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eastAsia="仿宋_GB2312" w:cs="仿宋_GB2312"/>
          <w:sz w:val="28"/>
          <w:szCs w:val="28"/>
          <w:highlight w:val="none"/>
          <w:lang w:val="en-US" w:eastAsia="zh-CN"/>
        </w:rPr>
      </w:pPr>
      <w:r>
        <w:rPr>
          <w:rFonts w:hint="eastAsia" w:eastAsia="仿宋_GB2312" w:cs="仿宋_GB2312"/>
          <w:sz w:val="28"/>
          <w:szCs w:val="28"/>
          <w:highlight w:val="none"/>
          <w:lang w:eastAsia="zh-CN"/>
        </w:rPr>
        <w:t>（四）</w:t>
      </w:r>
      <w:r>
        <w:rPr>
          <w:rFonts w:eastAsia="仿宋_GB2312" w:cs="仿宋_GB2312"/>
          <w:sz w:val="28"/>
          <w:szCs w:val="28"/>
          <w:highlight w:val="none"/>
        </w:rPr>
        <w:t>法定代表人身份证复印件；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eastAsia="仿宋_GB2312" w:cs="仿宋_GB2312"/>
          <w:sz w:val="28"/>
          <w:szCs w:val="28"/>
          <w:highlight w:val="none"/>
        </w:rPr>
      </w:pPr>
      <w:r>
        <w:rPr>
          <w:rFonts w:hint="eastAsia" w:eastAsia="仿宋_GB2312" w:cs="仿宋_GB2312"/>
          <w:sz w:val="28"/>
          <w:szCs w:val="28"/>
          <w:highlight w:val="none"/>
          <w:lang w:eastAsia="zh-CN"/>
        </w:rPr>
        <w:t>（五）</w:t>
      </w:r>
      <w:r>
        <w:rPr>
          <w:rFonts w:eastAsia="仿宋_GB2312" w:cs="仿宋_GB2312"/>
          <w:sz w:val="28"/>
          <w:szCs w:val="28"/>
          <w:highlight w:val="none"/>
        </w:rPr>
        <w:t>被委托人身份证复印件（核对原件，</w:t>
      </w:r>
      <w:r>
        <w:rPr>
          <w:rFonts w:hint="eastAsia" w:eastAsia="仿宋_GB2312" w:cs="仿宋_GB2312"/>
          <w:sz w:val="28"/>
          <w:szCs w:val="28"/>
          <w:highlight w:val="none"/>
        </w:rPr>
        <w:t>如为法定代表人本人则不需提供本项资料</w:t>
      </w:r>
      <w:r>
        <w:rPr>
          <w:rFonts w:eastAsia="仿宋_GB2312" w:cs="仿宋_GB2312"/>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Calibri" w:hAnsi="Calibri" w:eastAsia="仿宋_GB2312" w:cs="仿宋_GB2312"/>
          <w:b w:val="0"/>
          <w:bCs w:val="0"/>
          <w:kern w:val="2"/>
          <w:sz w:val="28"/>
          <w:szCs w:val="28"/>
          <w:highlight w:val="none"/>
          <w:lang w:val="en-US" w:eastAsia="zh-CN" w:bidi="ar-SA"/>
        </w:rPr>
      </w:pPr>
      <w:r>
        <w:rPr>
          <w:rFonts w:hint="eastAsia" w:ascii="Calibri" w:hAnsi="Calibri" w:eastAsia="仿宋_GB2312" w:cs="仿宋_GB2312"/>
          <w:b w:val="0"/>
          <w:bCs w:val="0"/>
          <w:kern w:val="2"/>
          <w:sz w:val="28"/>
          <w:szCs w:val="28"/>
          <w:highlight w:val="none"/>
          <w:lang w:val="en-US" w:eastAsia="zh-CN" w:bidi="ar-SA"/>
        </w:rPr>
        <w:t>（六）提供履约承诺书（盖投标单位公章）；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sz w:val="28"/>
          <w:szCs w:val="28"/>
          <w:lang w:eastAsia="zh-CN"/>
        </w:rPr>
      </w:pPr>
      <w:r>
        <w:rPr>
          <w:rFonts w:hint="eastAsia" w:eastAsia="仿宋_GB2312" w:cs="仿宋_GB2312"/>
          <w:sz w:val="28"/>
          <w:szCs w:val="28"/>
          <w:highlight w:val="none"/>
          <w:lang w:eastAsia="zh-CN"/>
        </w:rPr>
        <w:t>（</w:t>
      </w:r>
      <w:r>
        <w:rPr>
          <w:rFonts w:hint="eastAsia" w:eastAsia="仿宋_GB2312" w:cs="仿宋_GB2312"/>
          <w:sz w:val="28"/>
          <w:szCs w:val="28"/>
          <w:highlight w:val="none"/>
          <w:lang w:val="en-US" w:eastAsia="zh-CN"/>
        </w:rPr>
        <w:t>七</w:t>
      </w:r>
      <w:r>
        <w:rPr>
          <w:rFonts w:hint="eastAsia" w:eastAsia="仿宋_GB2312" w:cs="仿宋_GB2312"/>
          <w:sz w:val="28"/>
          <w:szCs w:val="28"/>
          <w:highlight w:val="none"/>
          <w:lang w:eastAsia="zh-CN"/>
        </w:rPr>
        <w:t>）报价表，包括但</w:t>
      </w:r>
      <w:r>
        <w:rPr>
          <w:rFonts w:hint="eastAsia" w:eastAsia="仿宋_GB2312" w:cs="仿宋_GB2312"/>
          <w:sz w:val="28"/>
          <w:szCs w:val="28"/>
          <w:highlight w:val="none"/>
          <w:lang w:val="en-US" w:eastAsia="zh-CN"/>
        </w:rPr>
        <w:t>不限于具体方案</w:t>
      </w:r>
      <w:r>
        <w:rPr>
          <w:rFonts w:hint="eastAsia" w:eastAsia="仿宋_GB2312" w:cs="仿宋_GB2312"/>
          <w:sz w:val="28"/>
          <w:szCs w:val="28"/>
          <w:highlight w:val="none"/>
          <w:lang w:eastAsia="zh-CN"/>
        </w:rPr>
        <w:t>起草、</w:t>
      </w:r>
      <w:r>
        <w:rPr>
          <w:rFonts w:hint="eastAsia" w:eastAsia="仿宋_GB2312" w:cs="仿宋_GB2312"/>
          <w:sz w:val="28"/>
          <w:szCs w:val="28"/>
          <w:highlight w:val="none"/>
          <w:lang w:val="en-US" w:eastAsia="zh-CN"/>
        </w:rPr>
        <w:t>方案实施</w:t>
      </w:r>
      <w:r>
        <w:rPr>
          <w:rFonts w:hint="eastAsia" w:eastAsia="仿宋_GB2312" w:cs="仿宋_GB2312"/>
          <w:sz w:val="28"/>
          <w:szCs w:val="28"/>
          <w:highlight w:val="none"/>
          <w:lang w:eastAsia="zh-CN"/>
        </w:rPr>
        <w:t>等明细费用（盖投标单位公章）。</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以上资料一式两份于</w:t>
      </w:r>
      <w:r>
        <w:rPr>
          <w:rFonts w:hint="eastAsia" w:ascii="仿宋_GB2312" w:hAnsi="仿宋_GB2312" w:eastAsia="仿宋_GB2312" w:cs="仿宋_GB2312"/>
          <w:b/>
          <w:bCs/>
          <w:color w:val="auto"/>
          <w:sz w:val="28"/>
          <w:szCs w:val="28"/>
        </w:rPr>
        <w:t>2024年</w:t>
      </w:r>
      <w:r>
        <w:rPr>
          <w:rFonts w:hint="eastAsia" w:ascii="仿宋_GB2312" w:hAnsi="仿宋_GB2312" w:eastAsia="仿宋_GB2312" w:cs="仿宋_GB2312"/>
          <w:b/>
          <w:bCs/>
          <w:color w:val="auto"/>
          <w:sz w:val="28"/>
          <w:szCs w:val="28"/>
          <w:lang w:val="en-US" w:eastAsia="zh-CN"/>
        </w:rPr>
        <w:t>5</w:t>
      </w:r>
      <w:r>
        <w:rPr>
          <w:rFonts w:hint="eastAsia" w:ascii="仿宋_GB2312" w:hAnsi="仿宋_GB2312" w:eastAsia="仿宋_GB2312" w:cs="仿宋_GB2312"/>
          <w:b/>
          <w:bCs/>
          <w:color w:val="auto"/>
          <w:sz w:val="28"/>
          <w:szCs w:val="28"/>
        </w:rPr>
        <w:t>月</w:t>
      </w:r>
      <w:r>
        <w:rPr>
          <w:rFonts w:hint="eastAsia" w:ascii="仿宋_GB2312" w:hAnsi="仿宋_GB2312" w:eastAsia="仿宋_GB2312" w:cs="仿宋_GB2312"/>
          <w:b/>
          <w:bCs/>
          <w:color w:val="auto"/>
          <w:sz w:val="28"/>
          <w:szCs w:val="28"/>
          <w:lang w:val="en-US" w:eastAsia="zh-CN"/>
        </w:rPr>
        <w:t>11</w:t>
      </w:r>
      <w:bookmarkStart w:id="0" w:name="_GoBack"/>
      <w:bookmarkEnd w:id="0"/>
      <w:r>
        <w:rPr>
          <w:rFonts w:hint="eastAsia" w:ascii="仿宋_GB2312" w:hAnsi="仿宋_GB2312" w:eastAsia="仿宋_GB2312" w:cs="仿宋_GB2312"/>
          <w:b/>
          <w:bCs/>
          <w:color w:val="auto"/>
          <w:sz w:val="28"/>
          <w:szCs w:val="28"/>
        </w:rPr>
        <w:t>日（星期</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rPr>
        <w:t>）18点（北京时间）</w:t>
      </w:r>
      <w:r>
        <w:rPr>
          <w:rFonts w:hint="eastAsia" w:ascii="仿宋_GB2312" w:hAnsi="仿宋_GB2312" w:eastAsia="仿宋_GB2312" w:cs="仿宋_GB2312"/>
          <w:color w:val="auto"/>
          <w:sz w:val="28"/>
          <w:szCs w:val="28"/>
        </w:rPr>
        <w:t>前邮寄。</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地点：深圳市福田区福民路123号福田区委大楼24楼2412房。</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五、公告期限</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2024</w:t>
      </w:r>
      <w:r>
        <w:rPr>
          <w:rFonts w:hint="eastAsia" w:ascii="仿宋_GB2312" w:hAnsi="仿宋_GB2312" w:eastAsia="仿宋_GB2312" w:cs="仿宋_GB2312"/>
          <w:color w:val="auto"/>
          <w:sz w:val="28"/>
          <w:szCs w:val="28"/>
          <w:u w:val="none"/>
        </w:rPr>
        <w:t>年</w:t>
      </w:r>
      <w:r>
        <w:rPr>
          <w:rFonts w:hint="eastAsia" w:ascii="仿宋_GB2312" w:hAnsi="仿宋_GB2312" w:eastAsia="仿宋_GB2312" w:cs="仿宋_GB2312"/>
          <w:color w:val="auto"/>
          <w:sz w:val="28"/>
          <w:szCs w:val="28"/>
          <w:u w:val="none"/>
          <w:lang w:val="en-US" w:eastAsia="zh-CN"/>
        </w:rPr>
        <w:t>5</w:t>
      </w:r>
      <w:r>
        <w:rPr>
          <w:rFonts w:hint="eastAsia" w:ascii="仿宋_GB2312" w:hAnsi="仿宋_GB2312" w:eastAsia="仿宋_GB2312" w:cs="仿宋_GB2312"/>
          <w:color w:val="auto"/>
          <w:sz w:val="28"/>
          <w:szCs w:val="28"/>
          <w:u w:val="none"/>
        </w:rPr>
        <w:t>月</w:t>
      </w:r>
      <w:r>
        <w:rPr>
          <w:rFonts w:hint="eastAsia" w:ascii="仿宋_GB2312" w:hAnsi="仿宋_GB2312" w:eastAsia="仿宋_GB2312" w:cs="仿宋_GB2312"/>
          <w:color w:val="auto"/>
          <w:sz w:val="28"/>
          <w:szCs w:val="28"/>
          <w:u w:val="none"/>
          <w:lang w:val="en-US" w:eastAsia="zh-CN"/>
        </w:rPr>
        <w:t>9</w:t>
      </w:r>
      <w:r>
        <w:rPr>
          <w:rFonts w:hint="eastAsia" w:ascii="仿宋_GB2312" w:hAnsi="仿宋_GB2312" w:eastAsia="仿宋_GB2312" w:cs="仿宋_GB2312"/>
          <w:color w:val="auto"/>
          <w:sz w:val="28"/>
          <w:szCs w:val="28"/>
          <w:u w:val="none"/>
        </w:rPr>
        <w:t>日至</w:t>
      </w:r>
      <w:r>
        <w:rPr>
          <w:rFonts w:hint="eastAsia" w:ascii="仿宋_GB2312" w:hAnsi="仿宋_GB2312" w:eastAsia="仿宋_GB2312" w:cs="仿宋_GB2312"/>
          <w:color w:val="auto"/>
          <w:sz w:val="28"/>
          <w:szCs w:val="28"/>
          <w:u w:val="none"/>
          <w:lang w:val="en-US" w:eastAsia="zh-CN"/>
        </w:rPr>
        <w:t>2024</w:t>
      </w:r>
      <w:r>
        <w:rPr>
          <w:rFonts w:hint="eastAsia" w:ascii="仿宋_GB2312" w:hAnsi="仿宋_GB2312" w:eastAsia="仿宋_GB2312" w:cs="仿宋_GB2312"/>
          <w:color w:val="auto"/>
          <w:sz w:val="28"/>
          <w:szCs w:val="28"/>
          <w:u w:val="none"/>
        </w:rPr>
        <w:t>年</w:t>
      </w:r>
      <w:r>
        <w:rPr>
          <w:rFonts w:hint="eastAsia" w:ascii="仿宋_GB2312" w:hAnsi="仿宋_GB2312" w:eastAsia="仿宋_GB2312" w:cs="仿宋_GB2312"/>
          <w:color w:val="auto"/>
          <w:sz w:val="28"/>
          <w:szCs w:val="28"/>
          <w:u w:val="none"/>
          <w:lang w:val="en-US" w:eastAsia="zh-CN"/>
        </w:rPr>
        <w:t>5</w:t>
      </w:r>
      <w:r>
        <w:rPr>
          <w:rFonts w:hint="eastAsia" w:ascii="仿宋_GB2312" w:hAnsi="仿宋_GB2312" w:eastAsia="仿宋_GB2312" w:cs="仿宋_GB2312"/>
          <w:color w:val="auto"/>
          <w:sz w:val="28"/>
          <w:szCs w:val="28"/>
          <w:u w:val="none"/>
        </w:rPr>
        <w:t>月</w:t>
      </w:r>
      <w:r>
        <w:rPr>
          <w:rFonts w:hint="eastAsia" w:ascii="仿宋_GB2312" w:hAnsi="仿宋_GB2312" w:eastAsia="仿宋_GB2312" w:cs="仿宋_GB2312"/>
          <w:color w:val="auto"/>
          <w:sz w:val="28"/>
          <w:szCs w:val="28"/>
          <w:u w:val="none"/>
          <w:lang w:val="en-US" w:eastAsia="zh-CN"/>
        </w:rPr>
        <w:t>11</w:t>
      </w:r>
      <w:r>
        <w:rPr>
          <w:rFonts w:hint="eastAsia" w:ascii="仿宋_GB2312" w:hAnsi="仿宋_GB2312" w:eastAsia="仿宋_GB2312" w:cs="仿宋_GB2312"/>
          <w:color w:val="auto"/>
          <w:sz w:val="28"/>
          <w:szCs w:val="28"/>
          <w:u w:val="none"/>
        </w:rPr>
        <w:t>日</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六、其他补充事宜</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承接单位必须对该采购所涉及的相应内容、数据予以保密。</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七、联系方式</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（一）采购单位信息</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名称：深圳市福田区总工会</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地址：深圳市福田区福民路123号福田区委大楼24楼</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联系方式：0755-82918261</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（二）项目联系方式</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项目联系人：</w:t>
      </w:r>
      <w:r>
        <w:rPr>
          <w:rFonts w:hint="eastAsia" w:ascii="仿宋_GB2312" w:hAnsi="仿宋_GB2312" w:eastAsia="仿宋_GB2312" w:cs="仿宋_GB2312"/>
          <w:color w:val="auto"/>
          <w:sz w:val="28"/>
          <w:szCs w:val="28"/>
          <w:lang w:val="en-US" w:eastAsia="zh-CN"/>
        </w:rPr>
        <w:t>钟</w:t>
      </w:r>
      <w:r>
        <w:rPr>
          <w:rFonts w:hint="eastAsia" w:ascii="仿宋_GB2312" w:hAnsi="仿宋_GB2312" w:eastAsia="仿宋_GB2312" w:cs="仿宋_GB2312"/>
          <w:color w:val="auto"/>
          <w:sz w:val="28"/>
          <w:szCs w:val="28"/>
        </w:rPr>
        <w:t>小姐</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电话：0755-82918333转</w:t>
      </w:r>
      <w:r>
        <w:rPr>
          <w:rFonts w:hint="eastAsia" w:ascii="仿宋_GB2312" w:hAnsi="仿宋_GB2312" w:eastAsia="仿宋_GB2312" w:cs="仿宋_GB2312"/>
          <w:color w:val="auto"/>
          <w:sz w:val="28"/>
          <w:szCs w:val="28"/>
          <w:lang w:val="en-US" w:eastAsia="zh-CN"/>
        </w:rPr>
        <w:t>2413</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right"/>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1YzkwOGY5NWQwOTdlN2U0NDg0ZDBiOTY3NDVhYzYifQ=="/>
  </w:docVars>
  <w:rsids>
    <w:rsidRoot w:val="6FE30128"/>
    <w:rsid w:val="07CE52E8"/>
    <w:rsid w:val="0F545EB6"/>
    <w:rsid w:val="0FB00704"/>
    <w:rsid w:val="111952AB"/>
    <w:rsid w:val="212B5FC7"/>
    <w:rsid w:val="316B1832"/>
    <w:rsid w:val="39436844"/>
    <w:rsid w:val="4FE2738E"/>
    <w:rsid w:val="50D96A24"/>
    <w:rsid w:val="52CC5E25"/>
    <w:rsid w:val="53334A48"/>
    <w:rsid w:val="61341CF4"/>
    <w:rsid w:val="68665BFF"/>
    <w:rsid w:val="68833924"/>
    <w:rsid w:val="6EA64303"/>
    <w:rsid w:val="6FAA5C3A"/>
    <w:rsid w:val="6FD8678F"/>
    <w:rsid w:val="6FE30128"/>
    <w:rsid w:val="70C42D2B"/>
    <w:rsid w:val="7419338E"/>
    <w:rsid w:val="762E1094"/>
    <w:rsid w:val="770C5090"/>
    <w:rsid w:val="77D79FF3"/>
    <w:rsid w:val="78486B22"/>
    <w:rsid w:val="7BFB4A16"/>
    <w:rsid w:val="7D6155CF"/>
    <w:rsid w:val="7FFD12E8"/>
    <w:rsid w:val="9FECA423"/>
    <w:rsid w:val="ECD50EB6"/>
    <w:rsid w:val="F88EAA51"/>
    <w:rsid w:val="FF4E0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qFormat/>
    <w:uiPriority w:val="0"/>
    <w:pPr>
      <w:keepNext/>
      <w:keepLines/>
      <w:spacing w:before="260" w:after="260" w:line="415" w:lineRule="auto"/>
      <w:outlineLvl w:val="1"/>
    </w:pPr>
    <w:rPr>
      <w:rFonts w:ascii="Cambria" w:hAnsi="Cambria" w:cs="宋体"/>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2"/>
      <w:lang w:val="en-US" w:eastAsia="zh-CN" w:bidi="ar"/>
    </w:rPr>
  </w:style>
  <w:style w:type="paragraph" w:styleId="3">
    <w:name w:val="index 8"/>
    <w:basedOn w:val="1"/>
    <w:next w:val="1"/>
    <w:qFormat/>
    <w:uiPriority w:val="0"/>
    <w:pPr>
      <w:ind w:left="2940"/>
    </w:pPr>
  </w:style>
  <w:style w:type="paragraph" w:styleId="5">
    <w:name w:val="Normal Indent"/>
    <w:basedOn w:val="1"/>
    <w:qFormat/>
    <w:uiPriority w:val="0"/>
    <w:pPr>
      <w:spacing w:line="560" w:lineRule="exact"/>
      <w:ind w:firstLine="420" w:firstLineChars="200"/>
    </w:pPr>
  </w:style>
  <w:style w:type="paragraph" w:styleId="6">
    <w:name w:val="annotation text"/>
    <w:basedOn w:val="1"/>
    <w:qFormat/>
    <w:uiPriority w:val="0"/>
    <w:pPr>
      <w:jc w:val="left"/>
    </w:pPr>
  </w:style>
  <w:style w:type="paragraph" w:styleId="7">
    <w:name w:val="Body Text Indent"/>
    <w:basedOn w:val="1"/>
    <w:qFormat/>
    <w:uiPriority w:val="0"/>
    <w:pPr>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0">
    <w:name w:val="Body Text First Indent 2"/>
    <w:basedOn w:val="7"/>
    <w:qFormat/>
    <w:uiPriority w:val="0"/>
    <w:pPr>
      <w:spacing w:after="120"/>
      <w:ind w:firstLine="420" w:firstLineChars="200"/>
    </w:pPr>
  </w:style>
  <w:style w:type="paragraph" w:customStyle="1" w:styleId="13">
    <w:name w:val="PlainText"/>
    <w:basedOn w:val="1"/>
    <w:qFormat/>
    <w:uiPriority w:val="0"/>
    <w:pPr>
      <w:jc w:val="both"/>
      <w:textAlignment w:val="baseline"/>
    </w:pPr>
    <w:rPr>
      <w:rFonts w:ascii="宋体" w:hAnsi="Calibri" w:eastAsia="宋体"/>
      <w:kern w:val="2"/>
      <w:sz w:val="21"/>
      <w:szCs w:val="21"/>
      <w:lang w:val="en-US" w:eastAsia="zh-CN" w:bidi="ar-SA"/>
    </w:rPr>
  </w:style>
  <w:style w:type="paragraph" w:customStyle="1" w:styleId="14">
    <w:name w:val="正文 A"/>
    <w:qFormat/>
    <w:uiPriority w:val="0"/>
    <w:pPr>
      <w:framePr w:wrap="around" w:vAnchor="margin" w:hAnchor="text" w:y="1"/>
      <w:widowControl w:val="0"/>
      <w:spacing w:line="240" w:lineRule="atLeast"/>
      <w:jc w:val="both"/>
    </w:pPr>
    <w:rPr>
      <w:rFonts w:hint="eastAsia" w:ascii="Arial Unicode MS" w:hAnsi="Arial Unicode MS" w:eastAsia="宋体" w:cs="Arial Unicode MS"/>
      <w:color w:val="000000"/>
      <w:spacing w:val="-6"/>
      <w:kern w:val="2"/>
      <w:sz w:val="32"/>
      <w:szCs w:val="32"/>
      <w:lang w:val="en-US" w:eastAsia="zh-CN" w:bidi="ar-SA"/>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2023-08-23T16:41:00Z</dcterms:created>
  <dc:creator>ZC</dc:creator>
  <cp:lastModifiedBy>pengshuyi</cp:lastModifiedBy>
  <dcterms:modified xsi:type="dcterms:W3CDTF">2024-05-08T15:12:45Z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1F2650B051DFB4D0C2201E665F8A07AC</vt:lpwstr>
  </property>
</Properties>
</file>