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福田英才荟研修补贴拟发放名单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"/>
        <w:tblW w:w="899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509"/>
        <w:gridCol w:w="1842"/>
        <w:gridCol w:w="2529"/>
        <w:gridCol w:w="2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支持对象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身份证后四位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  <w:t xml:space="preserve">CHANG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  <w:t>*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  <w:t xml:space="preserve"> GUO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3286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深圳真实生物医药科技有限公司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  <w:t>陈*伟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中广核核电运营有限公司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  <w:t>陈*伟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中广核核电运营有限公司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  <w:t>孙*浩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0959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深圳市港清生物医药科技有限公司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  <w:t>赵*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0037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深圳市海川实业有限公司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A3C0C"/>
    <w:rsid w:val="12A90552"/>
    <w:rsid w:val="154E65D3"/>
    <w:rsid w:val="1FB2495B"/>
    <w:rsid w:val="21B66BC8"/>
    <w:rsid w:val="4CCA3C0C"/>
    <w:rsid w:val="54100AA1"/>
    <w:rsid w:val="598C5A34"/>
    <w:rsid w:val="5F6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2022-08-11T02:45:00Z</dcterms:created>
  <dc:creator>Administrator</dc:creator>
  <cp:lastModifiedBy>Administrator</cp:lastModifiedBy>
  <cp:lastPrinted>2024-05-20T07:08:29Z</cp:lastPrinted>
  <dcterms:modified xsi:type="dcterms:W3CDTF">2024-05-21T08:17:28Z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678CCC5C4B954841BE52507CF2C54861</vt:lpwstr>
  </property>
</Properties>
</file>