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right="0" w:rightChars="0" w:firstLine="0" w:firstLineChars="0"/>
        <w:jc w:val="center"/>
        <w:rPr>
          <w:rFonts w:hint="eastAsia" w:ascii="方正小标宋_GBK" w:eastAsia="方正小标宋_GBK"/>
          <w:sz w:val="44"/>
          <w:szCs w:val="44"/>
        </w:rPr>
      </w:pPr>
      <w:r>
        <w:rPr>
          <w:rFonts w:hint="eastAsia" w:ascii="方正小标宋_GBK" w:eastAsia="方正小标宋_GBK"/>
          <w:sz w:val="44"/>
          <w:szCs w:val="44"/>
        </w:rPr>
        <w:t>关</w:t>
      </w:r>
      <w:r>
        <w:rPr>
          <w:rFonts w:hint="eastAsia" w:ascii="方正小标宋_GBK" w:eastAsia="方正小标宋_GBK"/>
          <w:sz w:val="44"/>
          <w:szCs w:val="44"/>
          <w:lang w:eastAsia="zh-CN"/>
        </w:rPr>
        <w:t>于对福田区六届政协二次会议第</w:t>
      </w:r>
      <w:r>
        <w:rPr>
          <w:rFonts w:hint="eastAsia" w:ascii="方正小标宋_GBK" w:eastAsia="方正小标宋_GBK"/>
          <w:sz w:val="44"/>
          <w:szCs w:val="44"/>
          <w:lang w:val="en-US" w:eastAsia="zh-CN"/>
        </w:rPr>
        <w:t>20220118</w:t>
      </w:r>
      <w:r>
        <w:rPr>
          <w:rFonts w:hint="eastAsia" w:ascii="方正小标宋_GBK" w:eastAsia="方正小标宋_GBK"/>
          <w:sz w:val="44"/>
          <w:szCs w:val="44"/>
          <w:lang w:eastAsia="zh-CN"/>
        </w:rPr>
        <w:t>号提案《关于打造华强北电子产品时尚设计、时尚消费及时尚制造中心的建议》</w:t>
      </w:r>
      <w:r>
        <w:rPr>
          <w:rFonts w:hint="eastAsia" w:ascii="方正小标宋_GBK" w:eastAsia="方正小标宋_GBK"/>
          <w:sz w:val="44"/>
          <w:szCs w:val="44"/>
        </w:rPr>
        <w:t>的回复</w:t>
      </w:r>
      <w:r>
        <w:rPr>
          <w:rFonts w:hint="eastAsia" w:ascii="方正小标宋_GBK" w:eastAsia="方正小标宋_GBK"/>
          <w:sz w:val="44"/>
          <w:szCs w:val="44"/>
        </w:rPr>
        <w:br w:type="textWrapping"/>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w:t>
      </w:r>
      <w:r>
        <w:rPr>
          <w:rFonts w:hint="eastAsia" w:ascii="仿宋_GB2312" w:hAnsi="仿宋_GB2312" w:eastAsia="仿宋_GB2312" w:cs="仿宋_GB2312"/>
          <w:sz w:val="32"/>
          <w:szCs w:val="32"/>
          <w:lang w:eastAsia="zh-CN"/>
        </w:rPr>
        <w:t>刘坚雄、彭大坚委员</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好！</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们在福田区六届政协二次会议上的提案《关于打造华强北电子产品时尚设计、时尚消费及时尚制造中心的建议》（</w:t>
      </w:r>
      <w:r>
        <w:rPr>
          <w:rFonts w:hint="eastAsia" w:ascii="仿宋_GB2312" w:hAnsi="仿宋_GB2312" w:eastAsia="仿宋_GB2312" w:cs="仿宋_GB2312"/>
          <w:sz w:val="32"/>
          <w:szCs w:val="32"/>
          <w:lang w:val="en-US" w:eastAsia="zh-CN"/>
        </w:rPr>
        <w:t>第20220118号</w:t>
      </w:r>
      <w:r>
        <w:rPr>
          <w:rFonts w:hint="eastAsia" w:ascii="仿宋_GB2312" w:hAnsi="仿宋_GB2312" w:eastAsia="仿宋_GB2312" w:cs="仿宋_GB2312"/>
          <w:sz w:val="32"/>
          <w:szCs w:val="32"/>
        </w:rPr>
        <w:t>）已收悉。首先感谢</w:t>
      </w:r>
      <w:bookmarkStart w:id="0" w:name="_GoBack"/>
      <w:bookmarkEnd w:id="0"/>
      <w:r>
        <w:rPr>
          <w:rFonts w:hint="eastAsia" w:ascii="仿宋_GB2312" w:hAnsi="仿宋_GB2312" w:eastAsia="仿宋_GB2312" w:cs="仿宋_GB2312"/>
          <w:sz w:val="32"/>
          <w:szCs w:val="32"/>
        </w:rPr>
        <w:t>您对福田区</w:t>
      </w:r>
      <w:r>
        <w:rPr>
          <w:rFonts w:hint="eastAsia" w:ascii="仿宋_GB2312" w:hAnsi="仿宋_GB2312" w:eastAsia="仿宋_GB2312" w:cs="仿宋_GB2312"/>
          <w:sz w:val="32"/>
          <w:szCs w:val="32"/>
          <w:lang w:eastAsia="zh-CN"/>
        </w:rPr>
        <w:t>华强北片区发展</w:t>
      </w:r>
      <w:r>
        <w:rPr>
          <w:rFonts w:hint="eastAsia" w:ascii="仿宋_GB2312" w:hAnsi="仿宋_GB2312" w:eastAsia="仿宋_GB2312" w:cs="仿宋_GB2312"/>
          <w:sz w:val="32"/>
          <w:szCs w:val="32"/>
        </w:rPr>
        <w:t>的关心和重视，所提建议对我单位具有重要的参考价值和指导意义，现将办理情况答复如下：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华强北位于环中心公园活力圈东侧片区，近年来，福田区</w:t>
      </w:r>
      <w:r>
        <w:rPr>
          <w:rFonts w:hint="eastAsia" w:ascii="仿宋_GB2312" w:hAnsi="仿宋_GB2312" w:eastAsia="仿宋_GB2312" w:cs="仿宋_GB2312"/>
          <w:sz w:val="32"/>
          <w:szCs w:val="32"/>
        </w:rPr>
        <w:t>高起点规划</w:t>
      </w:r>
      <w:r>
        <w:rPr>
          <w:rFonts w:hint="eastAsia" w:ascii="仿宋_GB2312" w:hAnsi="仿宋_GB2312" w:eastAsia="仿宋_GB2312" w:cs="仿宋_GB2312"/>
          <w:sz w:val="32"/>
          <w:szCs w:val="32"/>
          <w:lang w:eastAsia="zh-CN"/>
        </w:rPr>
        <w:t>、高标准</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环中心公园活力圈，</w:t>
      </w:r>
      <w:r>
        <w:rPr>
          <w:rFonts w:hint="eastAsia" w:ascii="仿宋_GB2312" w:hAnsi="仿宋_GB2312" w:eastAsia="仿宋_GB2312" w:cs="仿宋_GB2312"/>
          <w:sz w:val="32"/>
          <w:szCs w:val="32"/>
          <w:lang w:eastAsia="zh-CN"/>
        </w:rPr>
        <w:t>印发《深圳市福田区国民经济和社会发展第十四个五年规划和二〇三五年远景目标纲要》，</w:t>
      </w:r>
      <w:r>
        <w:rPr>
          <w:rFonts w:hint="eastAsia" w:ascii="仿宋_GB2312" w:hAnsi="仿宋_GB2312" w:eastAsia="仿宋_GB2312" w:cs="仿宋_GB2312"/>
          <w:sz w:val="32"/>
          <w:szCs w:val="32"/>
        </w:rPr>
        <w:t>布局中心公园东侧打造时尚科技产业发展带，同时，《福田区文化创意产业发展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规划》进一步落实相关发展措施，提出以环中心公园活力圈为牵引，</w:t>
      </w:r>
      <w:r>
        <w:rPr>
          <w:rFonts w:hint="eastAsia" w:ascii="仿宋_GB2312" w:hAnsi="仿宋_GB2312" w:eastAsia="仿宋_GB2312" w:cs="仿宋_GB2312"/>
          <w:sz w:val="32"/>
          <w:szCs w:val="32"/>
          <w:lang w:eastAsia="zh-CN"/>
        </w:rPr>
        <w:t>大力发挥华强北电子、文化、时尚产业优势，积极引入电子时尚产业链稀缺资源，全力发展时尚制造、时尚消费、时尚设计等产业要素，促进“时尚+”深度融合，通过产业先导、价值赋能、多元融合，打造华强北电子产品时尚设计、时尚消费及时尚制造中心</w:t>
      </w:r>
      <w:r>
        <w:rPr>
          <w:rFonts w:hint="eastAsia" w:ascii="仿宋_GB2312" w:hAnsi="仿宋_GB2312" w:eastAsia="仿宋_GB2312" w:cs="仿宋_GB2312"/>
          <w:sz w:val="32"/>
          <w:szCs w:val="32"/>
        </w:rPr>
        <w:t>。</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（一）文化赋能，</w:t>
      </w:r>
      <w:r>
        <w:rPr>
          <w:rFonts w:hint="eastAsia" w:ascii="楷体_GB2312" w:hAnsi="楷体_GB2312" w:eastAsia="楷体_GB2312" w:cs="楷体_GB2312"/>
          <w:b/>
          <w:bCs/>
          <w:sz w:val="32"/>
          <w:szCs w:val="32"/>
        </w:rPr>
        <w:t>集聚</w:t>
      </w:r>
      <w:r>
        <w:rPr>
          <w:rFonts w:hint="eastAsia" w:ascii="楷体_GB2312" w:hAnsi="楷体_GB2312" w:eastAsia="楷体_GB2312" w:cs="楷体_GB2312"/>
          <w:b/>
          <w:bCs/>
          <w:sz w:val="32"/>
          <w:szCs w:val="32"/>
          <w:lang w:eastAsia="zh-CN"/>
        </w:rPr>
        <w:t>时尚电子优质</w:t>
      </w:r>
      <w:r>
        <w:rPr>
          <w:rFonts w:hint="eastAsia" w:ascii="楷体_GB2312" w:hAnsi="楷体_GB2312" w:eastAsia="楷体_GB2312" w:cs="楷体_GB2312"/>
          <w:b/>
          <w:bCs/>
          <w:sz w:val="32"/>
          <w:szCs w:val="32"/>
        </w:rPr>
        <w:t>产业资源</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eastAsia="zh-CN"/>
        </w:rPr>
        <w:t>积极导入</w:t>
      </w:r>
      <w:r>
        <w:rPr>
          <w:rFonts w:hint="eastAsia" w:ascii="仿宋_GB2312" w:hAnsi="仿宋_GB2312" w:eastAsia="仿宋_GB2312" w:cs="仿宋_GB2312"/>
          <w:b w:val="0"/>
          <w:bCs w:val="0"/>
          <w:sz w:val="32"/>
          <w:szCs w:val="32"/>
        </w:rPr>
        <w:t>影视动漫、网络游戏、电子竞技等产业</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rPr>
        <w:t>业态，积极引进境内外知名动漫游戏企业、机构落户华强北，拓展IP消费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2021年，</w:t>
      </w:r>
      <w:r>
        <w:rPr>
          <w:rFonts w:hint="eastAsia" w:ascii="仿宋_GB2312" w:hAnsi="仿宋_GB2312" w:eastAsia="仿宋_GB2312" w:cs="仿宋_GB2312"/>
          <w:b w:val="0"/>
          <w:bCs w:val="0"/>
          <w:sz w:val="32"/>
          <w:szCs w:val="32"/>
        </w:rPr>
        <w:t>华强北科技时尚文化特色街区授牌首批“深圳特色文化街区”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融合</w:t>
      </w:r>
      <w:r>
        <w:rPr>
          <w:rFonts w:hint="eastAsia" w:ascii="仿宋_GB2312" w:hAnsi="仿宋_GB2312" w:eastAsia="仿宋_GB2312" w:cs="仿宋_GB2312"/>
          <w:b w:val="0"/>
          <w:bCs w:val="0"/>
          <w:sz w:val="32"/>
          <w:szCs w:val="32"/>
          <w:lang w:eastAsia="zh-CN"/>
        </w:rPr>
        <w:t>了</w:t>
      </w:r>
      <w:r>
        <w:rPr>
          <w:rFonts w:hint="eastAsia" w:ascii="仿宋_GB2312" w:hAnsi="仿宋_GB2312" w:eastAsia="仿宋_GB2312" w:cs="仿宋_GB2312"/>
          <w:b w:val="0"/>
          <w:bCs w:val="0"/>
          <w:sz w:val="32"/>
          <w:szCs w:val="32"/>
        </w:rPr>
        <w:t>“时尚+科技”“时尚+文化”等多元潮流文化，</w:t>
      </w:r>
      <w:r>
        <w:rPr>
          <w:rFonts w:hint="eastAsia" w:ascii="仿宋_GB2312" w:hAnsi="仿宋_GB2312" w:eastAsia="仿宋_GB2312" w:cs="仿宋_GB2312"/>
          <w:b w:val="0"/>
          <w:bCs w:val="0"/>
          <w:sz w:val="32"/>
          <w:szCs w:val="32"/>
          <w:lang w:eastAsia="zh-CN"/>
        </w:rPr>
        <w:t>导入“深圳国际时尚电玩节”、</w:t>
      </w:r>
      <w:r>
        <w:rPr>
          <w:rFonts w:hint="eastAsia" w:ascii="仿宋_GB2312" w:hAnsi="仿宋_GB2312" w:eastAsia="仿宋_GB2312" w:cs="仿宋_GB2312"/>
          <w:b w:val="0"/>
          <w:bCs w:val="0"/>
          <w:sz w:val="32"/>
          <w:szCs w:val="32"/>
        </w:rPr>
        <w:t>第六届“98音乐节”</w:t>
      </w:r>
      <w:r>
        <w:rPr>
          <w:rFonts w:hint="eastAsia" w:ascii="仿宋_GB2312" w:hAnsi="仿宋_GB2312" w:eastAsia="仿宋_GB2312" w:cs="仿宋_GB2312"/>
          <w:b w:val="0"/>
          <w:bCs w:val="0"/>
          <w:sz w:val="32"/>
          <w:szCs w:val="32"/>
          <w:lang w:eastAsia="zh-CN"/>
        </w:rPr>
        <w:t>、“华强北极限运动月”等时尚潮流活动，</w:t>
      </w:r>
      <w:r>
        <w:rPr>
          <w:rFonts w:hint="eastAsia" w:ascii="仿宋_GB2312" w:hAnsi="仿宋_GB2312" w:eastAsia="仿宋_GB2312" w:cs="仿宋_GB2312"/>
          <w:b w:val="0"/>
          <w:bCs w:val="0"/>
          <w:sz w:val="32"/>
          <w:szCs w:val="32"/>
        </w:rPr>
        <w:t>“深圳时装周”首次设立福田会场，</w:t>
      </w:r>
      <w:r>
        <w:rPr>
          <w:rFonts w:hint="eastAsia" w:ascii="仿宋_GB2312" w:hAnsi="仿宋_GB2312" w:eastAsia="仿宋_GB2312" w:cs="仿宋_GB2312"/>
          <w:b w:val="0"/>
          <w:bCs w:val="0"/>
          <w:sz w:val="32"/>
          <w:szCs w:val="32"/>
          <w:lang w:eastAsia="zh-CN"/>
        </w:rPr>
        <w:t>将时尚</w:t>
      </w:r>
      <w:r>
        <w:rPr>
          <w:rFonts w:hint="eastAsia" w:ascii="仿宋_GB2312" w:hAnsi="仿宋_GB2312" w:eastAsia="仿宋_GB2312" w:cs="仿宋_GB2312"/>
          <w:b w:val="0"/>
          <w:bCs w:val="0"/>
          <w:sz w:val="32"/>
          <w:szCs w:val="32"/>
          <w:lang w:val="en-US" w:eastAsia="zh-CN"/>
        </w:rPr>
        <w:t>T台秀搬至户外，</w:t>
      </w:r>
      <w:r>
        <w:rPr>
          <w:rFonts w:hint="eastAsia" w:ascii="仿宋_GB2312" w:hAnsi="仿宋_GB2312" w:eastAsia="仿宋_GB2312" w:cs="仿宋_GB2312"/>
          <w:b w:val="0"/>
          <w:bCs w:val="0"/>
          <w:sz w:val="32"/>
          <w:szCs w:val="32"/>
        </w:rPr>
        <w:t>打造“时尚福田、全城联动、全民嗨购”狂欢季。</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rPr>
        <w:t>推动网络直播、短视频等领域提质发展，</w:t>
      </w:r>
      <w:r>
        <w:rPr>
          <w:rFonts w:hint="eastAsia" w:ascii="仿宋_GB2312" w:hAnsi="仿宋_GB2312" w:eastAsia="仿宋_GB2312" w:cs="仿宋_GB2312"/>
          <w:b w:val="0"/>
          <w:bCs w:val="0"/>
          <w:sz w:val="32"/>
          <w:szCs w:val="32"/>
          <w:lang w:eastAsia="zh-CN"/>
        </w:rPr>
        <w:t>推出《深圳市福田区支持文化创意产业发展若干措施》和数字创意产业集群专属政策，加大数字创意产业发展支持力度，鼓励数字文化行业、直播行业、影视动漫演艺行业加大数字赋能建设、原创研发建设，鼓励</w:t>
      </w:r>
      <w:r>
        <w:rPr>
          <w:rFonts w:hint="eastAsia" w:ascii="仿宋_GB2312" w:hAnsi="仿宋_GB2312" w:eastAsia="仿宋_GB2312" w:cs="仿宋_GB2312"/>
          <w:b w:val="0"/>
          <w:bCs w:val="0"/>
          <w:sz w:val="32"/>
          <w:szCs w:val="32"/>
        </w:rPr>
        <w:t>建设一批集内容制作、视频技术、直播场景、行业拓展运营等于一体的高水平新媒体创作基地，吸引国内外优质直播平台、MCN机构等集聚发展。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（二）设计引领，强化拓展培养时尚人才</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人才是产业核心竞争力，也是助推产业创新驱动的重要抓手。一直以来，福田高度重视人才在时尚产业发展的优势引领作用。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一是</w:t>
      </w:r>
      <w:r>
        <w:rPr>
          <w:rFonts w:hint="eastAsia" w:ascii="仿宋_GB2312" w:hAnsi="仿宋_GB2312" w:eastAsia="仿宋_GB2312" w:cs="仿宋_GB2312"/>
          <w:color w:val="auto"/>
          <w:spacing w:val="0"/>
          <w:sz w:val="32"/>
          <w:szCs w:val="32"/>
          <w:highlight w:val="none"/>
          <w:lang w:eastAsia="zh-CN"/>
        </w:rPr>
        <w:t>协同推进招商引资与招才引智，围绕“产业链”构建“人才链”，优化完善“政策链”，出台时尚产业高质量发展支持，从时尚设计获奖、时尚人才培育、时尚人才交流等层面入手，加大时尚产业高端人才引进的政策支持力度，对入驻政府物业具有国际影响力的设计师品牌，按市场评估价的50%为基准予以租赁，支持年限三年，每个设计师品牌支持面积最高500平方米。</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仿宋_GB2312" w:hAnsi="仿宋_GB2312" w:eastAsia="仿宋_GB2312" w:cs="仿宋_GB2312"/>
          <w:b/>
          <w:bCs/>
          <w:color w:val="auto"/>
          <w:spacing w:val="0"/>
          <w:sz w:val="32"/>
          <w:szCs w:val="32"/>
          <w:highlight w:val="none"/>
          <w:lang w:eastAsia="zh-CN"/>
        </w:rPr>
        <w:t>二是</w:t>
      </w:r>
      <w:r>
        <w:rPr>
          <w:rFonts w:hint="eastAsia" w:ascii="仿宋_GB2312" w:hAnsi="仿宋_GB2312" w:eastAsia="仿宋_GB2312" w:cs="仿宋_GB2312"/>
          <w:color w:val="auto"/>
          <w:spacing w:val="0"/>
          <w:sz w:val="32"/>
          <w:szCs w:val="32"/>
          <w:highlight w:val="none"/>
          <w:lang w:eastAsia="zh-CN"/>
        </w:rPr>
        <w:t>推出高端时尚设计人才支持，将国际羊毛标志大奖，LVMH青年设计师大奖，中国服装设计金顶奖及提名，光华龙腾奖－中国设计业十大杰出青年、广东省设计业十大杰出青年等奖项支持额度提至50万元。对入驻政府物业的国际时尚公共交流平台、时尚教育机构，最高支持500万元。同时对其入驻给予租金优惠，第一年给予免租支持，为人才创新创业营造最优的政策环境，不断壮大时尚设计人才队伍、优化人才产业链结构、激发时尚产业人才创新创业活力。</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（三）发挥华强北博物馆综合社会教育作用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华强北博物的展陈分常设展和临展两大部分。其中常设展2021年度华强北博物馆更新了创新梦厅的展陈，与华强北街道办共同举办“科技赋能助力法治腾飞”法治展览”。同时在长走廊处新增“图说华强北”图片展，保证常设展每年有序更新。临时展览方面，博物馆打破传统的展品陈列方式，每季度在临展厅及咖啡文创区均有为期超过1个月的季度临时展览，展览主题更加生动灵活，完善观展体验的沉浸感与趣味性，保持博物馆展览内容的鲜度及与观众的粘性。</w:t>
      </w:r>
    </w:p>
    <w:p>
      <w:pPr>
        <w:keepNext w:val="0"/>
        <w:keepLines w:val="0"/>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一是</w:t>
      </w:r>
      <w:r>
        <w:rPr>
          <w:rFonts w:hint="eastAsia" w:ascii="仿宋_GB2312" w:hAnsi="仿宋_GB2312" w:eastAsia="仿宋_GB2312" w:cs="仿宋_GB2312"/>
          <w:color w:val="auto"/>
          <w:spacing w:val="0"/>
          <w:kern w:val="2"/>
          <w:sz w:val="32"/>
          <w:szCs w:val="32"/>
          <w:highlight w:val="none"/>
          <w:lang w:val="en-US" w:eastAsia="zh-CN" w:bidi="ar-SA"/>
        </w:rPr>
        <w:t>在组织机构方面，华强北博物馆获深圳市科学技术协会“深圳市科普基地”的认定；获中共福田区委党校认定为“现场教学点”，同时也是“新时代文明特色实践站”“中小学生综合实践教育基地”“红领巾校外实践基地”。</w:t>
      </w:r>
    </w:p>
    <w:p>
      <w:pPr>
        <w:keepNext w:val="0"/>
        <w:keepLines w:val="0"/>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二是</w:t>
      </w:r>
      <w:r>
        <w:rPr>
          <w:rFonts w:hint="eastAsia" w:ascii="仿宋_GB2312" w:hAnsi="仿宋_GB2312" w:eastAsia="仿宋_GB2312" w:cs="仿宋_GB2312"/>
          <w:color w:val="auto"/>
          <w:spacing w:val="0"/>
          <w:kern w:val="2"/>
          <w:sz w:val="32"/>
          <w:szCs w:val="32"/>
          <w:highlight w:val="none"/>
          <w:lang w:val="en-US" w:eastAsia="zh-CN" w:bidi="ar-SA"/>
        </w:rPr>
        <w:t>开展活动方面，2021年度，华强北博物馆举办针对青少年社会教育活动25场次，其中分馆校共建、小小博物官、华博小创客及中国传统节庆传承四大主题社教活动。响应国家“乡村教育振兴”号召，与河源市对口学校组织乡村教育振兴支教活动。探索与多个学校共同举办线上云观展活动。</w:t>
      </w:r>
    </w:p>
    <w:p>
      <w:pPr>
        <w:keepNext w:val="0"/>
        <w:keepLines w:val="0"/>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三是</w:t>
      </w:r>
      <w:r>
        <w:rPr>
          <w:rFonts w:hint="eastAsia" w:ascii="仿宋_GB2312" w:hAnsi="仿宋_GB2312" w:eastAsia="仿宋_GB2312" w:cs="仿宋_GB2312"/>
          <w:color w:val="auto"/>
          <w:spacing w:val="0"/>
          <w:kern w:val="2"/>
          <w:sz w:val="32"/>
          <w:szCs w:val="32"/>
          <w:highlight w:val="none"/>
          <w:lang w:val="en-US" w:eastAsia="zh-CN" w:bidi="ar-SA"/>
        </w:rPr>
        <w:t>今年计划开展的青少年活动：2022年7月至12月期间举办共建活动项目：“华博研学课堂|童心向未来 为红领巾插上自信的翅膀”，活动拟包括45场讲解及3场共建活动2022年8月至12月与南山博物馆等共同举办“第三届深圳小志愿者活动大赛”，活动包含讲解培训，初赛复赛决赛，以及后续研学交流活动。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shd w:val="clear" w:color="auto" w:fill="FFFFFF"/>
          <w:lang w:val="en-US" w:eastAsia="zh-CN" w:bidi="ar-SA"/>
        </w:rPr>
      </w:pPr>
      <w:r>
        <w:rPr>
          <w:rFonts w:hint="eastAsia" w:ascii="黑体" w:hAnsi="黑体" w:eastAsia="黑体" w:cs="黑体"/>
          <w:b w:val="0"/>
          <w:bCs w:val="0"/>
          <w:color w:val="000000"/>
          <w:kern w:val="0"/>
          <w:sz w:val="32"/>
          <w:szCs w:val="32"/>
          <w:shd w:val="clear" w:color="auto" w:fill="FFFFFF"/>
          <w:lang w:val="en-US" w:eastAsia="zh-CN" w:bidi="ar-SA"/>
        </w:rPr>
        <w:t>二、下一步工作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firstLine="642" w:firstLineChars="200"/>
        <w:textAlignment w:val="auto"/>
        <w:outlineLvl w:val="9"/>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bCs/>
          <w:color w:val="000000"/>
          <w:spacing w:val="0"/>
          <w:sz w:val="32"/>
          <w:szCs w:val="32"/>
          <w:lang w:eastAsia="zh-CN"/>
        </w:rPr>
        <w:t>一是</w:t>
      </w:r>
      <w:r>
        <w:rPr>
          <w:rFonts w:hint="eastAsia" w:ascii="仿宋_GB2312" w:hAnsi="Calibri" w:eastAsia="仿宋_GB2312" w:cs="Times New Roman"/>
          <w:color w:val="000000"/>
          <w:sz w:val="32"/>
          <w:szCs w:val="32"/>
          <w:lang w:eastAsia="zh-CN"/>
        </w:rPr>
        <w:t>坚持线上+线下一体化，打造国际时尚电子消费中心。</w:t>
      </w:r>
      <w:r>
        <w:rPr>
          <w:rFonts w:hint="eastAsia" w:ascii="仿宋_GB2312" w:hAnsi="Calibri" w:eastAsia="仿宋_GB2312"/>
          <w:color w:val="000000"/>
          <w:sz w:val="32"/>
          <w:szCs w:val="32"/>
          <w:lang w:eastAsia="zh-CN"/>
        </w:rPr>
        <w:t>推动华强北商业街建设国际性、地标性商圈和高品质步行街，汇聚高端时尚品牌资源，导入旗舰店、品牌店、概念店等。引导鼓励电子科技企业商户开展形式多样电子科技体验，提供最前沿、最潮流的科技体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2" w:firstLineChars="200"/>
        <w:jc w:val="both"/>
        <w:textAlignment w:val="auto"/>
        <w:outlineLvl w:val="9"/>
        <w:rPr>
          <w:rFonts w:hint="eastAsia" w:ascii="仿宋_GB2312" w:hAnsi="Calibri" w:eastAsia="仿宋_GB2312"/>
          <w:color w:val="000000"/>
          <w:sz w:val="32"/>
          <w:szCs w:val="32"/>
          <w:lang w:eastAsia="zh-CN"/>
        </w:rPr>
      </w:pPr>
      <w:r>
        <w:rPr>
          <w:rFonts w:hint="eastAsia" w:ascii="仿宋_GB2312" w:hAnsi="Calibri" w:eastAsia="仿宋_GB2312"/>
          <w:b/>
          <w:bCs/>
          <w:color w:val="000000"/>
          <w:sz w:val="32"/>
          <w:szCs w:val="32"/>
          <w:lang w:eastAsia="zh-CN"/>
        </w:rPr>
        <w:t>二是</w:t>
      </w:r>
      <w:r>
        <w:rPr>
          <w:rFonts w:hint="eastAsia" w:ascii="仿宋_GB2312" w:hAnsi="Calibri" w:eastAsia="仿宋_GB2312"/>
          <w:color w:val="000000"/>
          <w:sz w:val="32"/>
          <w:szCs w:val="32"/>
          <w:lang w:eastAsia="zh-CN"/>
        </w:rPr>
        <w:t>增强文化创意产业发展支撑动能。加快在华强北片区发展影视动漫、网络游戏、电子竞技、新一代文化装备等产业业态。</w:t>
      </w:r>
      <w:r>
        <w:rPr>
          <w:rFonts w:hint="eastAsia" w:ascii="仿宋_GB2312" w:hAnsi="仿宋_GB2312" w:eastAsia="仿宋_GB2312" w:cs="仿宋_GB2312"/>
          <w:b w:val="0"/>
          <w:bCs w:val="0"/>
          <w:color w:val="auto"/>
          <w:kern w:val="2"/>
          <w:sz w:val="32"/>
          <w:szCs w:val="32"/>
          <w:lang w:val="en-US" w:eastAsia="zh-CN" w:bidi="ar-SA"/>
        </w:rPr>
        <w:t>针对华强北片区，探索打造文化创意产业物业联盟，引入低成本文化创意产业空间，不断落实区委区政府的产业部署</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kinsoku/>
        <w:wordWrap/>
        <w:overflowPunct/>
        <w:topLinePunct w:val="0"/>
        <w:bidi w:val="0"/>
        <w:spacing w:line="560" w:lineRule="exact"/>
        <w:textAlignment w:val="auto"/>
        <w:rPr>
          <w:rFonts w:hint="eastAsia"/>
          <w:lang w:eastAsia="zh-CN"/>
        </w:rPr>
      </w:pPr>
      <w:r>
        <w:rPr>
          <w:rFonts w:hint="eastAsia" w:ascii="仿宋_GB2312" w:eastAsia="仿宋_GB2312"/>
          <w:b/>
          <w:bCs/>
          <w:color w:val="000000"/>
          <w:sz w:val="32"/>
          <w:szCs w:val="32"/>
          <w:lang w:eastAsia="zh-CN"/>
        </w:rPr>
        <w:t>三是</w:t>
      </w:r>
      <w:r>
        <w:rPr>
          <w:rFonts w:hint="eastAsia" w:ascii="仿宋_GB2312" w:eastAsia="仿宋_GB2312"/>
          <w:color w:val="000000"/>
          <w:sz w:val="32"/>
          <w:szCs w:val="32"/>
          <w:lang w:eastAsia="zh-CN"/>
        </w:rPr>
        <w:t>持续举办华强北精品活动，围绕四季不同特色、月月不同主题、周周不同特点，品牌化组织大型节点活动，常态化组织中型系列活动，不间断组织小型特色活动，加快推动夜间经济蓬勃发展，形成24小时活力经济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四是</w:t>
      </w:r>
      <w:r>
        <w:rPr>
          <w:rFonts w:hint="eastAsia" w:ascii="仿宋_GB2312" w:hAnsi="仿宋_GB2312" w:eastAsia="仿宋_GB2312" w:cs="仿宋_GB2312"/>
          <w:b w:val="0"/>
          <w:bCs w:val="0"/>
          <w:spacing w:val="0"/>
          <w:sz w:val="32"/>
          <w:szCs w:val="32"/>
          <w:lang w:val="en-US" w:eastAsia="zh-CN"/>
        </w:rPr>
        <w:t>强化设计引领，引入时尚教育机构，涵养华强北时尚创意设计人才“蓄水池”，深挖时尚设计品牌价值及丰富文化内涵，构建“设计+研发+服务”创新设计体系。</w:t>
      </w:r>
    </w:p>
    <w:p>
      <w:pPr>
        <w:keepNext w:val="0"/>
        <w:keepLines w:val="0"/>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bCs/>
          <w:color w:val="000000"/>
          <w:spacing w:val="0"/>
          <w:sz w:val="32"/>
          <w:szCs w:val="32"/>
          <w:lang w:eastAsia="zh-CN"/>
        </w:rPr>
        <w:t>五是</w:t>
      </w:r>
      <w:r>
        <w:rPr>
          <w:rFonts w:hint="eastAsia" w:ascii="CESI仿宋-GB2312" w:hAnsi="CESI仿宋-GB2312" w:eastAsia="CESI仿宋-GB2312" w:cs="CESI仿宋-GB2312"/>
          <w:sz w:val="32"/>
          <w:szCs w:val="32"/>
          <w:lang w:eastAsia="zh-CN"/>
        </w:rPr>
        <w:t>华强北博物将加强与企业共同组织新品在馆内发布，或者不同类型的高科技产品展览，以此来丰富华强北时尚科技电子产业背景，也进一步提高公众对华强北转型升级的认知。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特此回复。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eastAsia="仿宋_GB2312"/>
          <w:sz w:val="32"/>
          <w:szCs w:val="32"/>
        </w:rPr>
      </w:pPr>
      <w:r>
        <w:rPr>
          <w:rFonts w:hint="eastAsia" w:ascii="仿宋_GB2312" w:eastAsia="仿宋_GB2312"/>
          <w:sz w:val="32"/>
          <w:szCs w:val="32"/>
        </w:rPr>
        <w:t xml:space="preserve">福田区文化广电旅游体育局   </w:t>
      </w:r>
    </w:p>
    <w:p>
      <w:pPr>
        <w:keepNext w:val="0"/>
        <w:keepLines w:val="0"/>
        <w:pageBreakBefore w:val="0"/>
        <w:widowControl w:val="0"/>
        <w:kinsoku/>
        <w:overflowPunct/>
        <w:topLinePunct w:val="0"/>
        <w:autoSpaceDE/>
        <w:autoSpaceDN/>
        <w:bidi w:val="0"/>
        <w:adjustRightInd/>
        <w:snapToGrid/>
        <w:spacing w:line="520" w:lineRule="exact"/>
        <w:ind w:right="640" w:firstLine="5280" w:firstLineChars="1650"/>
        <w:textAlignment w:val="auto"/>
        <w:rPr>
          <w:rFonts w:hint="eastAsia"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sectPr>
      <w:headerReference r:id="rId5" w:type="first"/>
      <w:headerReference r:id="rId3" w:type="default"/>
      <w:footerReference r:id="rId6" w:type="default"/>
      <w:headerReference r:id="rId4" w:type="even"/>
      <w:footerReference r:id="rId7" w:type="even"/>
      <w:pgSz w:w="11906" w:h="16838"/>
      <w:pgMar w:top="2098" w:right="1474" w:bottom="1134" w:left="1588" w:header="851" w:footer="992" w:gutter="0"/>
      <w:pgNumType w:fmt="numberInDash"/>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9F1D40"/>
    <w:rsid w:val="7EBB7A28"/>
    <w:rsid w:val="7FF77F93"/>
    <w:rsid w:val="8EF71D65"/>
    <w:rsid w:val="BE1DA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next w:val="1"/>
    <w:qFormat/>
    <w:uiPriority w:val="0"/>
    <w:pPr>
      <w:widowControl w:val="0"/>
      <w:spacing w:line="560" w:lineRule="exact"/>
      <w:ind w:firstLine="640" w:firstLineChars="200"/>
      <w:jc w:val="center"/>
    </w:pPr>
    <w:rPr>
      <w:rFonts w:ascii="宋体" w:hAnsi="宋体" w:eastAsia="仿宋_GB2312" w:cs="宋体"/>
      <w:kern w:val="2"/>
      <w:sz w:val="32"/>
      <w:szCs w:val="24"/>
      <w:lang w:val="en-US" w:eastAsia="zh-CN" w:bidi="ar-SA"/>
    </w:rPr>
  </w:style>
  <w:style w:type="paragraph" w:styleId="3">
    <w:name w:val="Normal Indent"/>
    <w:next w:val="2"/>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Date"/>
    <w:basedOn w:val="1"/>
    <w:next w:val="1"/>
    <w:link w:val="12"/>
    <w:qFormat/>
    <w:uiPriority w:val="99"/>
    <w:pPr>
      <w:ind w:left="100" w:leftChars="2500"/>
    </w:pPr>
  </w:style>
  <w:style w:type="paragraph" w:styleId="5">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0"/>
    <w:qFormat/>
    <w:uiPriority w:val="99"/>
    <w:pPr>
      <w:tabs>
        <w:tab w:val="center" w:pos="4153"/>
        <w:tab w:val="right" w:pos="8306"/>
      </w:tabs>
      <w:snapToGrid w:val="0"/>
      <w:jc w:val="center"/>
    </w:pPr>
    <w:rPr>
      <w:rFonts w:ascii="Calibri" w:hAnsi="Calibri"/>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4"/>
    <w:qFormat/>
    <w:uiPriority w:val="99"/>
    <w:rPr>
      <w:rFonts w:ascii="Times New Roman" w:hAnsi="Times New Roman" w:eastAsia="宋体" w:cs="Times New Roman"/>
      <w:szCs w:val="24"/>
    </w:rPr>
  </w:style>
  <w:style w:type="paragraph" w:customStyle="1" w:styleId="13">
    <w:name w:val="_Style 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2434</Words>
  <Characters>2493</Characters>
  <Paragraphs>45</Paragraphs>
  <TotalTime>1</TotalTime>
  <ScaleCrop>false</ScaleCrop>
  <LinksUpToDate>false</LinksUpToDate>
  <CharactersWithSpaces>2515</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2015-04-03T01:52:00Z</dcterms:created>
  <dc:creator>tangyun</dc:creator>
  <cp:lastModifiedBy>zengxin1</cp:lastModifiedBy>
  <cp:lastPrinted>2019-06-09T08:48:00Z</cp:lastPrinted>
  <dcterms:modified xsi:type="dcterms:W3CDTF">2024-06-25T14:19:31Z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24c1041d41ca43bd9428ba80ca663507</vt:lpwstr>
  </property>
</Properties>
</file>