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2806"/>
        <w:tblOverlap w:val="never"/>
        <w:tblW w:w="12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84"/>
        <w:gridCol w:w="3268"/>
        <w:gridCol w:w="2200"/>
        <w:gridCol w:w="2037"/>
        <w:gridCol w:w="2402"/>
      </w:tblGrid>
      <w:tr w14:paraId="7A1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ign w:val="center"/>
          </w:tcPr>
          <w:p w14:paraId="26920623">
            <w:pPr>
              <w:rPr>
                <w:rFonts w:cs="仿宋"/>
                <w:b/>
                <w:bCs/>
                <w:sz w:val="24"/>
                <w:szCs w:val="24"/>
              </w:rPr>
            </w:pPr>
            <w:r>
              <w:rPr>
                <w:rFonts w:hint="eastAsia" w:cs="仿宋"/>
                <w:b/>
                <w:bCs/>
                <w:sz w:val="24"/>
                <w:szCs w:val="24"/>
              </w:rPr>
              <w:t>序号</w:t>
            </w:r>
          </w:p>
        </w:tc>
        <w:tc>
          <w:tcPr>
            <w:tcW w:w="2384" w:type="dxa"/>
            <w:noWrap/>
            <w:vAlign w:val="center"/>
          </w:tcPr>
          <w:p w14:paraId="3EA055C2">
            <w:pPr>
              <w:jc w:val="center"/>
              <w:rPr>
                <w:rFonts w:cs="仿宋"/>
                <w:b/>
                <w:bCs/>
                <w:sz w:val="24"/>
                <w:szCs w:val="24"/>
              </w:rPr>
            </w:pPr>
            <w:r>
              <w:rPr>
                <w:rFonts w:hint="eastAsia" w:cs="仿宋"/>
                <w:b/>
                <w:bCs/>
                <w:sz w:val="24"/>
                <w:szCs w:val="24"/>
              </w:rPr>
              <w:t>检查对象</w:t>
            </w:r>
          </w:p>
        </w:tc>
        <w:tc>
          <w:tcPr>
            <w:tcW w:w="3268" w:type="dxa"/>
            <w:noWrap/>
            <w:vAlign w:val="center"/>
          </w:tcPr>
          <w:p w14:paraId="1BC0C112">
            <w:pPr>
              <w:jc w:val="center"/>
              <w:rPr>
                <w:rFonts w:cs="仿宋"/>
                <w:b/>
                <w:bCs/>
                <w:sz w:val="24"/>
                <w:szCs w:val="24"/>
              </w:rPr>
            </w:pPr>
            <w:r>
              <w:rPr>
                <w:rFonts w:hint="eastAsia" w:cs="仿宋"/>
                <w:b/>
                <w:bCs/>
                <w:sz w:val="24"/>
                <w:szCs w:val="24"/>
              </w:rPr>
              <w:t>检查地址</w:t>
            </w:r>
          </w:p>
        </w:tc>
        <w:tc>
          <w:tcPr>
            <w:tcW w:w="2200" w:type="dxa"/>
            <w:noWrap/>
            <w:vAlign w:val="center"/>
          </w:tcPr>
          <w:p w14:paraId="6C01BFB5">
            <w:pPr>
              <w:jc w:val="center"/>
              <w:rPr>
                <w:rFonts w:cs="仿宋"/>
                <w:b/>
                <w:bCs/>
                <w:sz w:val="24"/>
                <w:szCs w:val="24"/>
              </w:rPr>
            </w:pPr>
            <w:r>
              <w:rPr>
                <w:rFonts w:hint="eastAsia" w:cs="仿宋"/>
                <w:b/>
                <w:bCs/>
                <w:sz w:val="24"/>
                <w:szCs w:val="24"/>
              </w:rPr>
              <w:t>检查时间</w:t>
            </w:r>
          </w:p>
        </w:tc>
        <w:tc>
          <w:tcPr>
            <w:tcW w:w="2037" w:type="dxa"/>
            <w:noWrap/>
            <w:vAlign w:val="center"/>
          </w:tcPr>
          <w:p w14:paraId="4D5E4648">
            <w:pPr>
              <w:jc w:val="center"/>
              <w:rPr>
                <w:rFonts w:cs="仿宋"/>
                <w:b/>
                <w:bCs/>
                <w:sz w:val="24"/>
                <w:szCs w:val="24"/>
              </w:rPr>
            </w:pPr>
            <w:r>
              <w:rPr>
                <w:rFonts w:hint="eastAsia" w:cs="仿宋"/>
                <w:b/>
                <w:bCs/>
                <w:sz w:val="24"/>
                <w:szCs w:val="24"/>
              </w:rPr>
              <w:t>检查内容</w:t>
            </w:r>
          </w:p>
        </w:tc>
        <w:tc>
          <w:tcPr>
            <w:tcW w:w="2402" w:type="dxa"/>
            <w:noWrap/>
            <w:vAlign w:val="center"/>
          </w:tcPr>
          <w:p w14:paraId="0F194E59">
            <w:pPr>
              <w:jc w:val="center"/>
              <w:rPr>
                <w:rFonts w:cs="仿宋"/>
                <w:b/>
                <w:bCs/>
                <w:sz w:val="24"/>
                <w:szCs w:val="24"/>
              </w:rPr>
            </w:pPr>
            <w:r>
              <w:rPr>
                <w:rFonts w:hint="eastAsia" w:cs="仿宋"/>
                <w:b/>
                <w:bCs/>
                <w:sz w:val="24"/>
                <w:szCs w:val="24"/>
              </w:rPr>
              <w:t>监督抽查结果</w:t>
            </w:r>
          </w:p>
        </w:tc>
      </w:tr>
      <w:tr w14:paraId="0B77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06" w:type="dxa"/>
            <w:noWrap/>
            <w:vAlign w:val="center"/>
          </w:tcPr>
          <w:p w14:paraId="1E669C54">
            <w:pPr>
              <w:widowControl/>
              <w:jc w:val="center"/>
              <w:textAlignment w:val="center"/>
              <w:rPr>
                <w:rFonts w:cs="仿宋"/>
                <w:sz w:val="24"/>
                <w:szCs w:val="24"/>
              </w:rPr>
            </w:pPr>
            <w:r>
              <w:rPr>
                <w:rFonts w:hint="eastAsia" w:cs="仿宋"/>
                <w:sz w:val="24"/>
                <w:szCs w:val="24"/>
              </w:rPr>
              <w:t>1</w:t>
            </w:r>
          </w:p>
        </w:tc>
        <w:tc>
          <w:tcPr>
            <w:tcW w:w="2384" w:type="dxa"/>
            <w:noWrap/>
            <w:vAlign w:val="center"/>
          </w:tcPr>
          <w:p w14:paraId="22D337DB">
            <w:pPr>
              <w:widowControl/>
              <w:textAlignment w:val="center"/>
              <w:rPr>
                <w:rFonts w:cs="仿宋"/>
                <w:sz w:val="24"/>
                <w:szCs w:val="24"/>
              </w:rPr>
            </w:pPr>
            <w:r>
              <w:rPr>
                <w:rFonts w:hint="eastAsia" w:cs="仿宋"/>
                <w:sz w:val="24"/>
                <w:szCs w:val="24"/>
              </w:rPr>
              <w:t>深圳市中兴恒熙环保有限公司</w:t>
            </w:r>
          </w:p>
        </w:tc>
        <w:tc>
          <w:tcPr>
            <w:tcW w:w="3268" w:type="dxa"/>
            <w:noWrap/>
            <w:vAlign w:val="center"/>
          </w:tcPr>
          <w:p w14:paraId="4C54DE20">
            <w:pPr>
              <w:widowControl/>
              <w:jc w:val="center"/>
              <w:textAlignment w:val="center"/>
              <w:rPr>
                <w:rFonts w:cs="仿宋"/>
                <w:sz w:val="24"/>
                <w:szCs w:val="24"/>
              </w:rPr>
            </w:pPr>
            <w:r>
              <w:rPr>
                <w:rFonts w:hint="eastAsia" w:cs="仿宋"/>
                <w:sz w:val="24"/>
                <w:szCs w:val="24"/>
              </w:rPr>
              <w:t>深圳市福田区红荔路花卉世界新市场23号</w:t>
            </w:r>
          </w:p>
        </w:tc>
        <w:tc>
          <w:tcPr>
            <w:tcW w:w="2200" w:type="dxa"/>
            <w:noWrap/>
            <w:vAlign w:val="center"/>
          </w:tcPr>
          <w:p w14:paraId="07D5BE7D">
            <w:pPr>
              <w:widowControl/>
              <w:jc w:val="center"/>
              <w:textAlignment w:val="center"/>
              <w:rPr>
                <w:rFonts w:cs="仿宋"/>
                <w:sz w:val="24"/>
                <w:szCs w:val="24"/>
              </w:rPr>
            </w:pPr>
            <w:r>
              <w:rPr>
                <w:rFonts w:hint="eastAsia" w:cs="仿宋"/>
                <w:sz w:val="24"/>
                <w:szCs w:val="24"/>
              </w:rPr>
              <w:t>2021年6月26日</w:t>
            </w:r>
          </w:p>
        </w:tc>
        <w:tc>
          <w:tcPr>
            <w:tcW w:w="2037" w:type="dxa"/>
            <w:noWrap/>
            <w:vAlign w:val="center"/>
          </w:tcPr>
          <w:p w14:paraId="6C5234C2">
            <w:pPr>
              <w:widowControl/>
              <w:jc w:val="center"/>
              <w:textAlignment w:val="center"/>
              <w:rPr>
                <w:rFonts w:cs="仿宋"/>
                <w:sz w:val="24"/>
                <w:szCs w:val="24"/>
              </w:rPr>
            </w:pPr>
            <w:r>
              <w:rPr>
                <w:rFonts w:hint="eastAsia" w:cs="仿宋"/>
                <w:sz w:val="24"/>
                <w:szCs w:val="24"/>
              </w:rPr>
              <w:t>拒不与特许经营企业签订餐厨垃圾收运合同或者未将收运合同报区主管部门备案</w:t>
            </w:r>
          </w:p>
        </w:tc>
        <w:tc>
          <w:tcPr>
            <w:tcW w:w="2402" w:type="dxa"/>
            <w:noWrap/>
            <w:vAlign w:val="center"/>
          </w:tcPr>
          <w:p w14:paraId="5A501A0E">
            <w:pPr>
              <w:widowControl/>
              <w:jc w:val="center"/>
              <w:textAlignment w:val="bottom"/>
              <w:rPr>
                <w:rFonts w:cs="仿宋"/>
                <w:sz w:val="24"/>
                <w:szCs w:val="24"/>
              </w:rPr>
            </w:pPr>
            <w:r>
              <w:rPr>
                <w:rFonts w:hint="eastAsia" w:cs="仿宋"/>
                <w:sz w:val="24"/>
                <w:szCs w:val="24"/>
              </w:rPr>
              <w:t>未发现违法问题</w:t>
            </w:r>
          </w:p>
        </w:tc>
      </w:tr>
      <w:tr w14:paraId="151E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06" w:type="dxa"/>
            <w:noWrap/>
            <w:vAlign w:val="center"/>
          </w:tcPr>
          <w:p w14:paraId="00D6D09D">
            <w:pPr>
              <w:widowControl/>
              <w:jc w:val="center"/>
              <w:textAlignment w:val="center"/>
              <w:rPr>
                <w:rFonts w:cs="仿宋"/>
                <w:sz w:val="24"/>
                <w:szCs w:val="24"/>
              </w:rPr>
            </w:pPr>
            <w:r>
              <w:rPr>
                <w:rFonts w:hint="eastAsia" w:cs="仿宋"/>
                <w:sz w:val="24"/>
                <w:szCs w:val="24"/>
              </w:rPr>
              <w:t>2</w:t>
            </w:r>
          </w:p>
        </w:tc>
        <w:tc>
          <w:tcPr>
            <w:tcW w:w="2384" w:type="dxa"/>
            <w:noWrap/>
            <w:vAlign w:val="center"/>
          </w:tcPr>
          <w:p w14:paraId="228FF939">
            <w:pPr>
              <w:widowControl/>
              <w:jc w:val="center"/>
              <w:textAlignment w:val="center"/>
              <w:rPr>
                <w:rFonts w:cs="仿宋"/>
                <w:sz w:val="24"/>
                <w:szCs w:val="24"/>
              </w:rPr>
            </w:pPr>
            <w:r>
              <w:rPr>
                <w:rFonts w:hint="eastAsia" w:cs="仿宋"/>
                <w:sz w:val="24"/>
                <w:szCs w:val="24"/>
              </w:rPr>
              <w:t>深圳市中兴恒熙环保有限公司</w:t>
            </w:r>
          </w:p>
        </w:tc>
        <w:tc>
          <w:tcPr>
            <w:tcW w:w="3268" w:type="dxa"/>
            <w:noWrap/>
            <w:vAlign w:val="center"/>
          </w:tcPr>
          <w:p w14:paraId="1C69236C">
            <w:pPr>
              <w:widowControl/>
              <w:jc w:val="center"/>
              <w:textAlignment w:val="center"/>
              <w:rPr>
                <w:rFonts w:cs="仿宋"/>
                <w:sz w:val="24"/>
                <w:szCs w:val="24"/>
              </w:rPr>
            </w:pPr>
            <w:r>
              <w:rPr>
                <w:rFonts w:hint="eastAsia" w:cs="仿宋"/>
                <w:sz w:val="24"/>
                <w:szCs w:val="24"/>
              </w:rPr>
              <w:t>深圳市福田区红荔路花卉世界新市场23号</w:t>
            </w:r>
          </w:p>
        </w:tc>
        <w:tc>
          <w:tcPr>
            <w:tcW w:w="2200" w:type="dxa"/>
            <w:noWrap/>
            <w:vAlign w:val="center"/>
          </w:tcPr>
          <w:p w14:paraId="760919A6">
            <w:pPr>
              <w:widowControl/>
              <w:jc w:val="center"/>
              <w:textAlignment w:val="center"/>
              <w:rPr>
                <w:rFonts w:hint="eastAsia" w:eastAsia="仿宋" w:cs="仿宋"/>
                <w:sz w:val="24"/>
                <w:szCs w:val="24"/>
                <w:lang w:eastAsia="zh-CN"/>
              </w:rPr>
            </w:pPr>
            <w:r>
              <w:rPr>
                <w:rFonts w:hint="eastAsia" w:cs="仿宋"/>
                <w:sz w:val="24"/>
                <w:szCs w:val="24"/>
              </w:rPr>
              <w:t>2021年7月25</w:t>
            </w:r>
            <w:r>
              <w:rPr>
                <w:rFonts w:hint="eastAsia" w:cs="仿宋"/>
                <w:sz w:val="24"/>
                <w:szCs w:val="24"/>
                <w:lang w:eastAsia="zh-CN"/>
              </w:rPr>
              <w:t>日</w:t>
            </w:r>
          </w:p>
        </w:tc>
        <w:tc>
          <w:tcPr>
            <w:tcW w:w="2037" w:type="dxa"/>
            <w:noWrap/>
            <w:vAlign w:val="center"/>
          </w:tcPr>
          <w:p w14:paraId="24318A68">
            <w:pPr>
              <w:widowControl/>
              <w:jc w:val="center"/>
              <w:textAlignment w:val="center"/>
              <w:rPr>
                <w:rFonts w:cs="仿宋"/>
                <w:sz w:val="24"/>
                <w:szCs w:val="24"/>
              </w:rPr>
            </w:pPr>
            <w:r>
              <w:rPr>
                <w:rFonts w:hint="eastAsia" w:cs="仿宋"/>
                <w:sz w:val="24"/>
                <w:szCs w:val="24"/>
              </w:rPr>
              <w:t>将餐厨垃圾交给个人或者未取得特许经营资格的企业收运的。</w:t>
            </w:r>
          </w:p>
        </w:tc>
        <w:tc>
          <w:tcPr>
            <w:tcW w:w="2402" w:type="dxa"/>
            <w:noWrap/>
            <w:vAlign w:val="center"/>
          </w:tcPr>
          <w:p w14:paraId="64206DFC">
            <w:pPr>
              <w:widowControl/>
              <w:jc w:val="center"/>
              <w:textAlignment w:val="center"/>
              <w:rPr>
                <w:rFonts w:cs="仿宋"/>
                <w:color w:val="000000"/>
                <w:sz w:val="24"/>
                <w:szCs w:val="24"/>
              </w:rPr>
            </w:pPr>
            <w:r>
              <w:rPr>
                <w:rFonts w:hint="eastAsia" w:cs="仿宋"/>
                <w:sz w:val="24"/>
                <w:szCs w:val="24"/>
              </w:rPr>
              <w:t>未发现违法问题</w:t>
            </w:r>
          </w:p>
        </w:tc>
      </w:tr>
      <w:tr w14:paraId="1E58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06" w:type="dxa"/>
            <w:noWrap/>
            <w:vAlign w:val="center"/>
          </w:tcPr>
          <w:p w14:paraId="76DEF516">
            <w:pPr>
              <w:widowControl/>
              <w:jc w:val="center"/>
              <w:textAlignment w:val="center"/>
              <w:rPr>
                <w:rFonts w:cs="仿宋"/>
                <w:sz w:val="24"/>
                <w:szCs w:val="24"/>
              </w:rPr>
            </w:pPr>
            <w:r>
              <w:rPr>
                <w:rFonts w:hint="eastAsia" w:cs="仿宋"/>
                <w:sz w:val="24"/>
                <w:szCs w:val="24"/>
              </w:rPr>
              <w:t>3</w:t>
            </w:r>
          </w:p>
        </w:tc>
        <w:tc>
          <w:tcPr>
            <w:tcW w:w="2384" w:type="dxa"/>
            <w:noWrap/>
            <w:vAlign w:val="center"/>
          </w:tcPr>
          <w:p w14:paraId="127BE74A">
            <w:pPr>
              <w:widowControl/>
              <w:jc w:val="center"/>
              <w:textAlignment w:val="center"/>
              <w:rPr>
                <w:rFonts w:cs="仿宋"/>
                <w:sz w:val="24"/>
                <w:szCs w:val="24"/>
              </w:rPr>
            </w:pPr>
            <w:r>
              <w:rPr>
                <w:rFonts w:hint="eastAsia" w:cs="仿宋"/>
                <w:sz w:val="24"/>
                <w:szCs w:val="24"/>
              </w:rPr>
              <w:t>深圳市中兴恒熙环保有限公司</w:t>
            </w:r>
          </w:p>
        </w:tc>
        <w:tc>
          <w:tcPr>
            <w:tcW w:w="3268" w:type="dxa"/>
            <w:noWrap/>
            <w:vAlign w:val="center"/>
          </w:tcPr>
          <w:p w14:paraId="4957011A">
            <w:pPr>
              <w:widowControl/>
              <w:jc w:val="center"/>
              <w:textAlignment w:val="center"/>
              <w:rPr>
                <w:rFonts w:cs="仿宋"/>
                <w:sz w:val="24"/>
                <w:szCs w:val="24"/>
              </w:rPr>
            </w:pPr>
            <w:r>
              <w:rPr>
                <w:rFonts w:hint="eastAsia" w:cs="仿宋"/>
                <w:sz w:val="24"/>
                <w:szCs w:val="24"/>
              </w:rPr>
              <w:t>深圳市福田区振华西路垃圾转运站</w:t>
            </w:r>
          </w:p>
        </w:tc>
        <w:tc>
          <w:tcPr>
            <w:tcW w:w="2200" w:type="dxa"/>
            <w:noWrap/>
            <w:vAlign w:val="center"/>
          </w:tcPr>
          <w:p w14:paraId="099602E8">
            <w:pPr>
              <w:widowControl/>
              <w:jc w:val="center"/>
              <w:textAlignment w:val="center"/>
              <w:rPr>
                <w:rFonts w:cs="仿宋"/>
                <w:sz w:val="24"/>
                <w:szCs w:val="24"/>
              </w:rPr>
            </w:pPr>
            <w:r>
              <w:rPr>
                <w:rFonts w:hint="eastAsia" w:cs="仿宋"/>
                <w:sz w:val="24"/>
                <w:szCs w:val="24"/>
              </w:rPr>
              <w:t>2021年8月12日</w:t>
            </w:r>
          </w:p>
        </w:tc>
        <w:tc>
          <w:tcPr>
            <w:tcW w:w="2037" w:type="dxa"/>
            <w:noWrap/>
            <w:vAlign w:val="center"/>
          </w:tcPr>
          <w:p w14:paraId="1B933D14">
            <w:pPr>
              <w:widowControl/>
              <w:jc w:val="center"/>
              <w:textAlignment w:val="center"/>
              <w:rPr>
                <w:rFonts w:cs="仿宋"/>
                <w:sz w:val="24"/>
                <w:szCs w:val="24"/>
              </w:rPr>
            </w:pPr>
            <w:r>
              <w:rPr>
                <w:rFonts w:hint="eastAsia" w:cs="仿宋"/>
                <w:sz w:val="24"/>
                <w:szCs w:val="24"/>
              </w:rPr>
              <w:t>在餐厨垃圾中混入其他生活垃圾，混入的生活垃圾超过10公斤以上的，按每公斤处50元罚款。</w:t>
            </w:r>
          </w:p>
        </w:tc>
        <w:tc>
          <w:tcPr>
            <w:tcW w:w="2402" w:type="dxa"/>
            <w:noWrap/>
            <w:vAlign w:val="center"/>
          </w:tcPr>
          <w:p w14:paraId="03ACBD54">
            <w:pPr>
              <w:widowControl/>
              <w:jc w:val="center"/>
              <w:textAlignment w:val="center"/>
              <w:rPr>
                <w:rFonts w:cs="仿宋"/>
                <w:color w:val="000000"/>
                <w:sz w:val="24"/>
                <w:szCs w:val="24"/>
              </w:rPr>
            </w:pPr>
            <w:r>
              <w:rPr>
                <w:rFonts w:hint="eastAsia" w:cs="仿宋"/>
                <w:sz w:val="24"/>
                <w:szCs w:val="24"/>
              </w:rPr>
              <w:t>未发现违法问题</w:t>
            </w:r>
          </w:p>
        </w:tc>
      </w:tr>
      <w:tr w14:paraId="77E8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06" w:type="dxa"/>
            <w:noWrap/>
            <w:vAlign w:val="center"/>
          </w:tcPr>
          <w:p w14:paraId="660B2BDC">
            <w:pPr>
              <w:widowControl/>
              <w:jc w:val="center"/>
              <w:textAlignment w:val="center"/>
              <w:rPr>
                <w:rFonts w:cs="仿宋"/>
                <w:sz w:val="24"/>
                <w:szCs w:val="24"/>
              </w:rPr>
            </w:pPr>
            <w:r>
              <w:rPr>
                <w:rFonts w:hint="eastAsia" w:cs="仿宋"/>
                <w:sz w:val="24"/>
                <w:szCs w:val="24"/>
              </w:rPr>
              <w:t>4</w:t>
            </w:r>
          </w:p>
        </w:tc>
        <w:tc>
          <w:tcPr>
            <w:tcW w:w="2384" w:type="dxa"/>
            <w:noWrap/>
            <w:vAlign w:val="center"/>
          </w:tcPr>
          <w:p w14:paraId="3BBA8749">
            <w:pPr>
              <w:widowControl/>
              <w:jc w:val="center"/>
              <w:textAlignment w:val="center"/>
              <w:rPr>
                <w:rFonts w:cs="仿宋"/>
                <w:sz w:val="24"/>
                <w:szCs w:val="24"/>
              </w:rPr>
            </w:pPr>
            <w:r>
              <w:rPr>
                <w:rFonts w:hint="eastAsia" w:cs="仿宋"/>
                <w:sz w:val="24"/>
                <w:szCs w:val="24"/>
              </w:rPr>
              <w:t>深圳市中兴恒熙环保有限公司</w:t>
            </w:r>
          </w:p>
        </w:tc>
        <w:tc>
          <w:tcPr>
            <w:tcW w:w="3268" w:type="dxa"/>
            <w:noWrap/>
            <w:vAlign w:val="center"/>
          </w:tcPr>
          <w:p w14:paraId="7BB92E01">
            <w:pPr>
              <w:widowControl/>
              <w:jc w:val="center"/>
              <w:textAlignment w:val="center"/>
              <w:rPr>
                <w:rFonts w:cs="仿宋"/>
                <w:sz w:val="24"/>
                <w:szCs w:val="24"/>
              </w:rPr>
            </w:pPr>
            <w:r>
              <w:rPr>
                <w:rFonts w:hint="eastAsia" w:cs="仿宋"/>
                <w:sz w:val="24"/>
                <w:szCs w:val="24"/>
              </w:rPr>
              <w:t>深圳市福田区红荔路花卉世界新市场23号</w:t>
            </w:r>
          </w:p>
        </w:tc>
        <w:tc>
          <w:tcPr>
            <w:tcW w:w="2200" w:type="dxa"/>
            <w:noWrap/>
            <w:vAlign w:val="center"/>
          </w:tcPr>
          <w:p w14:paraId="1BC51CD3">
            <w:pPr>
              <w:widowControl/>
              <w:jc w:val="center"/>
              <w:textAlignment w:val="center"/>
              <w:rPr>
                <w:rFonts w:hint="eastAsia" w:eastAsia="仿宋" w:cs="仿宋"/>
                <w:sz w:val="24"/>
                <w:szCs w:val="24"/>
                <w:lang w:eastAsia="zh-CN"/>
              </w:rPr>
            </w:pPr>
            <w:r>
              <w:rPr>
                <w:rFonts w:hint="eastAsia" w:cs="仿宋"/>
                <w:sz w:val="24"/>
                <w:szCs w:val="24"/>
              </w:rPr>
              <w:t>2021年9月16</w:t>
            </w:r>
            <w:r>
              <w:rPr>
                <w:rFonts w:hint="eastAsia" w:cs="仿宋"/>
                <w:sz w:val="24"/>
                <w:szCs w:val="24"/>
                <w:lang w:eastAsia="zh-CN"/>
              </w:rPr>
              <w:t>日</w:t>
            </w:r>
            <w:bookmarkStart w:id="0" w:name="_GoBack"/>
            <w:bookmarkEnd w:id="0"/>
          </w:p>
        </w:tc>
        <w:tc>
          <w:tcPr>
            <w:tcW w:w="2037" w:type="dxa"/>
            <w:noWrap/>
            <w:vAlign w:val="center"/>
          </w:tcPr>
          <w:p w14:paraId="72778A7E">
            <w:pPr>
              <w:widowControl/>
              <w:jc w:val="center"/>
              <w:textAlignment w:val="center"/>
              <w:rPr>
                <w:rFonts w:cs="仿宋"/>
                <w:sz w:val="24"/>
                <w:szCs w:val="24"/>
              </w:rPr>
            </w:pPr>
            <w:r>
              <w:rPr>
                <w:rFonts w:hint="eastAsia" w:cs="仿宋"/>
                <w:sz w:val="24"/>
                <w:szCs w:val="24"/>
              </w:rPr>
              <w:t>建立餐厨垃圾收运、处理台账。</w:t>
            </w:r>
          </w:p>
        </w:tc>
        <w:tc>
          <w:tcPr>
            <w:tcW w:w="2402" w:type="dxa"/>
            <w:noWrap/>
            <w:vAlign w:val="center"/>
          </w:tcPr>
          <w:p w14:paraId="3FB0E3E0">
            <w:pPr>
              <w:widowControl/>
              <w:jc w:val="center"/>
              <w:textAlignment w:val="center"/>
              <w:rPr>
                <w:rFonts w:cs="仿宋"/>
                <w:color w:val="000000"/>
                <w:sz w:val="24"/>
                <w:szCs w:val="24"/>
              </w:rPr>
            </w:pPr>
            <w:r>
              <w:rPr>
                <w:rFonts w:hint="eastAsia" w:cs="仿宋"/>
                <w:sz w:val="24"/>
                <w:szCs w:val="24"/>
              </w:rPr>
              <w:t>未发现违法问题</w:t>
            </w:r>
          </w:p>
        </w:tc>
      </w:tr>
    </w:tbl>
    <w:p w14:paraId="0D374B87">
      <w:pPr>
        <w:jc w:val="center"/>
        <w:rPr>
          <w:rFonts w:ascii="方正小标宋简体" w:hAnsi="黑体" w:eastAsia="方正小标宋简体"/>
          <w:sz w:val="44"/>
          <w:szCs w:val="44"/>
        </w:rPr>
      </w:pPr>
      <w:r>
        <w:rPr>
          <w:rFonts w:hint="eastAsia" w:ascii="方正小标宋简体" w:hAnsi="黑体" w:eastAsia="方正小标宋简体"/>
          <w:sz w:val="44"/>
          <w:szCs w:val="44"/>
        </w:rPr>
        <w:t>福田区城市管理和综合执法局2021年双随机抽查结果</w:t>
      </w:r>
    </w:p>
    <w:p w14:paraId="796F760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TJkYzlmMzhkZTRmMzY5YmJhMDczYTlkMTQxZjIifQ=="/>
  </w:docVars>
  <w:rsids>
    <w:rsidRoot w:val="21BA2E1F"/>
    <w:rsid w:val="00016851"/>
    <w:rsid w:val="000B4CDB"/>
    <w:rsid w:val="005B7F3C"/>
    <w:rsid w:val="00716E1D"/>
    <w:rsid w:val="0082231B"/>
    <w:rsid w:val="00C75F1F"/>
    <w:rsid w:val="00E027FB"/>
    <w:rsid w:val="00E61F41"/>
    <w:rsid w:val="00EB10FD"/>
    <w:rsid w:val="21BA2E1F"/>
    <w:rsid w:val="48A92AE2"/>
    <w:rsid w:val="5FD50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339</Words>
  <Characters>363</Characters>
  <Lines>2</Lines>
  <Paragraphs>1</Paragraphs>
  <TotalTime>5</TotalTime>
  <ScaleCrop>false</ScaleCrop>
  <LinksUpToDate>false</LinksUpToDate>
  <CharactersWithSpaces>363</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2021-11-19T03:14:00Z</dcterms:created>
  <dc:creator>457349464946467695</dc:creator>
  <cp:lastModifiedBy>小黑</cp:lastModifiedBy>
  <dcterms:modified xsi:type="dcterms:W3CDTF">2024-08-28T06:31:00Z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239135C997284BBE8805AD89BDA60711</vt:lpwstr>
  </property>
</Properties>
</file>