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CE43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t>2024年度香港城市大学优秀创业项目“走进</w:t>
      </w:r>
    </w:p>
    <w:p w14:paraId="298B32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t>福田”活动项目的</w:t>
      </w: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采购</w:t>
      </w:r>
      <w:r>
        <w:rPr>
          <w:rFonts w:hint="eastAsia" w:ascii="方正小标宋简体" w:hAnsi="方正小标宋简体" w:eastAsia="方正小标宋简体" w:cs="方正小标宋简体"/>
          <w:color w:val="000000"/>
          <w:sz w:val="44"/>
          <w:szCs w:val="44"/>
          <w:lang w:val="en-US" w:eastAsia="zh-CN"/>
        </w:rPr>
        <w:t>需求</w:t>
      </w:r>
    </w:p>
    <w:p w14:paraId="7FFA591B">
      <w:pPr>
        <w:keepNext w:val="0"/>
        <w:keepLines w:val="0"/>
        <w:pageBreakBefore w:val="0"/>
        <w:kinsoku/>
        <w:wordWrap/>
        <w:overflowPunct/>
        <w:topLinePunct w:val="0"/>
        <w:autoSpaceDE/>
        <w:autoSpaceDN/>
        <w:bidi w:val="0"/>
        <w:adjustRightInd/>
        <w:snapToGrid w:val="0"/>
        <w:spacing w:line="560" w:lineRule="exact"/>
        <w:ind w:left="0" w:leftChars="0" w:firstLine="640"/>
        <w:jc w:val="left"/>
        <w:textAlignment w:val="auto"/>
        <w:rPr>
          <w:rFonts w:hint="eastAsia" w:ascii="仿宋_GB2312" w:hAnsi="仿宋_GB2312" w:eastAsia="仿宋_GB2312" w:cs="仿宋_GB2312"/>
          <w:color w:val="auto"/>
          <w:sz w:val="32"/>
          <w:szCs w:val="32"/>
          <w:highlight w:val="none"/>
          <w:lang w:val="en-US" w:eastAsia="zh-CN"/>
        </w:rPr>
      </w:pPr>
    </w:p>
    <w:p w14:paraId="51944397">
      <w:pPr>
        <w:keepNext w:val="0"/>
        <w:keepLines w:val="0"/>
        <w:pageBreakBefore w:val="0"/>
        <w:kinsoku/>
        <w:wordWrap/>
        <w:overflowPunct/>
        <w:topLinePunct w:val="0"/>
        <w:autoSpaceDE/>
        <w:autoSpaceDN/>
        <w:bidi w:val="0"/>
        <w:adjustRightInd/>
        <w:snapToGrid w:val="0"/>
        <w:spacing w:line="560" w:lineRule="exact"/>
        <w:ind w:left="0" w:leftChars="0" w:firstLine="640"/>
        <w:jc w:val="both"/>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highlight w:val="none"/>
          <w:lang w:val="en-US" w:eastAsia="zh-CN"/>
        </w:rPr>
        <w:t>为进一步发挥深港两地资源优势，推动港澳青年近距离感受内地发展的强劲脉动，助力两地科技、人才、资金、政策、市场等要素深度融通发展，把深圳打造成港澳创业青年的“造梦工厂”，拟开展2024年度香港城市大学优秀创业项目“走进福田”活动的采购工作。</w:t>
      </w:r>
      <w:r>
        <w:rPr>
          <w:rFonts w:hint="eastAsia" w:ascii="仿宋_GB2312" w:hAnsi="仿宋_GB2312" w:eastAsia="仿宋_GB2312" w:cs="仿宋_GB2312"/>
          <w:b w:val="0"/>
          <w:bCs w:val="0"/>
          <w:color w:val="auto"/>
          <w:kern w:val="0"/>
          <w:sz w:val="32"/>
          <w:szCs w:val="32"/>
          <w:lang w:val="en-US" w:eastAsia="zh-CN"/>
        </w:rPr>
        <w:t>现对此项目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14:paraId="6F2DE56A">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14:paraId="33F0871D">
      <w:pPr>
        <w:keepNext w:val="0"/>
        <w:keepLines w:val="0"/>
        <w:pageBreakBefore w:val="0"/>
        <w:kinsoku/>
        <w:wordWrap/>
        <w:overflowPunct/>
        <w:topLinePunct w:val="0"/>
        <w:autoSpaceDE/>
        <w:autoSpaceDN/>
        <w:bidi w:val="0"/>
        <w:adjustRightInd/>
        <w:snapToGrid w:val="0"/>
        <w:spacing w:line="560" w:lineRule="exact"/>
        <w:ind w:left="0" w:lef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近年来，随着粤港澳大湾区建设的深入推进，越来越多港澳青年来北上寻梦、追梦、筑梦,为持续复制推广“反向飞地”模式，进一步支持港澳青年来福田创新创业，提高创业成功率,加强港澳青年的国家认同感、文化归属感、生活幸福感,特计划开展2024年度香港城市大学优秀创业项目“走进福田”活动。</w:t>
      </w:r>
    </w:p>
    <w:p w14:paraId="525CC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
        </w:rPr>
        <w:t>预算金额：年度人民币18万元（含税金）。</w:t>
      </w:r>
    </w:p>
    <w:p w14:paraId="33D8ACD5">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14:paraId="7D9BD26B">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1.本项目服务费采用包干制，应包括服务成本、法定税费和企业的利润。由响应人根据采购文件所提供的资料自行测算投标报价；一经中选，报价总价作为供应商与采购人签定的合同金额，合同期限内不做调整。</w:t>
      </w:r>
    </w:p>
    <w:p w14:paraId="4B9CB5E4">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2.本项目活动服务要求。</w:t>
      </w:r>
    </w:p>
    <w:p w14:paraId="495235D4">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（1）做好香港城市大学团队来深圳福田区全程车辆接送工作。</w:t>
      </w:r>
    </w:p>
    <w:p w14:paraId="7AB3E745">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（2）安排全程摄影，并打印纪念相片。</w:t>
      </w:r>
    </w:p>
    <w:p w14:paraId="66E0CA43">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（3）午餐安排迎合港人口味。</w:t>
      </w:r>
    </w:p>
    <w:p w14:paraId="078A86A4">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（4）邀请符合创业项目融资需求的投融资机构，确保项目路演时氛围热烈。</w:t>
      </w:r>
    </w:p>
    <w:p w14:paraId="305C3FE2">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（5）需在全部路演结束后收集本次活动融资对接结果反馈我局。</w:t>
      </w:r>
    </w:p>
    <w:p w14:paraId="7315F1FD">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3.本项目活动流程要求。</w:t>
      </w:r>
    </w:p>
    <w:p w14:paraId="15F3CD63">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本项目需围绕下述活动方案进行：</w:t>
      </w:r>
    </w:p>
    <w:p w14:paraId="384D018D">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（1）迎接香港城市大学团队来到深圳市福田区</w:t>
      </w:r>
    </w:p>
    <w:p w14:paraId="185E4922">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09:00-10:00  香港—深圳福田（大巴）</w:t>
      </w:r>
    </w:p>
    <w:p w14:paraId="711A4051">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（2）走进河套深港科技创新合作区</w:t>
      </w:r>
      <w:bookmarkStart w:id="0" w:name="_GoBack"/>
      <w:bookmarkEnd w:id="0"/>
    </w:p>
    <w:p w14:paraId="505C93C2">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10:00-10:30参观和了解深港科技创新合作区的科技及产业发展情况和发展规划（深港河套展厅）</w:t>
      </w:r>
    </w:p>
    <w:p w14:paraId="1DAE3C22">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导航地点：深圳市长富金茂大厦1号楼-南门</w:t>
      </w:r>
    </w:p>
    <w:p w14:paraId="1BC68D31">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（3）走进深圳市港澳青年创新创业孵化基地</w:t>
      </w:r>
    </w:p>
    <w:p w14:paraId="61A224D5">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10:30-11:30 参观天安数码城T-SPACE</w:t>
      </w:r>
    </w:p>
    <w:p w14:paraId="0229B329">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导航地点：深圳市福田区泰然五路福田天安科技创业园A座5楼501。</w:t>
      </w:r>
    </w:p>
    <w:p w14:paraId="2C994CCE">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（4）午餐</w:t>
      </w:r>
    </w:p>
    <w:p w14:paraId="3471E34E">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11:30-11:50 前往路演地点（待定）</w:t>
      </w:r>
    </w:p>
    <w:p w14:paraId="057D99A7">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12:00-13:30 冷餐交流会</w:t>
      </w:r>
    </w:p>
    <w:p w14:paraId="5F16C875">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开展融资对接会。</w:t>
      </w:r>
    </w:p>
    <w:p w14:paraId="67E50A26">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13：30-17：30，需包括会场主持、领导致辞、大湾区职场导师授聘仪式、港澳青年代表在深圳创业故事分享交流、政策宣传、创业项目路演及行业投融资对接、 合影留念等环节。</w:t>
      </w:r>
    </w:p>
    <w:p w14:paraId="61CB0753">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车辆载送香港城市大学团队回到香港</w:t>
      </w:r>
    </w:p>
    <w:p w14:paraId="4E2F1D21">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4.项目预期研究成果要求。</w:t>
      </w:r>
    </w:p>
    <w:p w14:paraId="37FE34DE">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（1）协助我局顺利开展2024年度香港城市大学优秀创业项目“走进福田”活动。</w:t>
      </w:r>
    </w:p>
    <w:p w14:paraId="56C064DB">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（2）要求至少3家以上主流媒体对该活动进行宣传报道。</w:t>
      </w:r>
    </w:p>
    <w:p w14:paraId="2D64B8E7">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5.除非采购人通过政府采购文件要求修改予以更正，否则,响应人应按响应文件或投标价格为标准来履行；</w:t>
      </w:r>
    </w:p>
    <w:p w14:paraId="4AD200E0">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14:paraId="736782FB">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7.响应人需简要撰写开展本次活动的方案；</w:t>
      </w:r>
    </w:p>
    <w:p w14:paraId="2D318AD2">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8.响应人需提交以往开展相关服务及单位的资质证明；</w:t>
      </w:r>
    </w:p>
    <w:p w14:paraId="7B1AF906">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9.响应人服务完成后，需提交项目验收佐证报告及本次项目中所开展的各项活动相关资料；</w:t>
      </w:r>
    </w:p>
    <w:p w14:paraId="50633CB4">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10.响应人应根据本企业的成本自行决定报价并提交服务报价单，报价需符合行业服务成本价格要求；</w:t>
      </w:r>
    </w:p>
    <w:p w14:paraId="5DDFA306">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11.响应人的报价不得超过预算金额。</w:t>
      </w:r>
    </w:p>
    <w:p w14:paraId="7E7F0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三、商务需求</w:t>
      </w:r>
    </w:p>
    <w:p w14:paraId="73CC888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14:paraId="3A88865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按服务合同要求于11月底前全部完成</w:t>
      </w:r>
      <w:r>
        <w:rPr>
          <w:rFonts w:hint="eastAsia" w:ascii="仿宋_GB2312" w:hAnsi="仿宋_GB2312" w:eastAsia="仿宋_GB2312" w:cs="仿宋_GB2312"/>
          <w:b w:val="0"/>
          <w:bCs w:val="0"/>
          <w:i w:val="0"/>
          <w:caps w:val="0"/>
          <w:color w:val="000000"/>
          <w:spacing w:val="0"/>
          <w:sz w:val="32"/>
          <w:szCs w:val="32"/>
          <w:lang w:val="en-US" w:eastAsia="zh-CN"/>
        </w:rPr>
        <w:t>。</w:t>
      </w:r>
    </w:p>
    <w:p w14:paraId="3FC1F881">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14:paraId="4DB76F1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楷体_GBK" w:hAnsi="方正楷体_GBK" w:eastAsia="仿宋_GB2312" w:cs="方正楷体_GBK"/>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在采购人指定地点。</w:t>
      </w:r>
    </w:p>
    <w:p w14:paraId="47DB9D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14:paraId="7DA4255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须具有独立法人资格或是具有独立承担民事责任能力的其它组织（提供营业执照（或事业单位法人证书）或其它具有独立承担民事责任能力的登记证明资料扫描件，原件备查；如参与投标的供应商为分公司则须同时提供分公司营业执照、其所属总公司等具有独立法人资格的组织出具的授权书（或承诺书），但只接受直接授权，不接受逐级授权，并同时提供总公司营业执照。不接受同一总公司授权两家或以上分公司同时参与本项目投标，也不接受总公司与分公司同时参与本项目投标，如出现上述情形，该两家或以上供应商的投标文件均按无效投标处理）；</w:t>
      </w:r>
    </w:p>
    <w:p w14:paraId="10D50D6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2.具有独立承担民事责任的能力；具有履行合同所必需的人才储备和专业技术能力；在各级政府或国有企事业承接过相关服务和事项者优先，可附案例；</w:t>
      </w:r>
    </w:p>
    <w:p w14:paraId="7B360D2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3.具有参与政府政策研究经验，具备课题调研能力优先，可附案例；</w:t>
      </w:r>
    </w:p>
    <w:p w14:paraId="3F616E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4.提供营业执照、法定代表人身份证、法定代表人授权证明书等；</w:t>
      </w:r>
    </w:p>
    <w:p w14:paraId="4544380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5.履约承诺书。</w:t>
      </w:r>
    </w:p>
    <w:p w14:paraId="3AA0B2C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14:paraId="6769E8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14:paraId="01B4C3A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14:paraId="5EE02A2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项目服务期到期后，按照合同约定的服务内容对供应商的服务进行逐项验收。项目验收后，双方共同签署验收报告，验收报告内容包括验收情况及项目总体评价，验收报告将作为服务费支付的重要依据。</w:t>
      </w:r>
    </w:p>
    <w:p w14:paraId="1A6F3737">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14:paraId="6831623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14:paraId="348A75A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14:paraId="647660F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14:paraId="4B6DCD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p>
    <w:p w14:paraId="0E7D4EC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14:paraId="2805ECA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2024年9月18日</w:t>
      </w:r>
    </w:p>
    <w:sectPr>
      <w:footerReference r:id="rId3" w:type="default"/>
      <w:pgSz w:w="11906" w:h="16838"/>
      <w:pgMar w:top="2098" w:right="1417" w:bottom="2098"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097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DCB8F">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BDCB8F">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abstractNum w:abstractNumId="2">
    <w:nsid w:val="7F56BE0A"/>
    <w:multiLevelType w:val="singleLevel"/>
    <w:tmpl w:val="7F56BE0A"/>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mNmY2JlZjI4ZmYxYjFhZDYyYThlM2ZhMzZlNWYifQ=="/>
  </w:docVars>
  <w:rsids>
    <w:rsidRoot w:val="4A1947CF"/>
    <w:rsid w:val="11F65919"/>
    <w:rsid w:val="3B7FCFD9"/>
    <w:rsid w:val="3DD980BF"/>
    <w:rsid w:val="438B2DFE"/>
    <w:rsid w:val="4A1947CF"/>
    <w:rsid w:val="5DF74388"/>
    <w:rsid w:val="6C25069C"/>
    <w:rsid w:val="71972D4F"/>
    <w:rsid w:val="7CDA05D3"/>
    <w:rsid w:val="7FBF69D7"/>
    <w:rsid w:val="D7B3FE4C"/>
    <w:rsid w:val="DFCFD1A8"/>
    <w:rsid w:val="DFDBFAA0"/>
    <w:rsid w:val="F4EF9045"/>
    <w:rsid w:val="FDDC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1874</Words>
  <Characters>1974</Characters>
  <Lines>0</Lines>
  <Paragraphs>0</Paragraphs>
  <TotalTime>2</TotalTime>
  <ScaleCrop>false</ScaleCrop>
  <LinksUpToDate>false</LinksUpToDate>
  <CharactersWithSpaces>2081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-Jus</cp:lastModifiedBy>
  <dcterms:modified xsi:type="dcterms:W3CDTF">2024-10-14T09:41:03Z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990786D7D1B4465CB8C65CDD2C4F869C_13</vt:lpwstr>
  </property>
</Properties>
</file>