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区妇联2020年工作总结及2021年工作计划</w:t>
      </w:r>
    </w:p>
    <w:p>
      <w:pPr>
        <w:pStyle w:val="7"/>
        <w:keepNext w:val="0"/>
        <w:keepLines w:val="0"/>
        <w:widowControl/>
        <w:suppressLineNumbers w:val="0"/>
        <w:spacing w:line="360" w:lineRule="atLeast"/>
        <w:ind w:firstLine="480" w:firstLineChars="200"/>
        <w:jc w:val="both"/>
        <w:rPr>
          <w:rFonts w:ascii="Arial" w:hAnsi="Arial" w:cs="Arial"/>
          <w:color w:val="333333"/>
          <w:sz w:val="24"/>
          <w:szCs w:val="2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pacing w:line="520" w:lineRule="exact"/>
        <w:ind w:left="0" w:leftChars="0" w:right="0" w:rightChars="0" w:firstLine="640" w:firstLineChars="200"/>
        <w:jc w:val="both"/>
        <w:textAlignment w:val="auto"/>
        <w:rPr>
          <w:rFonts w:hint="eastAsia" w:ascii="仿宋" w:hAnsi="仿宋" w:eastAsia="仿宋" w:cs="仿宋"/>
          <w:i w:val="0"/>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2020年，</w:t>
      </w:r>
      <w:r>
        <w:rPr>
          <w:rFonts w:hint="eastAsia" w:ascii="仿宋" w:hAnsi="仿宋" w:eastAsia="仿宋" w:cs="仿宋"/>
          <w:i w:val="0"/>
          <w:color w:val="000000" w:themeColor="text1"/>
          <w:sz w:val="32"/>
          <w:szCs w:val="32"/>
          <w:lang w:eastAsia="zh-CN"/>
          <w14:textFill>
            <w14:solidFill>
              <w14:schemeClr w14:val="tx1"/>
            </w14:solidFill>
          </w14:textFill>
        </w:rPr>
        <w:t>区妇联</w:t>
      </w:r>
      <w:r>
        <w:rPr>
          <w:rFonts w:hint="eastAsia" w:ascii="仿宋" w:hAnsi="仿宋" w:eastAsia="仿宋" w:cs="仿宋"/>
          <w:color w:val="000000" w:themeColor="text1"/>
          <w:kern w:val="2"/>
          <w:sz w:val="32"/>
          <w:szCs w:val="32"/>
          <w:lang w:val="en-US" w:eastAsia="zh-CN" w:bidi="ar-SA"/>
          <w14:textFill>
            <w14:solidFill>
              <w14:schemeClr w14:val="tx1"/>
            </w14:solidFill>
          </w14:textFill>
        </w:rPr>
        <w:t>认真贯彻落实习近平总书记出席深圳经济特区建立40周年庆祝大会和视察广东、深圳重要讲话、重要指示精神，</w:t>
      </w:r>
      <w:r>
        <w:rPr>
          <w:rFonts w:hint="eastAsia" w:ascii="仿宋" w:hAnsi="仿宋" w:eastAsia="仿宋" w:cs="仿宋"/>
          <w:i w:val="0"/>
          <w:color w:val="000000" w:themeColor="text1"/>
          <w:sz w:val="32"/>
          <w:szCs w:val="32"/>
          <w:lang w:eastAsia="zh-CN"/>
          <w14:textFill>
            <w14:solidFill>
              <w14:schemeClr w14:val="tx1"/>
            </w14:solidFill>
          </w14:textFill>
        </w:rPr>
        <w:t>坚定扛起“先行示范”的使命担当，用心用情做好引领、服务、联系妇女工作，为福田区加快建设高质量发展的社会主义现代化典范城区贡献巾帼力量。</w:t>
      </w:r>
      <w:bookmarkStart w:id="0" w:name="_GoBack"/>
      <w:bookmarkEnd w:id="0"/>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20" w:lineRule="exact"/>
        <w:ind w:left="0" w:leftChars="0" w:right="0" w:rightChars="0" w:firstLine="642" w:firstLineChars="200"/>
        <w:jc w:val="both"/>
        <w:textAlignment w:val="auto"/>
        <w:rPr>
          <w:rFonts w:hint="eastAsia" w:ascii="黑体" w:hAnsi="黑体" w:eastAsia="黑体" w:cs="黑体"/>
          <w:b/>
          <w:bCs w:val="0"/>
          <w:kern w:val="2"/>
          <w:sz w:val="32"/>
          <w:szCs w:val="32"/>
          <w:lang w:eastAsia="zh-CN" w:bidi="ar-SA"/>
        </w:rPr>
      </w:pPr>
      <w:r>
        <w:rPr>
          <w:rFonts w:hint="eastAsia" w:ascii="黑体" w:hAnsi="黑体" w:eastAsia="黑体" w:cs="黑体"/>
          <w:b/>
          <w:bCs w:val="0"/>
          <w:kern w:val="2"/>
          <w:sz w:val="32"/>
          <w:szCs w:val="32"/>
          <w:lang w:eastAsia="zh-CN" w:bidi="ar-SA"/>
        </w:rPr>
        <w:t>把握思想政治引领，筑牢“巾帼心向党”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（一）做优网上妇联，打通“堵点”提效能。</w:t>
      </w:r>
      <w:r>
        <w:rPr>
          <w:rFonts w:hint="eastAsia" w:ascii="仿宋" w:hAnsi="仿宋" w:eastAsia="仿宋" w:cs="仿宋"/>
          <w:color w:val="000000" w:themeColor="text1"/>
          <w:kern w:val="0"/>
          <w:sz w:val="32"/>
          <w:szCs w:val="32"/>
          <w:lang w:val="en-US" w:eastAsia="zh-CN" w:bidi="ar"/>
          <w14:textFill>
            <w14:solidFill>
              <w14:schemeClr w14:val="tx1"/>
            </w14:solidFill>
          </w14:textFill>
        </w:rPr>
        <w:t>把学习贯彻习近平总书记重要讲话、重要指示精神作为党组会议、理论学习中心组学习会的第一议题，学懂弄通做实。通过专题辅导、集中学习研讨、党支部“三会一课”等形式，组织广大妇联干部开展集中学习培训。创新做好网上妇女工作，运用互联网思维、新媒体技术，将“互联网+”工作模式融入各项妇联活动，开启服务妇女儿童新模式。上线“聚FU家园女子学苑”学习平台，开设“湾区速递”、“女性圆梦”等特色板块，打造成为引领广大妇女担当新使命、建功新时代、践行先行示范的平台。以“福田女性”公众号、社区妇儿之家、执委工作室等为主阵地做好宣传宣讲，进一步凝聚妇女共识、汇聚巾帼力量。出台《福田区妇联关于深化妇联组织建设改革实施“破难行动”方案》，提出19条具体措施从深入推进区级妇联改革、组织覆盖、基层执委作用发挥和妇联组织作风建设四个方面上入手，打造覆盖广泛、健全紧密的组织体系，科学高效、富有活力的运行机制。大力推动在新领域、新业态、新阶层、新群体等“四新”领域拓展妇联组织覆盖，延伸工作手臂，打通服务联系妇女群众的“最后一公里”。加强各级执委培训工作，切实提高各级妇联执委的政治素质、履职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（二）加强组织覆盖，织密“网点”夯基础。</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顶层设计，以党建带妇建，建立区域化妇女组织架构图，细化街道、社区妇联任务表，将妇联工作触角延伸到街道、社区直到小区、楼栋，等妇女生活最小单位普遍建立妇女小组，推动辖区内已经成立党组织的社会组织建立妇女组织，采取行业统建、区域联建等方式建立妇女组织，形成“妇联网+”工作机制。截至目前共完成新建妇女小组159个，四新妇女组织64家，成立国际创新中心楼宇妇联、泰然天安科技园区妇联、深业上城综合体妇联等多种形态的妇女组织，形成以妇联组织为主导的“1+10+95+N”的立体化、网络化、多层次组织形态，实现“优势领域重点覆盖，新兴领域有新突破，各个领域整体推进”。区妇联在推荐代表及执委人选、建立妇联组织流程等方面给予充分指导，为行业妇联顺利成立提供保障。现已建立全市第一个广场舞妇联—福保街道益田社区广场舞团队妇联、华富街道全职妈妈妇联、美发美容美妆行业协会妇联和深业上城综合体妇联，定期开展思想教育、妇女维权、婚姻家庭法律咨询、家庭教育、心理咨询等活动，服务覆盖2万多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（三）发挥执委作用，打造“亮点”强示范。</w:t>
      </w:r>
      <w:r>
        <w:rPr>
          <w:rFonts w:hint="eastAsia" w:ascii="仿宋" w:hAnsi="仿宋" w:eastAsia="仿宋" w:cs="仿宋"/>
          <w:color w:val="000000" w:themeColor="text1"/>
          <w:kern w:val="0"/>
          <w:sz w:val="32"/>
          <w:szCs w:val="32"/>
          <w:lang w:val="en-US" w:eastAsia="zh-CN" w:bidi="ar"/>
          <w14:textFill>
            <w14:solidFill>
              <w14:schemeClr w14:val="tx1"/>
            </w14:solidFill>
          </w14:textFill>
        </w:rPr>
        <w:t>制定《福田区妇联执委工作制度》，明确执委要根据妇女群众的需求，利用自身优势和社会资源，积极主动在妇女发展、权益维护、家庭建设、扶贫助困等方面发挥作用。深入“四新”领域成立执委工作室，打造“一室一品牌”，在深圳微波新媒体文化传播有限公司挂牌成立妇联执委工作室，吸纳凝聚更多新媒体从业人员，助力妇女儿童宣传更接地气、覆盖更广。建立执委联系架构图，充分发挥执委联系妇女、代表妇女和服务妇女的作用，提升履职能力，全区1778名妇联执委按行业、特长、优势领办或牵头组织开展妇女创业、维权普法、家庭教育，为所联系的妇女和家庭提供“精准服务”。搭建执委接访平台、帮扶平台，实行“1对1”联系制度，对排查出来的智力、精神残疾女童及其家庭、监护缺失儿童等至少安排1名执委联系，了解困难需求，定期探访慰问。建立《妇女儿童维权重点个案（家暴、性侵）联动跟踪工作制度》，对侵害妇女儿童权益的家庭暴力案件由两名执委对接跟进，建立健全共同参与、规范有序的妇女儿童维权预防、处置和帮扶体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20" w:lineRule="exact"/>
        <w:ind w:leftChars="200" w:right="0" w:rightChars="0" w:firstLine="321" w:firstLineChars="100"/>
        <w:jc w:val="both"/>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 xml:space="preserve">二、展示家庭文明风貌，推动“巾帼树新风”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（一）弘扬“家风正”，做实家风建设。</w:t>
      </w:r>
      <w:r>
        <w:rPr>
          <w:rFonts w:hint="eastAsia" w:ascii="仿宋" w:hAnsi="仿宋" w:eastAsia="仿宋" w:cs="仿宋"/>
          <w:color w:val="000000" w:themeColor="text1"/>
          <w:kern w:val="0"/>
          <w:sz w:val="32"/>
          <w:szCs w:val="32"/>
          <w:lang w:val="en-US" w:eastAsia="zh-CN" w:bidi="ar"/>
          <w14:textFill>
            <w14:solidFill>
              <w14:schemeClr w14:val="tx1"/>
            </w14:solidFill>
          </w14:textFill>
        </w:rPr>
        <w:t>在“聚FU家园女子学苑”开设“家有乐道”-家风专栏，投放家风家教相关视频进行展播，开展母亲节、国际家庭日家庭活动，改变以往庆祝六一活动形式，采取“无观众+云录制”方式在腾讯、抖音视频及福田融媒体等网络平台播出，获区领导肯定。结合创文对未成年思想道德教育开展“福田区家庭智慧云学堂”和“好家风 永相传”国学与家训文化系列直播课，直播在线观看人数突破75万人次，引起强烈的社会反响。开展“梦想启航”福田区传承弘扬好家教好家风社区巡展、“福田最美家故事”视频制作展播、“弘扬好家风”系列专题海报设计、“绿色环保齐参与”家庭创意小视频征集、“画说家风家训”儿童绘画作品征集、中国青少年成长书系（深圳卷）科幻小说分享会等家庭文明建设系列活动，进一步推动社会主义核心价值观在家庭中生根。制作的沙画视频《传承好家风 奋进新时代》获得广东乡村微视频大赛三等奖。</w:t>
      </w:r>
    </w:p>
    <w:p>
      <w:pPr>
        <w:keepNext w:val="0"/>
        <w:keepLines w:val="0"/>
        <w:pageBreakBefore w:val="0"/>
        <w:kinsoku/>
        <w:overflowPunct/>
        <w:topLinePunct w:val="0"/>
        <w:autoSpaceDN/>
        <w:bidi w:val="0"/>
        <w:spacing w:line="520" w:lineRule="exact"/>
        <w:ind w:left="0" w:leftChars="0" w:right="0" w:rightChars="0" w:firstLine="642"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（二）注重“家教优”，做强家庭教育。</w:t>
      </w:r>
      <w:r>
        <w:rPr>
          <w:rFonts w:hint="eastAsia" w:ascii="仿宋" w:hAnsi="仿宋" w:eastAsia="仿宋" w:cs="仿宋"/>
          <w:color w:val="000000" w:themeColor="text1"/>
          <w:kern w:val="0"/>
          <w:sz w:val="32"/>
          <w:szCs w:val="32"/>
          <w:lang w:val="en-US" w:eastAsia="zh-CN" w:bidi="ar"/>
          <w14:textFill>
            <w14:solidFill>
              <w14:schemeClr w14:val="tx1"/>
            </w14:solidFill>
          </w14:textFill>
        </w:rPr>
        <w:t>依托深圳市家庭教育协会，指导实施“家庭共建 幸福共享”福田区社区家长学校示范点发展计划，通过开展家庭教育情况调研、家庭教育志愿者骨干培训、父母成长课堂、家庭成长顾问进小区、行走的课堂亲子主题活动等，做实做强社区家长学校。依托95个社区妇女儿童之家、社区家长学校，以培育和践行社会主义核心价值观为主线，以“扣好人生第一粒扣子”为主题，广泛开展“传承红色基因”、等未成年人思想道德教育实践活动。拓展跨境家庭服务，开展家庭教育行动。搭建跨境学童妈妈交流互助平台，疫情期间通过网上直播的方式，邀请专家学者、香港注册社工、香港一线教师，为家长和跨境学童带来“提升学习动机”、“预防网络沉迷”家庭教育讲座15场，观看直播累计人次8000多人。</w:t>
      </w:r>
    </w:p>
    <w:p>
      <w:pPr>
        <w:keepNext w:val="0"/>
        <w:keepLines w:val="0"/>
        <w:pageBreakBefore w:val="0"/>
        <w:numPr>
          <w:ilvl w:val="0"/>
          <w:numId w:val="0"/>
        </w:numPr>
        <w:kinsoku/>
        <w:overflowPunct/>
        <w:topLinePunct w:val="0"/>
        <w:autoSpaceDN/>
        <w:bidi w:val="0"/>
        <w:spacing w:line="520" w:lineRule="exact"/>
        <w:ind w:left="0" w:leftChars="0" w:right="0" w:rightChars="0" w:firstLine="642"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（三）深化“家园美”，引领向上向善。</w:t>
      </w:r>
      <w:r>
        <w:rPr>
          <w:rFonts w:hint="eastAsia" w:ascii="仿宋" w:hAnsi="仿宋" w:eastAsia="仿宋" w:cs="仿宋"/>
          <w:color w:val="000000" w:themeColor="text1"/>
          <w:kern w:val="0"/>
          <w:sz w:val="32"/>
          <w:szCs w:val="32"/>
          <w:lang w:val="en-US" w:eastAsia="zh-CN" w:bidi="ar"/>
          <w14:textFill>
            <w14:solidFill>
              <w14:schemeClr w14:val="tx1"/>
            </w14:solidFill>
          </w14:textFill>
        </w:rPr>
        <w:t>结合疫情防控工作，通过制作居家抗疫小视频《福福日记》，设计绿色健康生活九宫格海报和环保袋、开展环保知识线上问答、环保主题绘画、线上环保时装秀等方式，向广大家庭宣传注重卫生、合理膳食、拒绝野味、健康生活、坚持运动等绿色环保健康知识。向全区妇女组织、家庭和妇女发出《文明创建 巾帼先行》倡议，引领做创建文明城市的组织者、实践者、倡导者。与区文明办联合发文《关于开展2020年寻找“最美家庭”系列活动的通知》，广泛发动辖区群众参与寻找“最美家庭”活动，面向广大家庭和单位倡扬文明家风，寻找出群众认可度高、可作社会典范的1户广东省“五好家庭”、1户深圳“十大最美家庭”、1户深圳“同心抗疫家庭”、29户深圳“最美家庭”，以及1个广东省家庭文明建设示范点、1个深圳“十佳关爱家庭示范单位”。拓展辖区优秀家庭典型的宣传渠道，制作“最美家庭”宣传展架，在区党群服务中心进行集中展示，并将“全国最美家庭”的家庭故事制作成视频，在“聚FU家园女子学苑”在线学习平台投放展播，让辖区更多的家庭学习最美家庭、争当最美家庭。</w:t>
      </w:r>
    </w:p>
    <w:p>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42" w:firstLineChars="200"/>
        <w:jc w:val="both"/>
        <w:textAlignment w:val="auto"/>
        <w:rPr>
          <w:rFonts w:hint="eastAsia" w:ascii="黑体" w:hAnsi="黑体" w:eastAsia="黑体" w:cs="黑体"/>
          <w:b/>
          <w:bCs w:val="0"/>
          <w:kern w:val="2"/>
          <w:sz w:val="32"/>
          <w:szCs w:val="32"/>
          <w:lang w:eastAsia="zh-CN" w:bidi="ar-SA"/>
        </w:rPr>
      </w:pPr>
      <w:r>
        <w:rPr>
          <w:rFonts w:hint="eastAsia" w:ascii="黑体" w:hAnsi="黑体" w:eastAsia="黑体" w:cs="黑体"/>
          <w:b/>
          <w:bCs w:val="0"/>
          <w:kern w:val="2"/>
          <w:sz w:val="32"/>
          <w:szCs w:val="32"/>
          <w:lang w:val="en-US" w:eastAsia="zh-CN" w:bidi="ar-SA"/>
        </w:rPr>
        <w:t>三、服务中心促发展，</w:t>
      </w:r>
      <w:r>
        <w:rPr>
          <w:rFonts w:hint="eastAsia" w:ascii="黑体" w:hAnsi="黑体" w:eastAsia="黑体" w:cs="黑体"/>
          <w:b/>
          <w:bCs w:val="0"/>
          <w:kern w:val="2"/>
          <w:sz w:val="32"/>
          <w:szCs w:val="32"/>
          <w:lang w:eastAsia="zh-CN" w:bidi="ar-SA"/>
        </w:rPr>
        <w:t>展现“巾帼新气象”。</w:t>
      </w:r>
    </w:p>
    <w:p>
      <w:pPr>
        <w:spacing w:line="520" w:lineRule="exact"/>
        <w:ind w:firstLine="642" w:firstLineChars="200"/>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（一）带领妇女抗击疫情有新作为。</w:t>
      </w:r>
      <w:r>
        <w:rPr>
          <w:rFonts w:hint="eastAsia" w:ascii="仿宋" w:hAnsi="仿宋" w:eastAsia="仿宋" w:cs="仿宋"/>
          <w:color w:val="000000" w:themeColor="text1"/>
          <w:kern w:val="0"/>
          <w:sz w:val="32"/>
          <w:szCs w:val="32"/>
          <w:lang w:bidi="ar"/>
          <w14:textFill>
            <w14:solidFill>
              <w14:schemeClr w14:val="tx1"/>
            </w14:solidFill>
          </w14:textFill>
        </w:rPr>
        <w:t>疫情发生以来，以“立足岗位，争做最美巾帼奋斗者”为主题，开展系列活动，团结引导广大女性在夺取疫情防控和经济社会发展“双胜利”中继续贡献积极力量。牵头</w:t>
      </w:r>
      <w:r>
        <w:rPr>
          <w:rFonts w:hint="eastAsia" w:ascii="仿宋" w:hAnsi="仿宋" w:eastAsia="仿宋" w:cs="仿宋"/>
          <w:color w:val="000000" w:themeColor="text1"/>
          <w:kern w:val="0"/>
          <w:sz w:val="32"/>
          <w:szCs w:val="32"/>
          <w:lang w:eastAsia="zh-CN" w:bidi="ar"/>
          <w14:textFill>
            <w14:solidFill>
              <w14:schemeClr w14:val="tx1"/>
            </w14:solidFill>
          </w14:textFill>
        </w:rPr>
        <w:t>社区小区组志愿小组工作，</w:t>
      </w:r>
      <w:r>
        <w:rPr>
          <w:rFonts w:hint="eastAsia" w:ascii="仿宋" w:hAnsi="仿宋" w:eastAsia="仿宋" w:cs="仿宋"/>
          <w:color w:val="000000" w:themeColor="text1"/>
          <w:kern w:val="0"/>
          <w:sz w:val="32"/>
          <w:szCs w:val="32"/>
          <w:lang w:bidi="ar"/>
          <w14:textFill>
            <w14:solidFill>
              <w14:schemeClr w14:val="tx1"/>
            </w14:solidFill>
          </w14:textFill>
        </w:rPr>
        <w:t>推动“健康家园·无疫小区”创建，在全市率先制定评选标准，搭建评选系统，成功举办福田区“健康家园·无疫小区”创建工作推进会暨授牌仪式，在首批评选中，全区共548个小区获得“无疫小区”和“示范无疫小区”称号。推送福田女性抗击疫情典型事迹230余条，发出疫情防控巾帼战疫宣传“最强音”。同时创作《春到福田 爱满万家》沙画短片，在各街道、社区播放宣传，让大家通过平凡的故事感受爱与温暖，领悟“小家和大家”的关系。组织妇联执委为援鄂医疗救援队家庭和抗疫医护人员捐款7万多元，并家庭提供“暖心蔬果”等慰问，看望医护人员、社区女工作者以及健康驿站儿童300余人次。成立“艺行者”志愿服务队为援鄂医护人员子女送艺术培训课活动，涵盖舞蹈、声乐、书法、绘画、乐器等全年公益课。根据区政府常态化防控工作部署，发出志愿服务的倡议，组建青年突击队，统筹协调整合“区、街道、社区三级志愿服务团队”，深入社区开展复工复产、复学复课、防疫信息、消杀卫生、暖心惠民等服务。</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42"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（二）维护妇女儿童权益有新成效。</w:t>
      </w:r>
      <w:r>
        <w:rPr>
          <w:rFonts w:hint="eastAsia" w:ascii="仿宋" w:hAnsi="仿宋" w:eastAsia="仿宋" w:cs="仿宋"/>
          <w:color w:val="000000" w:themeColor="text1"/>
          <w:kern w:val="0"/>
          <w:sz w:val="32"/>
          <w:szCs w:val="32"/>
          <w:lang w:val="en-US" w:eastAsia="zh-CN" w:bidi="ar"/>
          <w14:textFill>
            <w14:solidFill>
              <w14:schemeClr w14:val="tx1"/>
            </w14:solidFill>
          </w14:textFill>
        </w:rPr>
        <w:t>出台《福田区妇联妇女儿童突发事件及舆情引导处置工作机制》、《福田区婚姻家庭纠纷人民调解工作联动机制》和《福田区反家暴工作机制》，使联动机制更具有实操性。建立金牌公益接访团队，实现接访人员的专业性、稳定性和实效性。疫情期间开设婚姻家庭和心理舒缓热线，接受咨询900多人次，调处婚姻家庭矛盾纠纷63宗。全年共接待妇女来电来访共481宗，区婚调委、法院婚调室和益田婚调室及福田婚调室共接案212宗，调解成功率在70%以上。与政法委联合开展《民法典》婚姻家事法规培训，与区党校联合举办贯彻男女平等基本国策专题培训，组织全区妇女维权干部参加。</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2"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（三）支持妇女成长成才有新进展。</w:t>
      </w:r>
      <w:r>
        <w:rPr>
          <w:rFonts w:hint="eastAsia" w:ascii="仿宋" w:hAnsi="仿宋" w:eastAsia="仿宋" w:cs="仿宋"/>
          <w:color w:val="000000" w:themeColor="text1"/>
          <w:kern w:val="0"/>
          <w:sz w:val="32"/>
          <w:szCs w:val="32"/>
          <w:lang w:val="en-US" w:eastAsia="zh-CN" w:bidi="ar"/>
          <w14:textFill>
            <w14:solidFill>
              <w14:schemeClr w14:val="tx1"/>
            </w14:solidFill>
          </w14:textFill>
        </w:rPr>
        <w:t>开展福田区高端女性人才专题调研，对存在问题和对策建议形成专题调研报告供决策参考。开展“家庭幸福汇”系列活动，举办家庭关系、心理调适、技能培训、健康养生等讲座50余场，惠及3万多居民群众。广泛动员各行各业妇女岗位建功、岗位奉献，涌现出了一批巾帼建功先进集体和先进个人。2020年共指导创建广东省巾帼文明岗1个、深圳市巾帼文明岗8个、福田区巾帼文明岗20个。截至目前我区共创建全国巾帼文明岗5个、全国巾帼建功先进个人1个、广东省巾帼文明岗97个、深圳市巾帼文明岗254个、区级巾帼文明岗430个。全国三八红旗手1个、广东省三八红旗手4个、深圳市三八红旗手15个、深圳市三八红旗手集体5个。举办巾帼文明岗经验分享会，引领各行各业妇女岗位建功岗位成才。</w:t>
      </w:r>
    </w:p>
    <w:p>
      <w:pPr>
        <w:adjustRightInd w:val="0"/>
        <w:spacing w:line="520" w:lineRule="exact"/>
        <w:ind w:firstLine="642" w:firstLineChars="200"/>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（四）服务女性人才交友有新举措。</w:t>
      </w:r>
      <w:r>
        <w:rPr>
          <w:rFonts w:hint="eastAsia" w:ascii="仿宋" w:hAnsi="仿宋" w:eastAsia="仿宋" w:cs="仿宋"/>
          <w:color w:val="000000" w:themeColor="text1"/>
          <w:kern w:val="0"/>
          <w:sz w:val="32"/>
          <w:szCs w:val="32"/>
          <w:lang w:val="en-US" w:eastAsia="zh-CN" w:bidi="ar"/>
          <w14:textFill>
            <w14:solidFill>
              <w14:schemeClr w14:val="tx1"/>
            </w14:solidFill>
          </w14:textFill>
        </w:rPr>
        <w:t>发挥“福田鹊桥网”作用，创新开展线上交友活动，缓解青年疫情期间的社交困局，延续往年以兴趣爱好为导向的交友方式，依次开展“吐巢”灵魂版“非诚勿扰”、“歌巢”线上K歌，“跳巢”在线运动，建立微信群，借助直播、腾讯会议、全民K歌等网络交流平台，为单身青年提供线上互动机会，邀请情感导师以疫情期间涌现出的感人故事为例，引导青年树立正确婚恋观,在香蜜公园为白衣天使和参与援建武汉雷神山医院、创造出“中国速度”的建设者们，举办了“遇‘建’天使•为爱执守”—关爱医务工作者联谊等活动，</w:t>
      </w:r>
      <w:r>
        <w:rPr>
          <w:rFonts w:hint="eastAsia" w:ascii="仿宋" w:hAnsi="仿宋" w:eastAsia="仿宋" w:cs="仿宋"/>
          <w:color w:val="000000" w:themeColor="text1"/>
          <w:kern w:val="0"/>
          <w:sz w:val="32"/>
          <w:szCs w:val="32"/>
          <w:lang w:bidi="ar"/>
          <w14:textFill>
            <w14:solidFill>
              <w14:schemeClr w14:val="tx1"/>
            </w14:solidFill>
          </w14:textFill>
        </w:rPr>
        <w:t>共有百余单身成功牵手。在香蜜公园举办“花香蜜语·天赐良缘”集体自然婚礼，婚礼仪式“共享”，开创了新时代低碳环保、亲近自然、浪漫简约的婚礼新模式，同时改善了来深建设“办婚礼难”的民生问题，有效助力广大</w:t>
      </w:r>
      <w:r>
        <w:rPr>
          <w:rFonts w:hint="eastAsia" w:ascii="仿宋" w:hAnsi="仿宋" w:eastAsia="仿宋" w:cs="仿宋"/>
          <w:color w:val="000000" w:themeColor="text1"/>
          <w:kern w:val="0"/>
          <w:sz w:val="32"/>
          <w:szCs w:val="32"/>
          <w:lang w:eastAsia="zh-CN" w:bidi="ar"/>
          <w14:textFill>
            <w14:solidFill>
              <w14:schemeClr w14:val="tx1"/>
            </w14:solidFill>
          </w14:textFill>
        </w:rPr>
        <w:t>青年</w:t>
      </w:r>
      <w:r>
        <w:rPr>
          <w:rFonts w:hint="eastAsia" w:ascii="仿宋" w:hAnsi="仿宋" w:eastAsia="仿宋" w:cs="仿宋"/>
          <w:color w:val="000000" w:themeColor="text1"/>
          <w:kern w:val="0"/>
          <w:sz w:val="32"/>
          <w:szCs w:val="32"/>
          <w:lang w:bidi="ar"/>
          <w14:textFill>
            <w14:solidFill>
              <w14:schemeClr w14:val="tx1"/>
            </w14:solidFill>
          </w14:textFill>
        </w:rPr>
        <w:t>扎根福田。</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2"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（五）优化妇儿发展环境有新突破。</w:t>
      </w:r>
      <w:r>
        <w:rPr>
          <w:rFonts w:hint="eastAsia" w:ascii="仿宋" w:hAnsi="仿宋" w:eastAsia="仿宋" w:cs="仿宋"/>
          <w:kern w:val="2"/>
          <w:sz w:val="32"/>
          <w:szCs w:val="32"/>
          <w:lang w:val="en-US" w:eastAsia="zh-CN" w:bidi="ar-SA"/>
        </w:rPr>
        <w:t xml:space="preserve"> </w:t>
      </w:r>
      <w:r>
        <w:rPr>
          <w:rFonts w:hint="eastAsia" w:ascii="仿宋" w:hAnsi="仿宋" w:eastAsia="仿宋" w:cs="仿宋"/>
          <w:color w:val="000000" w:themeColor="text1"/>
          <w:kern w:val="0"/>
          <w:sz w:val="32"/>
          <w:szCs w:val="32"/>
          <w:lang w:val="en-US" w:eastAsia="zh-CN" w:bidi="ar"/>
          <w14:textFill>
            <w14:solidFill>
              <w14:schemeClr w14:val="tx1"/>
            </w14:solidFill>
          </w14:textFill>
        </w:rPr>
        <w:t>今年市对各区《两个规划》实施评估督导，2019年我区妇女发展规划达标率为100%，位居全市第一。被评为“广东省妇女儿童发展规划省级示范区（2016-2020年）。对照《庆祝深圳经济特区成立40周年暨福田区建区30周年“民生福礼”实施方案》民生福利包“2020年在公共场所新建20间母婴室”工作任务，新建母婴室21间，超额完成“2020年在公共场所新建20间母婴室”民生福利包建设任务。同时打造了一批高标准的市级母婴室示范点。发挥心理咨询行业协会、律师协会、社会组织等妇联团体会员力量，在园岭街道创建我区首个“舒心驿站”，实现“维权+心理+法律”一站式链接解决，构建全方位心理服务体系，打造基层治理“福田样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四、谱写儿童友好新篇章，彰显“巾帼新作为”。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（一）标准引领，儿童发展有保障。</w:t>
      </w:r>
      <w:r>
        <w:rPr>
          <w:rFonts w:hint="eastAsia" w:ascii="仿宋" w:hAnsi="仿宋" w:eastAsia="仿宋" w:cs="仿宋"/>
          <w:color w:val="000000" w:themeColor="text1"/>
          <w:kern w:val="0"/>
          <w:sz w:val="32"/>
          <w:szCs w:val="32"/>
          <w:lang w:val="en-US" w:eastAsia="zh-CN" w:bidi="ar"/>
          <w14:textFill>
            <w14:solidFill>
              <w14:schemeClr w14:val="tx1"/>
            </w14:solidFill>
          </w14:textFill>
        </w:rPr>
        <w:t>制定《福田区儿童服务友好标准化体系》，全面打造“1+10+95”三级儿童友好阵地，目前已完成儿童友好社区建设11个、医院（社康中心）8间、公园17个、图书馆4个、学校10所，出行系统2个，新建母婴室114间。在园岭街道辖区建设儿童友好社区红荔社区、儿童友好学校园岭小学、儿童友好出行路径，门户花园、百花开心农场等儿童娱乐场地，百花儿童友好街区被市妇联授予全市首个“儿童友好街区”称号，园岭街道被市妇联授予“儿童友好街道</w:t>
      </w:r>
      <w:r>
        <w:rPr>
          <w:rFonts w:hint="default"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。11月20日，全市首个儿童友好社区日活动在园岭街道百花儿童友好街区正式启动，现场再获国务院妇儿工委、联合国儿童基金会高度肯定。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（二）精准对接，儿童服务有温度。</w:t>
      </w:r>
      <w:r>
        <w:rPr>
          <w:rFonts w:hint="eastAsia" w:ascii="仿宋" w:hAnsi="仿宋" w:eastAsia="仿宋" w:cs="仿宋"/>
          <w:color w:val="000000" w:themeColor="text1"/>
          <w:kern w:val="0"/>
          <w:sz w:val="32"/>
          <w:szCs w:val="32"/>
          <w:lang w:val="en-US" w:eastAsia="zh-CN" w:bidi="ar"/>
          <w14:textFill>
            <w14:solidFill>
              <w14:schemeClr w14:val="tx1"/>
            </w14:solidFill>
          </w14:textFill>
        </w:rPr>
        <w:t>对辖区儿童开展不分户籍均等化、普惠化、便捷化、高质量的公共服务，依托专业机构开展福田区跨境“儿童+家庭”服务，总服务约8300多人次。在深圳幼儿园“民转公”提速期，全国率先出台《福田区儿童友好型幼儿园建设指引》，让儿童友好幼儿园的建设有目标、有要求、可操作，全面提升辖区幼儿园办园质量。开展福田区跨境学童+家庭服务项目，在跨境儿童相对集中的街道和社区开展服务，为解决疫情期间跨境学童无法通关赴港参加入秋考试的问题，与香港学校、跨境学童服务机构多方沟通，整合资源，依托街道文化站、党群服务中心等设置8个考场，为跨境学童在内地考场同步考试提供保障。连续11年举办“留住爱 守护你”情系来深留守儿童系列关爱活动。今年疫情期间，部分留守儿童暑期没能来深圳与父母团聚。为继续服务留守儿童、充实他们的暑期生活，采用线上直播“云服务”的形式开展服务活动，服务面积加倍，为留守儿童送上暖心陪伴。推出“星星的孩子”手语舞、视障朋友“盲行探索”等特色活动，引导重视特殊儿童群体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i w:val="0"/>
          <w:color w:val="000000"/>
          <w:kern w:val="2"/>
          <w:sz w:val="32"/>
          <w:szCs w:val="32"/>
          <w:lang w:val="en-US" w:eastAsia="zh-CN" w:bidi="ar-SA"/>
        </w:rPr>
        <w:t>（三）赋能参与，儿童发声有路径。</w:t>
      </w:r>
      <w:r>
        <w:rPr>
          <w:rFonts w:hint="eastAsia" w:ascii="仿宋" w:hAnsi="仿宋" w:eastAsia="仿宋" w:cs="仿宋"/>
          <w:color w:val="000000" w:themeColor="text1"/>
          <w:kern w:val="0"/>
          <w:sz w:val="32"/>
          <w:szCs w:val="32"/>
          <w:lang w:val="en-US" w:eastAsia="zh-CN" w:bidi="ar"/>
          <w14:textFill>
            <w14:solidFill>
              <w14:schemeClr w14:val="tx1"/>
            </w14:solidFill>
          </w14:textFill>
        </w:rPr>
        <w:t>创新开展“儿童创文”，组织儿童议事代表分别从在建的公园设施、安全管理、便民服务等方面提出建议，探索人大代表和政协委员参与儿童议事会，将福田儿童议事会活动打造成全国品牌。其中，被评为首批“广东省十大最美儿童之家”的益田社区儿童之家，探索社区治理倾听儿童声音的长效机制，实施儿童领导力培育计划，围绕社会热点常态化开展儿童议事会活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 w:hAnsi="仿宋" w:eastAsia="仿宋" w:cs="仿宋"/>
          <w:i w:val="0"/>
          <w:color w:val="000000"/>
          <w:sz w:val="32"/>
          <w:szCs w:val="32"/>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200" w:right="0" w:rightChars="0"/>
        <w:jc w:val="center"/>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val="en-US" w:eastAsia="zh-CN"/>
        </w:rPr>
        <w:t>2021年</w:t>
      </w:r>
      <w:r>
        <w:rPr>
          <w:rFonts w:hint="eastAsia" w:ascii="黑体" w:hAnsi="黑体" w:eastAsia="黑体" w:cs="黑体"/>
          <w:sz w:val="44"/>
          <w:szCs w:val="44"/>
          <w:lang w:eastAsia="zh-CN"/>
        </w:rPr>
        <w:t>工作计划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区妇联将认真贯彻落实习近平总书记出席深圳经济特区建立40周年庆祝大会和视察广东、深圳重要讲话、重要指示精神，更好地团结引领广大妇女听党话，跟党走，永葆“闯”的精神、“创”的劲头、“干”的作风，进一步做深做实引领服务联系妇女工作，探索形成更多可复制可推广的创新路径，率先为妇女事业高质量发展凝聚巾帼力量，着力做好三方面“先行示范”：</w:t>
      </w:r>
    </w:p>
    <w:p>
      <w:pPr>
        <w:pStyle w:val="7"/>
        <w:widowControl/>
        <w:wordWrap/>
        <w:adjustRightInd/>
        <w:snapToGrid/>
        <w:spacing w:before="0" w:beforeAutospacing="0" w:after="0" w:afterAutospacing="0" w:line="500" w:lineRule="exact"/>
        <w:ind w:left="0" w:leftChars="0" w:right="0" w:firstLine="642" w:firstLineChars="200"/>
        <w:jc w:val="both"/>
        <w:textAlignment w:val="auto"/>
        <w:rPr>
          <w:rFonts w:hint="eastAsia" w:ascii="宋体" w:hAnsi="宋体" w:eastAsia="宋体" w:cs="宋体"/>
          <w:b/>
          <w:bCs/>
          <w:kern w:val="2"/>
          <w:sz w:val="32"/>
          <w:szCs w:val="32"/>
          <w:lang w:val="en-US" w:eastAsia="zh-CN" w:bidi="ar-SA"/>
        </w:rPr>
      </w:pPr>
      <w:r>
        <w:rPr>
          <w:rFonts w:hint="eastAsia" w:ascii="仿宋" w:hAnsi="仿宋" w:eastAsia="仿宋" w:cs="仿宋"/>
          <w:b/>
          <w:bCs/>
          <w:sz w:val="32"/>
          <w:szCs w:val="32"/>
          <w:lang w:eastAsia="zh-CN"/>
        </w:rPr>
        <w:t> </w:t>
      </w:r>
      <w:r>
        <w:rPr>
          <w:rFonts w:hint="eastAsia" w:ascii="宋体" w:hAnsi="宋体" w:eastAsia="宋体" w:cs="宋体"/>
          <w:b/>
          <w:bCs/>
          <w:kern w:val="2"/>
          <w:sz w:val="32"/>
          <w:szCs w:val="32"/>
          <w:lang w:val="en-US" w:eastAsia="zh-CN" w:bidi="ar-SA"/>
        </w:rPr>
        <w:t>一、用</w:t>
      </w:r>
      <w:r>
        <w:rPr>
          <w:rFonts w:hint="eastAsia" w:ascii="宋体" w:hAnsi="宋体" w:cs="宋体"/>
          <w:b/>
          <w:bCs/>
          <w:kern w:val="2"/>
          <w:sz w:val="32"/>
          <w:szCs w:val="32"/>
          <w:lang w:val="en-US" w:eastAsia="zh-CN" w:bidi="ar-SA"/>
        </w:rPr>
        <w:t>心</w:t>
      </w:r>
      <w:r>
        <w:rPr>
          <w:rFonts w:hint="eastAsia" w:ascii="宋体" w:hAnsi="宋体" w:eastAsia="宋体" w:cs="宋体"/>
          <w:b/>
          <w:bCs/>
          <w:kern w:val="2"/>
          <w:sz w:val="32"/>
          <w:szCs w:val="32"/>
          <w:lang w:val="en-US" w:eastAsia="zh-CN" w:bidi="ar-SA"/>
        </w:rPr>
        <w:t>引领，在推动妇女走在时代前列上先行示范</w:t>
      </w:r>
    </w:p>
    <w:p>
      <w:pPr>
        <w:pStyle w:val="7"/>
        <w:widowControl/>
        <w:wordWrap/>
        <w:adjustRightInd/>
        <w:snapToGrid/>
        <w:spacing w:before="0" w:beforeAutospacing="0" w:after="0" w:afterAutospacing="0" w:line="500" w:lineRule="exact"/>
        <w:ind w:left="0" w:leftChars="0" w:right="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持续加强妇女思想政治引领，增强广大妇女对习近平新时代中国特色社会主义思想的政治认同、思想认同、情感认同，巩固阵地，凝聚人心，增强妇女可持续发展能力，做新时代自尊自信自立自强的福田新女性。</w:t>
      </w:r>
    </w:p>
    <w:p>
      <w:pPr>
        <w:pStyle w:val="7"/>
        <w:widowControl/>
        <w:numPr>
          <w:ilvl w:val="0"/>
          <w:numId w:val="0"/>
        </w:numPr>
        <w:wordWrap/>
        <w:adjustRightInd/>
        <w:snapToGrid/>
        <w:spacing w:before="0" w:beforeAutospacing="0" w:after="0" w:afterAutospacing="0" w:line="500" w:lineRule="exact"/>
        <w:ind w:right="0"/>
        <w:jc w:val="both"/>
        <w:textAlignment w:val="auto"/>
        <w:rPr>
          <w:rFonts w:hint="eastAsia" w:ascii="仿宋_GB2312" w:hAnsi="仿宋_GB2312" w:eastAsia="仿宋_GB2312" w:cs="仿宋_GB2312"/>
          <w:sz w:val="32"/>
          <w:szCs w:val="32"/>
          <w:lang w:eastAsia="zh-CN"/>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（一）科学规划，构建福田特色妇女发展体系。</w:t>
      </w:r>
      <w:r>
        <w:rPr>
          <w:rFonts w:hint="eastAsia" w:ascii="仿宋" w:hAnsi="仿宋" w:eastAsia="仿宋" w:cs="仿宋"/>
          <w:kern w:val="2"/>
          <w:sz w:val="32"/>
          <w:szCs w:val="32"/>
          <w:lang w:val="en-US" w:eastAsia="zh-CN" w:bidi="ar-SA"/>
        </w:rPr>
        <w:t>高标准编制新一轮妇女儿童发展规划，</w:t>
      </w:r>
      <w:r>
        <w:rPr>
          <w:rFonts w:hint="eastAsia" w:ascii="仿宋_GB2312" w:hAnsi="仿宋_GB2312" w:eastAsia="仿宋_GB2312" w:cs="仿宋_GB2312"/>
          <w:sz w:val="32"/>
          <w:szCs w:val="32"/>
          <w:lang w:eastAsia="zh-CN"/>
        </w:rPr>
        <w:t>细化健康、教育、社会福利保障、法律、环境等领域妇女儿童事业的发展目标，健全增进儿童福祉、促进男女平等和妇女全面发展的机制，在构建中心区特色妇女儿童指标中先行先试，充分展示妇女在社会生活和家庭生活中发挥的独特作用及儿童优先的城市环境。</w:t>
      </w:r>
    </w:p>
    <w:p>
      <w:pPr>
        <w:pStyle w:val="7"/>
        <w:widowControl/>
        <w:numPr>
          <w:ilvl w:val="0"/>
          <w:numId w:val="0"/>
        </w:numPr>
        <w:wordWrap/>
        <w:adjustRightInd/>
        <w:snapToGrid/>
        <w:spacing w:before="0" w:beforeAutospacing="0" w:after="0" w:afterAutospacing="0" w:line="500" w:lineRule="exact"/>
        <w:ind w:right="0" w:firstLine="64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（二）构建平台，激发福田女性创新创业活力。</w:t>
      </w:r>
      <w:r>
        <w:rPr>
          <w:rFonts w:hint="eastAsia" w:ascii="仿宋" w:hAnsi="仿宋" w:eastAsia="仿宋" w:cs="仿宋"/>
          <w:kern w:val="2"/>
          <w:sz w:val="32"/>
          <w:szCs w:val="32"/>
          <w:lang w:val="en-US" w:eastAsia="zh-CN" w:bidi="ar-SA"/>
        </w:rPr>
        <w:t>充分发挥巾帼文明岗示范引领作用，围绕强化“金融+科技+文化”现代产业体系，推动岗位文明建设和</w:t>
      </w:r>
      <w:r>
        <w:rPr>
          <w:rFonts w:hint="default" w:ascii="仿宋" w:hAnsi="仿宋" w:eastAsia="仿宋" w:cs="仿宋"/>
          <w:kern w:val="2"/>
          <w:sz w:val="32"/>
          <w:szCs w:val="32"/>
          <w:lang w:val="en-US" w:eastAsia="zh-CN" w:bidi="ar-SA"/>
        </w:rPr>
        <w:t>巾帼建功</w:t>
      </w:r>
      <w:r>
        <w:rPr>
          <w:rFonts w:hint="eastAsia" w:ascii="仿宋" w:hAnsi="仿宋" w:eastAsia="仿宋" w:cs="仿宋"/>
          <w:kern w:val="2"/>
          <w:sz w:val="32"/>
          <w:szCs w:val="32"/>
          <w:lang w:val="en-US" w:eastAsia="zh-CN" w:bidi="ar-SA"/>
        </w:rPr>
        <w:t>。支持和帮助妇女享有出彩人生，依托福田区女性创业就业服务基地，为福田创业女性搭建敢创业、能创业、创成业的“一站式”服务平台，抓好抓实创业活动、创业阵地、创业队伍、创业培训，为创业女性提供多元化、全方位的服务，助力女性建功新时代。</w:t>
      </w:r>
    </w:p>
    <w:p>
      <w:pPr>
        <w:pStyle w:val="7"/>
        <w:widowControl/>
        <w:pBdr>
          <w:top w:val="none" w:color="auto" w:sz="0" w:space="0"/>
          <w:left w:val="none" w:color="auto" w:sz="0" w:space="0"/>
          <w:bottom w:val="none" w:color="auto" w:sz="0" w:space="0"/>
          <w:right w:val="none" w:color="auto" w:sz="0" w:space="0"/>
        </w:pBdr>
        <w:shd w:val="clear" w:color="auto" w:fill="FFFFFF"/>
        <w:wordWrap w:val="0"/>
        <w:adjustRightInd/>
        <w:snapToGrid/>
        <w:spacing w:before="0" w:beforeAutospacing="0" w:after="0" w:afterAutospacing="0" w:line="540" w:lineRule="exact"/>
        <w:ind w:right="0" w:firstLine="642" w:firstLineChars="200"/>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仿宋" w:hAnsi="仿宋" w:eastAsia="仿宋" w:cs="仿宋"/>
          <w:b/>
          <w:bCs/>
          <w:kern w:val="2"/>
          <w:sz w:val="32"/>
          <w:szCs w:val="32"/>
          <w:lang w:val="en-US" w:eastAsia="zh-CN" w:bidi="ar-SA"/>
        </w:rPr>
        <w:t>（三）创新载体，探索深港妇女儿童服务交流中心建设。</w:t>
      </w:r>
      <w:r>
        <w:rPr>
          <w:rFonts w:hint="eastAsia" w:ascii="仿宋_GB2312" w:hAnsi="仿宋_GB2312" w:eastAsia="仿宋_GB2312" w:cs="仿宋_GB2312"/>
          <w:b w:val="0"/>
          <w:i w:val="0"/>
          <w:caps w:val="0"/>
          <w:color w:val="auto"/>
          <w:spacing w:val="0"/>
          <w:sz w:val="32"/>
          <w:szCs w:val="32"/>
          <w:shd w:val="clear" w:color="auto" w:fill="FFFFFF"/>
          <w:lang w:eastAsia="zh-CN"/>
        </w:rPr>
        <w:t>打造</w:t>
      </w:r>
      <w:r>
        <w:rPr>
          <w:rFonts w:hint="eastAsia" w:ascii="仿宋_GB2312" w:hAnsi="仿宋_GB2312" w:eastAsia="仿宋_GB2312" w:cs="仿宋_GB2312"/>
          <w:b w:val="0"/>
          <w:i w:val="0"/>
          <w:caps w:val="0"/>
          <w:color w:val="auto"/>
          <w:spacing w:val="0"/>
          <w:sz w:val="32"/>
          <w:szCs w:val="32"/>
          <w:shd w:val="clear" w:color="auto" w:fill="FFFFFF"/>
        </w:rPr>
        <w:t>成为粤港澳大湾区及深港融合和社会建设的新载体</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lang w:eastAsia="zh-CN"/>
        </w:rPr>
        <w:t>开展</w:t>
      </w:r>
      <w:r>
        <w:rPr>
          <w:rFonts w:hint="eastAsia" w:ascii="仿宋_GB2312" w:hAnsi="仿宋_GB2312" w:eastAsia="仿宋_GB2312" w:cs="仿宋_GB2312"/>
          <w:b w:val="0"/>
          <w:i w:val="0"/>
          <w:caps w:val="0"/>
          <w:color w:val="auto"/>
          <w:spacing w:val="0"/>
          <w:sz w:val="32"/>
          <w:szCs w:val="32"/>
          <w:shd w:val="clear" w:color="auto" w:fill="FFFFFF"/>
          <w:lang w:eastAsia="zh-CN"/>
        </w:rPr>
        <w:t>文化交流、</w:t>
      </w:r>
      <w:r>
        <w:rPr>
          <w:rFonts w:hint="eastAsia" w:ascii="仿宋_GB2312" w:hAnsi="仿宋_GB2312" w:eastAsia="仿宋_GB2312" w:cs="仿宋_GB2312"/>
          <w:b w:val="0"/>
          <w:i w:val="0"/>
          <w:caps w:val="0"/>
          <w:color w:val="auto"/>
          <w:spacing w:val="0"/>
          <w:sz w:val="32"/>
          <w:szCs w:val="32"/>
          <w:shd w:val="clear" w:color="auto" w:fill="FFFFFF"/>
        </w:rPr>
        <w:t>法律咨询、亲子教育、婚姻调适等综合内容</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通过</w:t>
      </w:r>
      <w:r>
        <w:rPr>
          <w:rFonts w:hint="eastAsia" w:ascii="仿宋_GB2312" w:hAnsi="仿宋_GB2312" w:eastAsia="仿宋_GB2312" w:cs="仿宋_GB2312"/>
          <w:b w:val="0"/>
          <w:i w:val="0"/>
          <w:caps w:val="0"/>
          <w:color w:val="auto"/>
          <w:spacing w:val="0"/>
          <w:sz w:val="32"/>
          <w:szCs w:val="32"/>
          <w:shd w:val="clear" w:color="auto" w:fill="FFFFFF"/>
          <w:lang w:eastAsia="zh-CN"/>
        </w:rPr>
        <w:t>多元化</w:t>
      </w:r>
      <w:r>
        <w:rPr>
          <w:rFonts w:hint="eastAsia" w:ascii="仿宋_GB2312" w:hAnsi="仿宋_GB2312" w:eastAsia="仿宋_GB2312" w:cs="仿宋_GB2312"/>
          <w:b w:val="0"/>
          <w:i w:val="0"/>
          <w:caps w:val="0"/>
          <w:color w:val="auto"/>
          <w:spacing w:val="0"/>
          <w:sz w:val="32"/>
          <w:szCs w:val="32"/>
          <w:shd w:val="clear" w:color="auto" w:fill="FFFFFF"/>
        </w:rPr>
        <w:t>服务发展跨境学童的潜能、提升跨境家长的职业技能、增强跨境家庭的亲子关系、建立跨境家庭互助网络、处理涉及跨境家庭的问题</w:t>
      </w:r>
      <w:r>
        <w:rPr>
          <w:rFonts w:hint="eastAsia" w:ascii="仿宋_GB2312" w:hAnsi="仿宋_GB2312" w:eastAsia="仿宋_GB2312" w:cs="仿宋_GB2312"/>
          <w:b w:val="0"/>
          <w:i w:val="0"/>
          <w:caps w:val="0"/>
          <w:color w:val="auto"/>
          <w:spacing w:val="0"/>
          <w:sz w:val="32"/>
          <w:szCs w:val="32"/>
          <w:shd w:val="clear" w:color="auto" w:fill="FFFFFF"/>
          <w:lang w:eastAsia="zh-CN"/>
        </w:rPr>
        <w:t>，努力打造</w:t>
      </w:r>
      <w:r>
        <w:rPr>
          <w:rFonts w:hint="eastAsia" w:ascii="仿宋_GB2312" w:hAnsi="仿宋_GB2312" w:eastAsia="仿宋_GB2312" w:cs="仿宋_GB2312"/>
          <w:b w:val="0"/>
          <w:i w:val="0"/>
          <w:caps w:val="0"/>
          <w:color w:val="auto"/>
          <w:spacing w:val="0"/>
          <w:sz w:val="32"/>
          <w:szCs w:val="32"/>
          <w:shd w:val="clear" w:color="auto" w:fill="FFFFFF"/>
        </w:rPr>
        <w:t>深港融合的“</w:t>
      </w:r>
      <w:r>
        <w:rPr>
          <w:rFonts w:hint="eastAsia" w:ascii="仿宋_GB2312" w:hAnsi="仿宋_GB2312" w:eastAsia="仿宋_GB2312" w:cs="仿宋_GB2312"/>
          <w:b w:val="0"/>
          <w:i w:val="0"/>
          <w:caps w:val="0"/>
          <w:color w:val="auto"/>
          <w:spacing w:val="0"/>
          <w:sz w:val="32"/>
          <w:szCs w:val="32"/>
          <w:shd w:val="clear" w:color="auto" w:fill="FFFFFF"/>
          <w:lang w:eastAsia="zh-CN"/>
        </w:rPr>
        <w:t>福田范例</w:t>
      </w:r>
      <w:r>
        <w:rPr>
          <w:rFonts w:hint="eastAsia" w:ascii="仿宋_GB2312" w:hAnsi="仿宋_GB2312" w:eastAsia="仿宋_GB2312" w:cs="仿宋_GB2312"/>
          <w:b w:val="0"/>
          <w:i w:val="0"/>
          <w:caps w:val="0"/>
          <w:color w:val="auto"/>
          <w:spacing w:val="0"/>
          <w:sz w:val="32"/>
          <w:szCs w:val="32"/>
          <w:shd w:val="clear" w:color="auto" w:fill="FFFFFF"/>
        </w:rPr>
        <w:t>”。</w:t>
      </w:r>
    </w:p>
    <w:p>
      <w:pPr>
        <w:pStyle w:val="7"/>
        <w:widowControl/>
        <w:numPr>
          <w:ilvl w:val="0"/>
          <w:numId w:val="0"/>
        </w:numPr>
        <w:wordWrap/>
        <w:adjustRightInd/>
        <w:snapToGrid/>
        <w:spacing w:before="0" w:beforeAutospacing="0" w:after="0" w:afterAutospacing="0" w:line="500" w:lineRule="exact"/>
        <w:ind w:right="0"/>
        <w:jc w:val="both"/>
        <w:textAlignment w:val="auto"/>
        <w:rPr>
          <w:rFonts w:hint="eastAsia" w:ascii="黑体" w:hAnsi="黑体" w:eastAsia="黑体" w:cs="黑体"/>
          <w:b/>
          <w:bCs/>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黑体" w:hAnsi="黑体" w:eastAsia="黑体" w:cs="黑体"/>
          <w:b/>
          <w:bCs/>
          <w:kern w:val="2"/>
          <w:sz w:val="32"/>
          <w:szCs w:val="32"/>
          <w:lang w:val="en-US" w:eastAsia="zh-CN" w:bidi="ar-SA"/>
        </w:rPr>
        <w:t>二、用力带动，在完善民生公共服务上先行示范</w:t>
      </w:r>
    </w:p>
    <w:p>
      <w:pPr>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深入贯彻儿童优先发展理念，倡导“一米的高度看城市”，在全市率先创建儿童友好城区，我区创建工作得到联合国儿基会和国务院妇儿工委的高度肯定和认可，未来将</w:t>
      </w:r>
      <w:r>
        <w:rPr>
          <w:rFonts w:hint="eastAsia" w:ascii="仿宋" w:hAnsi="仿宋" w:eastAsia="仿宋" w:cs="仿宋"/>
          <w:kern w:val="2"/>
          <w:sz w:val="32"/>
          <w:szCs w:val="32"/>
          <w:lang w:val="en-US" w:eastAsia="zh-CN" w:bidi="ar-SA"/>
        </w:rPr>
        <w:t>围绕“幼有善育”民生目标，</w:t>
      </w:r>
      <w:r>
        <w:rPr>
          <w:rFonts w:hint="eastAsia" w:ascii="仿宋" w:hAnsi="仿宋" w:eastAsia="仿宋" w:cs="仿宋"/>
          <w:b w:val="0"/>
          <w:bCs w:val="0"/>
          <w:sz w:val="32"/>
          <w:szCs w:val="32"/>
          <w:lang w:eastAsia="zh-CN"/>
        </w:rPr>
        <w:t>全域推进儿童友好城区建设。</w:t>
      </w:r>
    </w:p>
    <w:p>
      <w:pPr>
        <w:widowControl w:val="0"/>
        <w:wordWrap/>
        <w:adjustRightInd/>
        <w:snapToGrid/>
        <w:spacing w:beforeAutospacing="0" w:afterAutospacing="0" w:line="500" w:lineRule="exact"/>
        <w:ind w:left="0" w:leftChars="0" w:right="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olor w:val="000000"/>
          <w:kern w:val="2"/>
          <w:sz w:val="32"/>
          <w:szCs w:val="32"/>
          <w:lang w:val="en-US" w:eastAsia="zh-CN" w:bidi="ar-SA"/>
        </w:rPr>
        <w:t>（一）</w:t>
      </w:r>
      <w:r>
        <w:rPr>
          <w:rStyle w:val="11"/>
          <w:rFonts w:hint="eastAsia" w:ascii="仿宋" w:hAnsi="仿宋" w:eastAsia="仿宋" w:cs="仿宋"/>
          <w:color w:val="000000"/>
          <w:kern w:val="2"/>
          <w:sz w:val="31"/>
          <w:szCs w:val="31"/>
          <w:lang w:val="en-US" w:eastAsia="zh-CN" w:bidi="ar-SA"/>
        </w:rPr>
        <w:t>强力度，打造儿童友好服务矩阵。</w:t>
      </w:r>
      <w:r>
        <w:rPr>
          <w:rFonts w:hint="eastAsia" w:ascii="仿宋" w:hAnsi="仿宋" w:eastAsia="仿宋" w:cs="仿宋"/>
          <w:kern w:val="2"/>
          <w:sz w:val="32"/>
          <w:szCs w:val="32"/>
          <w:lang w:val="en-US" w:eastAsia="zh-CN" w:bidi="ar-SA"/>
        </w:rPr>
        <w:t>在试点项目建设的经验基础上，以绣花的精神建设</w:t>
      </w:r>
      <w:r>
        <w:rPr>
          <w:rFonts w:hint="eastAsia" w:ascii="仿宋_GB2312" w:hAnsi="仿宋_GB2312" w:eastAsia="仿宋_GB2312" w:cs="仿宋_GB2312"/>
          <w:sz w:val="32"/>
          <w:szCs w:val="32"/>
          <w:lang w:val="en-US" w:eastAsia="zh-CN"/>
        </w:rPr>
        <w:t>一批符合儿童</w:t>
      </w:r>
      <w:r>
        <w:rPr>
          <w:rFonts w:hint="eastAsia" w:ascii="仿宋" w:hAnsi="仿宋" w:eastAsia="仿宋" w:cs="仿宋"/>
          <w:kern w:val="2"/>
          <w:sz w:val="32"/>
          <w:szCs w:val="32"/>
          <w:lang w:val="en-US" w:eastAsia="zh-CN" w:bidi="ar-SA"/>
        </w:rPr>
        <w:t>天性、安全舒适、助力儿童身心健康发展的儿童友好型社区、医院、学校、图书馆、公园、母婴室等儿童友好公共空间，推动儿童友好公共空间全域建设，打造深圳儿童友好空间建设“福田标准”</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beforeAutospacing="0" w:afterAutospacing="0" w:line="500" w:lineRule="exact"/>
        <w:ind w:right="0" w:firstLine="642"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bCs/>
          <w:i w:val="0"/>
          <w:color w:val="000000"/>
          <w:kern w:val="2"/>
          <w:sz w:val="32"/>
          <w:szCs w:val="32"/>
          <w:lang w:val="en-US" w:eastAsia="zh-CN" w:bidi="ar-SA"/>
        </w:rPr>
        <w:t>（二）</w:t>
      </w:r>
      <w:r>
        <w:rPr>
          <w:rStyle w:val="11"/>
          <w:rFonts w:hint="eastAsia" w:ascii="仿宋" w:hAnsi="仿宋" w:eastAsia="仿宋" w:cs="仿宋"/>
          <w:color w:val="000000"/>
          <w:kern w:val="2"/>
          <w:sz w:val="31"/>
          <w:szCs w:val="31"/>
          <w:lang w:val="en-US" w:eastAsia="zh-CN" w:bidi="ar-SA"/>
        </w:rPr>
        <w:t>立长远，推进儿童参与社会治理。</w:t>
      </w:r>
      <w:r>
        <w:rPr>
          <w:rFonts w:hint="eastAsia" w:ascii="仿宋" w:hAnsi="仿宋" w:eastAsia="仿宋" w:cs="仿宋"/>
          <w:kern w:val="2"/>
          <w:sz w:val="32"/>
          <w:szCs w:val="32"/>
          <w:lang w:val="en-US" w:eastAsia="zh-CN" w:bidi="ar-SA"/>
        </w:rPr>
        <w:t>探索人大代表、政协委员或党代表与社区儿童小议事员们共同参与社区治理机制，</w:t>
      </w:r>
      <w:r>
        <w:rPr>
          <w:rFonts w:hint="default" w:ascii="仿宋" w:hAnsi="仿宋" w:eastAsia="仿宋" w:cs="仿宋"/>
          <w:kern w:val="2"/>
          <w:sz w:val="32"/>
          <w:szCs w:val="32"/>
          <w:lang w:val="en-US" w:eastAsia="zh-CN" w:bidi="ar-SA"/>
        </w:rPr>
        <w:t>倾听儿童声音，</w:t>
      </w:r>
      <w:r>
        <w:rPr>
          <w:rFonts w:hint="eastAsia" w:ascii="仿宋" w:hAnsi="仿宋" w:eastAsia="仿宋" w:cs="仿宋"/>
          <w:kern w:val="2"/>
          <w:sz w:val="32"/>
          <w:szCs w:val="32"/>
          <w:lang w:val="en-US" w:eastAsia="zh-CN" w:bidi="ar-SA"/>
        </w:rPr>
        <w:t>大手拉小手，一起为部门和社区治理提出意见建议，将儿童议事会做成全国品牌。</w:t>
      </w:r>
    </w:p>
    <w:p>
      <w:pPr>
        <w:widowControl w:val="0"/>
        <w:numPr>
          <w:ilvl w:val="0"/>
          <w:numId w:val="0"/>
        </w:numPr>
        <w:wordWrap/>
        <w:adjustRightInd/>
        <w:snapToGrid/>
        <w:spacing w:beforeAutospacing="0" w:afterAutospacing="0" w:line="500" w:lineRule="exact"/>
        <w:ind w:right="0" w:firstLine="642"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bCs/>
          <w:i w:val="0"/>
          <w:color w:val="000000"/>
          <w:kern w:val="2"/>
          <w:sz w:val="32"/>
          <w:szCs w:val="32"/>
          <w:lang w:val="en-US" w:eastAsia="zh-CN" w:bidi="ar-SA"/>
        </w:rPr>
        <w:t>（三）</w:t>
      </w:r>
      <w:r>
        <w:rPr>
          <w:rStyle w:val="11"/>
          <w:rFonts w:hint="eastAsia" w:ascii="仿宋" w:hAnsi="仿宋" w:eastAsia="仿宋" w:cs="仿宋"/>
          <w:color w:val="000000"/>
          <w:kern w:val="2"/>
          <w:sz w:val="31"/>
          <w:szCs w:val="31"/>
          <w:lang w:val="en-US" w:eastAsia="zh-CN" w:bidi="ar-SA"/>
        </w:rPr>
        <w:t>树亮点，开展儿童标准化公共服务。</w:t>
      </w:r>
      <w:r>
        <w:rPr>
          <w:rFonts w:hint="eastAsia" w:ascii="仿宋" w:hAnsi="仿宋" w:eastAsia="仿宋" w:cs="仿宋"/>
          <w:kern w:val="2"/>
          <w:sz w:val="32"/>
          <w:szCs w:val="32"/>
          <w:lang w:val="en-US" w:eastAsia="zh-CN" w:bidi="ar-SA"/>
        </w:rPr>
        <w:t>高标准制定《福田区儿童服务友好标准化体系》，以标准化体系建设为抓手，从空间和服务两方面提升“儿童之家”建设，建成“1+10+95”儿童友好服务阵地，对辖区儿童开展不分户籍均等化、普惠化、便捷化、高质量的公共服务。</w:t>
      </w:r>
    </w:p>
    <w:p>
      <w:pPr>
        <w:widowControl w:val="0"/>
        <w:wordWrap/>
        <w:adjustRightInd/>
        <w:snapToGrid/>
        <w:spacing w:beforeAutospacing="0" w:afterAutospacing="0" w:line="500" w:lineRule="exact"/>
        <w:ind w:left="0" w:leftChars="0" w:right="0" w:firstLine="642"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三、用情服务，在家庭文明建设上先行示范</w:t>
      </w:r>
    </w:p>
    <w:p>
      <w:pPr>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服务群众是群团工作的职责，家庭平安是社会稳定的基础，家庭更是妇联的主战场。注重发挥家庭建设在社会治理中重要作用和妇女在家庭以及弘扬中华民族家庭美德、树立良好家风中的独特作用。</w:t>
      </w:r>
    </w:p>
    <w:p>
      <w:pPr>
        <w:widowControl w:val="0"/>
        <w:wordWrap/>
        <w:adjustRightInd/>
        <w:snapToGrid/>
        <w:spacing w:beforeAutospacing="0" w:afterAutospacing="0" w:line="500" w:lineRule="exact"/>
        <w:ind w:left="0" w:leftChars="0" w:right="0" w:firstLine="642"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（一）丰富载体，做实做强服务平台。</w:t>
      </w:r>
      <w:r>
        <w:rPr>
          <w:rFonts w:hint="eastAsia" w:ascii="仿宋" w:hAnsi="仿宋" w:eastAsia="仿宋" w:cs="仿宋"/>
          <w:kern w:val="2"/>
          <w:sz w:val="32"/>
          <w:szCs w:val="32"/>
          <w:lang w:val="en-US" w:eastAsia="zh-CN" w:bidi="ar-SA"/>
        </w:rPr>
        <w:t>进一步加强未成年人思想道德建设，把家庭教育作为基层公共服务的重要内容，探索建立家庭教育指导服务中心，加强与教育部门、文明办、各街道的联动，发挥社区妇女之家、社区家长学校等基层阵地的作用，制定《福田区社区家长学校标准化体系》，做实做强社区家长学校。创新开展家庭成长顾问进社区活动，提供公益电话、微信咨询，切实提高辖区家长家庭教育的水平。</w:t>
      </w:r>
    </w:p>
    <w:p>
      <w:pPr>
        <w:widowControl w:val="0"/>
        <w:wordWrap/>
        <w:adjustRightInd/>
        <w:snapToGrid/>
        <w:spacing w:beforeAutospacing="0" w:afterAutospacing="0" w:line="500" w:lineRule="exact"/>
        <w:ind w:left="0" w:leftChars="0" w:right="0" w:firstLine="642"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（二）典型带动，唱响家庭文明旋律。</w:t>
      </w:r>
      <w:r>
        <w:rPr>
          <w:rFonts w:hint="eastAsia" w:ascii="仿宋" w:hAnsi="仿宋" w:eastAsia="仿宋" w:cs="仿宋"/>
          <w:kern w:val="2"/>
          <w:sz w:val="32"/>
          <w:szCs w:val="32"/>
          <w:lang w:val="en-US" w:eastAsia="zh-CN" w:bidi="ar-SA"/>
        </w:rPr>
        <w:t>近年来，我区成为各类荣誉家庭的高产地，挖掘培育了全市数量最多的全国荣誉家庭（共有9户家庭获得10项全国优秀家庭荣誉），要以典型示范带动家庭，通过实现家庭文明创建、家庭教育支持、家庭服务提升、家庭研究深化等系列行动，并于每年5月家风家教宣传月创新开展家庭文化节活动，在福田唱响弘扬中华民族家庭美德、培树良好家风的家庭文明建设主旋律。</w:t>
      </w:r>
    </w:p>
    <w:p>
      <w:pPr>
        <w:widowControl w:val="0"/>
        <w:wordWrap/>
        <w:adjustRightInd/>
        <w:snapToGrid/>
        <w:spacing w:beforeAutospacing="0" w:afterAutospacing="0" w:line="500" w:lineRule="exact"/>
        <w:ind w:left="0" w:leftChars="0" w:right="0" w:firstLine="642"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（三）智慧维权，创新婚调化解机制。</w:t>
      </w:r>
      <w:r>
        <w:rPr>
          <w:rFonts w:hint="eastAsia" w:ascii="仿宋" w:hAnsi="仿宋" w:eastAsia="仿宋" w:cs="仿宋"/>
          <w:kern w:val="2"/>
          <w:sz w:val="32"/>
          <w:szCs w:val="32"/>
          <w:lang w:val="en-US" w:eastAsia="zh-CN" w:bidi="ar-SA"/>
        </w:rPr>
        <w:t>习近平同志指出,不论时代发生多大变化，不论生活格局发生多大变化，我们都要重视家庭建设。近年来，我区婚姻家庭矛盾纠纷呈现出数量增多、内容多样、成因复杂、调处难度加大等情况,筹划建立三级情感家事纠纷智慧联调平台，实现妇女儿童保护“全过程数字化记录、全流程信息化办理、全链条智能化处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8D73"/>
    <w:multiLevelType w:val="singleLevel"/>
    <w:tmpl w:val="5FD08D7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174F0"/>
    <w:rsid w:val="02F35B89"/>
    <w:rsid w:val="05BF54DD"/>
    <w:rsid w:val="05CB7135"/>
    <w:rsid w:val="09A72814"/>
    <w:rsid w:val="0D224D89"/>
    <w:rsid w:val="10550753"/>
    <w:rsid w:val="10734806"/>
    <w:rsid w:val="10E31F37"/>
    <w:rsid w:val="11C22833"/>
    <w:rsid w:val="11E120B2"/>
    <w:rsid w:val="13E6589D"/>
    <w:rsid w:val="17870C2B"/>
    <w:rsid w:val="18125E6A"/>
    <w:rsid w:val="18A174F0"/>
    <w:rsid w:val="18B238D3"/>
    <w:rsid w:val="18B516BF"/>
    <w:rsid w:val="1BCC29CB"/>
    <w:rsid w:val="1C1B3880"/>
    <w:rsid w:val="1C3C096F"/>
    <w:rsid w:val="1C531578"/>
    <w:rsid w:val="1C6C468C"/>
    <w:rsid w:val="1D947BC0"/>
    <w:rsid w:val="240B0D6A"/>
    <w:rsid w:val="27FF38B8"/>
    <w:rsid w:val="2A976C0A"/>
    <w:rsid w:val="2B5C10C1"/>
    <w:rsid w:val="2C476449"/>
    <w:rsid w:val="2C8F7D81"/>
    <w:rsid w:val="2C901FE0"/>
    <w:rsid w:val="2D387758"/>
    <w:rsid w:val="2E6605AB"/>
    <w:rsid w:val="2EA02A2E"/>
    <w:rsid w:val="312268BB"/>
    <w:rsid w:val="33BA7A09"/>
    <w:rsid w:val="34A57A5E"/>
    <w:rsid w:val="36686EB3"/>
    <w:rsid w:val="3718524F"/>
    <w:rsid w:val="375B6547"/>
    <w:rsid w:val="3832038E"/>
    <w:rsid w:val="3A911A14"/>
    <w:rsid w:val="3B356D5C"/>
    <w:rsid w:val="3BC350A0"/>
    <w:rsid w:val="3D24656E"/>
    <w:rsid w:val="3F3E31A2"/>
    <w:rsid w:val="409B57FD"/>
    <w:rsid w:val="41AF3752"/>
    <w:rsid w:val="42A05205"/>
    <w:rsid w:val="451C2854"/>
    <w:rsid w:val="45D17959"/>
    <w:rsid w:val="45E22DAE"/>
    <w:rsid w:val="48350A8B"/>
    <w:rsid w:val="4B094D4E"/>
    <w:rsid w:val="4B260DDE"/>
    <w:rsid w:val="4C42508A"/>
    <w:rsid w:val="4C6754BF"/>
    <w:rsid w:val="512A626E"/>
    <w:rsid w:val="5240615D"/>
    <w:rsid w:val="5331376C"/>
    <w:rsid w:val="538D718D"/>
    <w:rsid w:val="546E2E4C"/>
    <w:rsid w:val="568A4498"/>
    <w:rsid w:val="5EDA1842"/>
    <w:rsid w:val="628139A6"/>
    <w:rsid w:val="64FF284C"/>
    <w:rsid w:val="653827AE"/>
    <w:rsid w:val="65CB397A"/>
    <w:rsid w:val="67F56971"/>
    <w:rsid w:val="687B233F"/>
    <w:rsid w:val="688A5F17"/>
    <w:rsid w:val="6A7D3513"/>
    <w:rsid w:val="6B443367"/>
    <w:rsid w:val="6EF72580"/>
    <w:rsid w:val="6FD57984"/>
    <w:rsid w:val="73F478FD"/>
    <w:rsid w:val="75046DCA"/>
    <w:rsid w:val="750F42D9"/>
    <w:rsid w:val="75BF02D2"/>
    <w:rsid w:val="76610884"/>
    <w:rsid w:val="771D741F"/>
    <w:rsid w:val="77AC1D07"/>
    <w:rsid w:val="77FB7C34"/>
    <w:rsid w:val="78E50468"/>
    <w:rsid w:val="7BEF726B"/>
    <w:rsid w:val="7CBF5F2D"/>
    <w:rsid w:val="7CCD4268"/>
    <w:rsid w:val="7FF7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rFonts w:ascii="宋体"/>
      <w:sz w:val="44"/>
    </w:rPr>
  </w:style>
  <w:style w:type="paragraph" w:styleId="4">
    <w:name w:val="Plain Text"/>
    <w:basedOn w:val="1"/>
    <w:qFormat/>
    <w:uiPriority w:val="0"/>
    <w:rPr>
      <w:rFonts w:ascii="宋体" w:hAnsi="Courier New" w:cs="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yperlink"/>
    <w:basedOn w:val="10"/>
    <w:qFormat/>
    <w:uiPriority w:val="0"/>
    <w:rPr>
      <w:color w:val="333333"/>
      <w:u w:val="none"/>
    </w:rPr>
  </w:style>
  <w:style w:type="character" w:customStyle="1" w:styleId="15">
    <w:name w:val="current"/>
    <w:basedOn w:val="10"/>
    <w:qFormat/>
    <w:uiPriority w:val="0"/>
    <w:rPr>
      <w:b/>
      <w:color w:val="333333"/>
      <w:bdr w:val="single" w:color="777777" w:sz="6" w:space="0"/>
      <w:shd w:val="clear" w:fill="EEEEEE"/>
    </w:rPr>
  </w:style>
  <w:style w:type="character" w:customStyle="1" w:styleId="16">
    <w:name w:val="disabled"/>
    <w:basedOn w:val="10"/>
    <w:qFormat/>
    <w:uiPriority w:val="0"/>
    <w:rPr>
      <w:color w:val="AAAAAA"/>
      <w:bdr w:val="single" w:color="AAAAAA" w:sz="6" w:space="0"/>
    </w:rPr>
  </w:style>
  <w:style w:type="character" w:customStyle="1" w:styleId="17">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2020-06-04T17:25:00Z</dcterms:created>
  <dc:creator>zy</dc:creator>
  <cp:lastModifiedBy>zouyao</cp:lastModifiedBy>
  <cp:lastPrinted>2020-12-14T16:40:00Z</cp:lastPrinted>
  <dcterms:modified xsi:type="dcterms:W3CDTF">2024-10-15T16:52:04Z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227B8AD982A94C6FC42A0E677829E678</vt:lpwstr>
  </property>
</Properties>
</file>