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eastAsia="zh-CN"/>
        </w:rPr>
      </w:pP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579" w:lineRule="exact"/>
        <w:ind w:left="0" w:leftChars="0" w:right="0" w:firstLine="0" w:firstLineChars="0"/>
        <w:jc w:val="center"/>
        <w:textAlignment w:val="auto"/>
        <w:outlineLvl w:val="9"/>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香蜜湖街道</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579" w:lineRule="exact"/>
        <w:ind w:left="0" w:leftChars="0" w:right="0" w:firstLine="0" w:firstLineChars="0"/>
        <w:jc w:val="center"/>
        <w:textAlignment w:val="auto"/>
        <w:outlineLvl w:val="9"/>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eastAsia="zh-CN"/>
        </w:rPr>
        <w:t>社区</w:t>
      </w:r>
      <w:r>
        <w:rPr>
          <w:rFonts w:hint="eastAsia" w:ascii="方正小标宋_GBK" w:hAnsi="方正小标宋_GBK" w:eastAsia="方正小标宋_GBK" w:cs="方正小标宋_GBK"/>
          <w:b/>
          <w:bCs/>
          <w:sz w:val="44"/>
          <w:szCs w:val="44"/>
        </w:rPr>
        <w:t>居民委员会代行住宅区业主委员会</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579" w:lineRule="exact"/>
        <w:ind w:left="0" w:leftChars="0" w:right="0" w:firstLine="0" w:firstLineChars="0"/>
        <w:jc w:val="center"/>
        <w:textAlignment w:val="auto"/>
        <w:outlineLvl w:val="9"/>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rPr>
        <w:t>职责</w:t>
      </w:r>
      <w:r>
        <w:rPr>
          <w:rFonts w:hint="eastAsia" w:ascii="方正小标宋_GBK" w:hAnsi="方正小标宋_GBK" w:eastAsia="方正小标宋_GBK" w:cs="方正小标宋_GBK"/>
          <w:b/>
          <w:bCs/>
          <w:sz w:val="44"/>
          <w:szCs w:val="44"/>
          <w:lang w:val="en-US" w:eastAsia="zh-CN"/>
        </w:rPr>
        <w:t>工作指引</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579" w:lineRule="exact"/>
        <w:ind w:left="0" w:leftChars="0" w:right="0" w:firstLine="0" w:firstLineChars="0"/>
        <w:jc w:val="center"/>
        <w:textAlignment w:val="auto"/>
        <w:outlineLvl w:val="9"/>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（草案）</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579" w:lineRule="exact"/>
        <w:ind w:left="0" w:leftChars="0" w:right="0" w:firstLine="0" w:firstLineChars="0"/>
        <w:jc w:val="center"/>
        <w:textAlignment w:val="auto"/>
        <w:rPr>
          <w:rStyle w:val="10"/>
          <w:rFonts w:hint="eastAsia" w:ascii="仿宋_GB2312" w:hAnsi="仿宋_GB2312" w:eastAsia="仿宋_GB2312" w:cs="仿宋_GB2312"/>
          <w:b w:val="0"/>
          <w:bCs w:val="0"/>
          <w:kern w:val="0"/>
          <w:sz w:val="32"/>
          <w:szCs w:val="32"/>
          <w:lang w:val="zh-CN" w:eastAsia="zh-CN"/>
        </w:rPr>
      </w:pP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579" w:lineRule="exact"/>
        <w:ind w:left="0" w:leftChars="0" w:right="0" w:firstLine="0" w:firstLineChars="0"/>
        <w:jc w:val="center"/>
        <w:textAlignment w:val="auto"/>
        <w:rPr>
          <w:rStyle w:val="10"/>
          <w:rFonts w:hint="eastAsia" w:ascii="仿宋_GB2312" w:hAnsi="仿宋_GB2312" w:eastAsia="仿宋_GB2312" w:cs="仿宋_GB2312"/>
          <w:b w:val="0"/>
          <w:bCs w:val="0"/>
          <w:kern w:val="0"/>
          <w:sz w:val="32"/>
          <w:szCs w:val="32"/>
          <w:lang w:val="en-US" w:eastAsia="zh-CN"/>
        </w:rPr>
      </w:pPr>
      <w:r>
        <w:rPr>
          <w:rStyle w:val="10"/>
          <w:rFonts w:hint="eastAsia" w:ascii="仿宋_GB2312" w:hAnsi="仿宋_GB2312" w:eastAsia="仿宋_GB2312" w:cs="仿宋_GB2312"/>
          <w:b w:val="0"/>
          <w:bCs w:val="0"/>
          <w:kern w:val="0"/>
          <w:sz w:val="32"/>
          <w:szCs w:val="32"/>
          <w:lang w:val="zh-CN" w:eastAsia="zh-CN"/>
        </w:rPr>
        <w:t>深圳市福田区香蜜湖街道办事处</w:t>
      </w:r>
      <w:r>
        <w:rPr>
          <w:rStyle w:val="10"/>
          <w:rFonts w:hint="eastAsia" w:ascii="仿宋_GB2312" w:hAnsi="仿宋_GB2312" w:eastAsia="仿宋_GB2312" w:cs="仿宋_GB2312"/>
          <w:b w:val="0"/>
          <w:bCs w:val="0"/>
          <w:kern w:val="0"/>
          <w:sz w:val="32"/>
          <w:szCs w:val="32"/>
          <w:lang w:val="en-US" w:eastAsia="zh-CN"/>
        </w:rPr>
        <w:t xml:space="preserve"> </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1" w:after="100" w:afterAutospacing="1" w:line="579" w:lineRule="exact"/>
        <w:ind w:left="0" w:leftChars="0" w:right="0" w:firstLine="0" w:firstLineChars="0"/>
        <w:jc w:val="center"/>
        <w:textAlignment w:val="auto"/>
        <w:rPr>
          <w:rStyle w:val="10"/>
          <w:rFonts w:hint="eastAsia" w:ascii="仿宋_GB2312" w:hAnsi="仿宋_GB2312" w:eastAsia="仿宋_GB2312" w:cs="仿宋_GB2312"/>
          <w:b w:val="0"/>
          <w:bCs w:val="0"/>
          <w:kern w:val="0"/>
          <w:sz w:val="32"/>
          <w:szCs w:val="32"/>
          <w:lang w:val="en-US" w:eastAsia="zh-CN"/>
        </w:rPr>
      </w:pPr>
      <w:r>
        <w:rPr>
          <w:rStyle w:val="10"/>
          <w:rFonts w:hint="eastAsia" w:ascii="仿宋_GB2312" w:hAnsi="仿宋_GB2312" w:eastAsia="仿宋_GB2312" w:cs="仿宋_GB2312"/>
          <w:b w:val="0"/>
          <w:bCs w:val="0"/>
          <w:kern w:val="0"/>
          <w:sz w:val="32"/>
          <w:szCs w:val="32"/>
          <w:lang w:val="en-US" w:eastAsia="zh-CN"/>
        </w:rPr>
        <w:t>2024年9月</w:t>
      </w:r>
    </w:p>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b w:val="0"/>
          <w:bCs w:val="0"/>
          <w:sz w:val="32"/>
          <w:szCs w:val="32"/>
          <w:lang w:val="en-US" w:eastAsia="zh-CN"/>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2"/>
          <w:sz w:val="32"/>
          <w:szCs w:val="40"/>
          <w:lang w:val="en-US" w:eastAsia="zh-CN" w:bidi="ar-SA"/>
        </w:rPr>
        <w:id w:val="465574725"/>
        <w15:color w:val="DBDBDB"/>
        <w:docPartObj>
          <w:docPartGallery w:val="Table of Contents"/>
          <w:docPartUnique/>
        </w:docPartObj>
      </w:sdtPr>
      <w:sdtEndPr>
        <w:rPr>
          <w:rFonts w:hint="eastAsia" w:ascii="黑体" w:hAnsi="黑体" w:eastAsia="黑体" w:cs="黑体"/>
          <w:b/>
          <w:kern w:val="2"/>
          <w:sz w:val="32"/>
          <w:szCs w:val="40"/>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469" w:beforeLines="150" w:after="469" w:afterLines="150" w:line="360" w:lineRule="auto"/>
            <w:ind w:left="0" w:leftChars="0" w:right="0" w:rightChars="0" w:firstLine="0" w:firstLineChars="0"/>
            <w:jc w:val="center"/>
            <w:textAlignment w:val="auto"/>
            <w:rPr>
              <w:rFonts w:hint="eastAsia" w:ascii="黑体" w:hAnsi="黑体" w:eastAsia="黑体" w:cs="黑体"/>
              <w:sz w:val="32"/>
              <w:szCs w:val="40"/>
            </w:rPr>
          </w:pPr>
          <w:r>
            <w:rPr>
              <w:rFonts w:hint="eastAsia" w:ascii="黑体" w:hAnsi="黑体" w:eastAsia="黑体" w:cs="黑体"/>
              <w:sz w:val="32"/>
              <w:szCs w:val="40"/>
            </w:rPr>
            <w:t>目</w:t>
          </w:r>
          <w:r>
            <w:rPr>
              <w:rFonts w:hint="eastAsia" w:ascii="黑体" w:hAnsi="黑体" w:eastAsia="黑体" w:cs="黑体"/>
              <w:sz w:val="32"/>
              <w:szCs w:val="40"/>
              <w:lang w:val="en-US" w:eastAsia="zh-CN"/>
            </w:rPr>
            <w:t xml:space="preserve">  </w:t>
          </w:r>
          <w:r>
            <w:rPr>
              <w:rFonts w:hint="eastAsia" w:ascii="黑体" w:hAnsi="黑体" w:eastAsia="黑体" w:cs="黑体"/>
              <w:sz w:val="32"/>
              <w:szCs w:val="40"/>
            </w:rPr>
            <w:t>录</w:t>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"1-2" \h \u </w:instrText>
          </w:r>
          <w:r>
            <w:rPr>
              <w:rFonts w:hint="eastAsia" w:ascii="仿宋" w:hAnsi="仿宋" w:eastAsia="仿宋" w:cs="仿宋"/>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_Toc860604169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第一部分</w:t>
          </w:r>
          <w:r>
            <w:rPr>
              <w:rFonts w:hint="eastAsia" w:ascii="宋体" w:hAnsi="宋体" w:eastAsia="宋体" w:cs="宋体"/>
              <w:sz w:val="30"/>
              <w:szCs w:val="30"/>
              <w:lang w:val="en-US" w:eastAsia="zh-CN"/>
            </w:rPr>
            <w:t xml:space="preserve">  居代业流程规定</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_Toc860604169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_Toc1036707780 </w:instrText>
          </w:r>
          <w:r>
            <w:rPr>
              <w:rFonts w:hint="eastAsia" w:ascii="宋体" w:hAnsi="宋体" w:eastAsia="宋体" w:cs="宋体"/>
              <w:sz w:val="28"/>
              <w:szCs w:val="36"/>
            </w:rPr>
            <w:fldChar w:fldCharType="separate"/>
          </w:r>
          <w:r>
            <w:rPr>
              <w:rFonts w:hint="eastAsia" w:ascii="宋体" w:hAnsi="宋体" w:eastAsia="宋体" w:cs="宋体"/>
              <w:bCs/>
              <w:sz w:val="28"/>
              <w:szCs w:val="40"/>
              <w:lang w:eastAsia="zh-CN"/>
            </w:rPr>
            <w:t>一、基本原则</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_Toc1036707780 \h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_Toc1482367609 </w:instrText>
          </w:r>
          <w:r>
            <w:rPr>
              <w:rFonts w:hint="eastAsia" w:ascii="宋体" w:hAnsi="宋体" w:eastAsia="宋体" w:cs="宋体"/>
              <w:sz w:val="28"/>
              <w:szCs w:val="36"/>
            </w:rPr>
            <w:fldChar w:fldCharType="separate"/>
          </w:r>
          <w:r>
            <w:rPr>
              <w:rFonts w:hint="eastAsia" w:ascii="宋体" w:hAnsi="宋体" w:eastAsia="宋体" w:cs="宋体"/>
              <w:bCs/>
              <w:sz w:val="28"/>
              <w:szCs w:val="40"/>
              <w:lang w:eastAsia="zh-CN"/>
            </w:rPr>
            <w:t>二、街道办职责</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_Toc1482367609 \h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_Toc1257189848 </w:instrText>
          </w:r>
          <w:r>
            <w:rPr>
              <w:rFonts w:hint="eastAsia" w:ascii="宋体" w:hAnsi="宋体" w:eastAsia="宋体" w:cs="宋体"/>
              <w:sz w:val="28"/>
              <w:szCs w:val="36"/>
            </w:rPr>
            <w:fldChar w:fldCharType="separate"/>
          </w:r>
          <w:r>
            <w:rPr>
              <w:rFonts w:hint="eastAsia" w:ascii="宋体" w:hAnsi="宋体" w:eastAsia="宋体" w:cs="宋体"/>
              <w:bCs/>
              <w:sz w:val="28"/>
              <w:szCs w:val="40"/>
              <w:lang w:eastAsia="zh-CN"/>
            </w:rPr>
            <w:t>三、费用承担</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_Toc1257189848 \h </w:instrText>
          </w:r>
          <w:r>
            <w:rPr>
              <w:rFonts w:hint="eastAsia" w:ascii="宋体" w:hAnsi="宋体" w:eastAsia="宋体" w:cs="宋体"/>
              <w:sz w:val="28"/>
              <w:szCs w:val="36"/>
            </w:rPr>
            <w:fldChar w:fldCharType="separate"/>
          </w:r>
          <w:r>
            <w:rPr>
              <w:rFonts w:hint="eastAsia" w:ascii="宋体" w:hAnsi="宋体" w:eastAsia="宋体" w:cs="宋体"/>
              <w:sz w:val="28"/>
              <w:szCs w:val="36"/>
            </w:rPr>
            <w:t>1</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36"/>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_Toc998847014 </w:instrText>
          </w:r>
          <w:r>
            <w:rPr>
              <w:rFonts w:hint="eastAsia" w:ascii="宋体" w:hAnsi="宋体" w:eastAsia="宋体" w:cs="宋体"/>
              <w:sz w:val="28"/>
              <w:szCs w:val="36"/>
            </w:rPr>
            <w:fldChar w:fldCharType="separate"/>
          </w:r>
          <w:r>
            <w:rPr>
              <w:rFonts w:hint="eastAsia" w:ascii="宋体" w:hAnsi="宋体" w:eastAsia="宋体" w:cs="宋体"/>
              <w:bCs/>
              <w:sz w:val="28"/>
              <w:szCs w:val="40"/>
              <w:lang w:eastAsia="zh-CN"/>
            </w:rPr>
            <w:t>四、居代业的启动</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_Toc998847014 \h </w:instrText>
          </w:r>
          <w:r>
            <w:rPr>
              <w:rFonts w:hint="eastAsia" w:ascii="宋体" w:hAnsi="宋体" w:eastAsia="宋体" w:cs="宋体"/>
              <w:sz w:val="28"/>
              <w:szCs w:val="36"/>
            </w:rPr>
            <w:fldChar w:fldCharType="separate"/>
          </w:r>
          <w:r>
            <w:rPr>
              <w:rFonts w:hint="eastAsia" w:ascii="宋体" w:hAnsi="宋体" w:eastAsia="宋体" w:cs="宋体"/>
              <w:sz w:val="28"/>
              <w:szCs w:val="36"/>
            </w:rPr>
            <w:t>2</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HYPERLINK \l _Toc2117592553 </w:instrText>
          </w:r>
          <w:r>
            <w:rPr>
              <w:rFonts w:hint="eastAsia" w:ascii="宋体" w:hAnsi="宋体" w:eastAsia="宋体" w:cs="宋体"/>
              <w:sz w:val="28"/>
              <w:szCs w:val="36"/>
            </w:rPr>
            <w:fldChar w:fldCharType="separate"/>
          </w:r>
          <w:r>
            <w:rPr>
              <w:rFonts w:hint="eastAsia" w:ascii="宋体" w:hAnsi="宋体" w:eastAsia="宋体" w:cs="宋体"/>
              <w:bCs/>
              <w:sz w:val="28"/>
              <w:szCs w:val="40"/>
              <w:lang w:val="en-US" w:eastAsia="zh-CN"/>
            </w:rPr>
            <w:t>五、居代业的终止</w:t>
          </w:r>
          <w:r>
            <w:rPr>
              <w:rFonts w:hint="eastAsia" w:ascii="宋体" w:hAnsi="宋体" w:eastAsia="宋体" w:cs="宋体"/>
              <w:sz w:val="28"/>
              <w:szCs w:val="36"/>
            </w:rPr>
            <w:tab/>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PAGEREF _Toc2117592553 \h </w:instrText>
          </w:r>
          <w:r>
            <w:rPr>
              <w:rFonts w:hint="eastAsia" w:ascii="宋体" w:hAnsi="宋体" w:eastAsia="宋体" w:cs="宋体"/>
              <w:sz w:val="28"/>
              <w:szCs w:val="36"/>
            </w:rPr>
            <w:fldChar w:fldCharType="separate"/>
          </w:r>
          <w:r>
            <w:rPr>
              <w:rFonts w:hint="eastAsia" w:ascii="宋体" w:hAnsi="宋体" w:eastAsia="宋体" w:cs="宋体"/>
              <w:sz w:val="28"/>
              <w:szCs w:val="36"/>
            </w:rPr>
            <w:t>3</w:t>
          </w:r>
          <w:r>
            <w:rPr>
              <w:rFonts w:hint="eastAsia" w:ascii="宋体" w:hAnsi="宋体" w:eastAsia="宋体" w:cs="宋体"/>
              <w:sz w:val="28"/>
              <w:szCs w:val="36"/>
            </w:rPr>
            <w:fldChar w:fldCharType="end"/>
          </w:r>
          <w:r>
            <w:rPr>
              <w:rFonts w:hint="eastAsia" w:ascii="宋体" w:hAnsi="宋体" w:eastAsia="宋体" w:cs="宋体"/>
              <w:sz w:val="28"/>
              <w:szCs w:val="36"/>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_Toc201813395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 xml:space="preserve">第二部分  居代业流程图 </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_Toc201813395 \h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rFonts w:hint="eastAsia" w:ascii="仿宋" w:hAnsi="仿宋" w:eastAsia="仿宋" w:cs="仿宋"/>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_Toc1858508077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第三部分  居代业常见问题及回答</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_Toc1858508077 \h </w:instrText>
          </w:r>
          <w:r>
            <w:rPr>
              <w:rFonts w:hint="eastAsia" w:ascii="宋体" w:hAnsi="宋体" w:eastAsia="宋体" w:cs="宋体"/>
              <w:sz w:val="30"/>
              <w:szCs w:val="30"/>
            </w:rPr>
            <w:fldChar w:fldCharType="separate"/>
          </w:r>
          <w:r>
            <w:rPr>
              <w:rFonts w:hint="eastAsia" w:ascii="宋体" w:hAnsi="宋体" w:eastAsia="宋体" w:cs="宋体"/>
              <w:sz w:val="30"/>
              <w:szCs w:val="30"/>
            </w:rPr>
            <w:t>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keepNext w:val="0"/>
            <w:keepLines w:val="0"/>
            <w:pageBreakBefore w:val="0"/>
            <w:widowControl w:val="0"/>
            <w:kinsoku/>
            <w:wordWrap/>
            <w:overflowPunct/>
            <w:topLinePunct w:val="0"/>
            <w:autoSpaceDE/>
            <w:autoSpaceDN/>
            <w:bidi w:val="0"/>
            <w:adjustRightInd/>
            <w:snapToGrid/>
            <w:spacing w:line="480" w:lineRule="auto"/>
            <w:textAlignment w:val="auto"/>
          </w:pPr>
          <w:r>
            <w:rPr>
              <w:rFonts w:hint="eastAsia" w:ascii="仿宋" w:hAnsi="仿宋" w:eastAsia="仿宋" w:cs="仿宋"/>
            </w:rPr>
            <w:fldChar w:fldCharType="end"/>
          </w:r>
        </w:p>
      </w:sdtContent>
    </w:sdt>
    <w:p>
      <w:pPr>
        <w:spacing w:line="480" w:lineRule="auto"/>
        <w:ind w:firstLine="480" w:firstLineChars="200"/>
        <w:rPr>
          <w:rFonts w:hint="eastAsia" w:ascii="仿宋" w:hAnsi="仿宋" w:eastAsia="仿宋" w:cs="仿宋"/>
          <w:sz w:val="24"/>
          <w:szCs w:val="24"/>
          <w:lang w:val="en-US" w:eastAsia="zh-CN"/>
        </w:rPr>
        <w:sectPr>
          <w:pgSz w:w="11906" w:h="16838"/>
          <w:pgMar w:top="1440" w:right="1800" w:bottom="1440" w:left="1800" w:header="851" w:footer="992" w:gutter="0"/>
          <w:cols w:space="425" w:num="1"/>
          <w:docGrid w:type="lines" w:linePitch="312" w:charSpace="0"/>
        </w:sectPr>
      </w:pPr>
    </w:p>
    <w:p>
      <w:pPr>
        <w:spacing w:line="480" w:lineRule="auto"/>
        <w:ind w:firstLine="640" w:firstLineChars="200"/>
        <w:rPr>
          <w:rFonts w:hint="eastAsia" w:ascii="仿宋_GB2312" w:hAnsi="仿宋_GB2312" w:eastAsia="仿宋_GB2312" w:cs="仿宋_GB2312"/>
          <w:sz w:val="32"/>
          <w:szCs w:val="32"/>
          <w:lang w:val="en-US" w:eastAsia="zh-CN"/>
        </w:rPr>
      </w:pPr>
    </w:p>
    <w:p>
      <w:pPr>
        <w:spacing w:line="48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保障香蜜湖街道办推进社区居民委员会代行住宅区业主委员会职责（以下简称“居代业”）工作的顺利进行，并严格遵循《深圳经济特区物业管理条例》以及《深圳市社区居民委员会代行住宅区业主委员会职责管理办法（试行）》的相关规定，现发布以下工作指引，旨在明确流程、规范操作。</w:t>
      </w:r>
    </w:p>
    <w:p>
      <w:pPr>
        <w:keepNext w:val="0"/>
        <w:keepLines w:val="0"/>
        <w:pageBreakBefore w:val="0"/>
        <w:widowControl w:val="0"/>
        <w:numPr>
          <w:ilvl w:val="0"/>
          <w:numId w:val="0"/>
        </w:numPr>
        <w:kinsoku/>
        <w:wordWrap/>
        <w:overflowPunct/>
        <w:topLinePunct w:val="0"/>
        <w:autoSpaceDE/>
        <w:autoSpaceDN/>
        <w:bidi w:val="0"/>
        <w:adjustRightInd/>
        <w:snapToGrid/>
        <w:spacing w:before="469" w:beforeLines="150" w:after="469" w:afterLines="150" w:line="480" w:lineRule="auto"/>
        <w:jc w:val="center"/>
        <w:textAlignment w:val="auto"/>
        <w:outlineLvl w:val="0"/>
        <w:rPr>
          <w:rFonts w:hint="eastAsia" w:ascii="黑体" w:hAnsi="黑体" w:eastAsia="黑体" w:cs="黑体"/>
          <w:sz w:val="32"/>
          <w:szCs w:val="32"/>
          <w:lang w:val="en-US" w:eastAsia="zh-CN"/>
        </w:rPr>
      </w:pPr>
      <w:bookmarkStart w:id="0" w:name="_Toc860604169"/>
      <w:r>
        <w:rPr>
          <w:rFonts w:hint="eastAsia" w:ascii="黑体" w:hAnsi="黑体" w:eastAsia="黑体" w:cs="黑体"/>
          <w:sz w:val="32"/>
          <w:szCs w:val="32"/>
          <w:lang w:eastAsia="zh-CN"/>
        </w:rPr>
        <w:t>第一部分</w:t>
      </w:r>
      <w:r>
        <w:rPr>
          <w:rFonts w:hint="eastAsia" w:ascii="黑体" w:hAnsi="黑体" w:eastAsia="黑体" w:cs="黑体"/>
          <w:sz w:val="32"/>
          <w:szCs w:val="32"/>
          <w:lang w:val="en-US" w:eastAsia="zh-CN"/>
        </w:rPr>
        <w:t xml:space="preserve">  居代业流程规定</w: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420" w:firstLineChars="0"/>
        <w:textAlignment w:val="auto"/>
        <w:outlineLvl w:val="1"/>
        <w:rPr>
          <w:rFonts w:hint="eastAsia" w:ascii="黑体" w:hAnsi="黑体" w:eastAsia="黑体" w:cs="黑体"/>
          <w:b w:val="0"/>
          <w:bCs w:val="0"/>
          <w:sz w:val="32"/>
          <w:szCs w:val="32"/>
          <w:lang w:eastAsia="zh-CN"/>
        </w:rPr>
      </w:pPr>
      <w:bookmarkStart w:id="1" w:name="_Toc1036707780"/>
      <w:r>
        <w:rPr>
          <w:rFonts w:hint="eastAsia" w:ascii="黑体" w:hAnsi="黑体" w:eastAsia="黑体" w:cs="黑体"/>
          <w:b w:val="0"/>
          <w:bCs w:val="0"/>
          <w:sz w:val="32"/>
          <w:szCs w:val="32"/>
          <w:lang w:eastAsia="zh-CN"/>
        </w:rPr>
        <w:t>基本原则</w:t>
      </w:r>
      <w:bookmarkEnd w:id="1"/>
    </w:p>
    <w:p>
      <w:pPr>
        <w:numPr>
          <w:ilvl w:val="0"/>
          <w:numId w:val="0"/>
        </w:numPr>
        <w:spacing w:line="48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遵循非必要不代行以及精简高效、集体决策、信息公开、专业服务、勤勉尽责的原则。</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420" w:firstLineChars="0"/>
        <w:textAlignment w:val="auto"/>
        <w:outlineLvl w:val="1"/>
        <w:rPr>
          <w:rFonts w:hint="eastAsia" w:ascii="黑体" w:hAnsi="黑体" w:eastAsia="黑体" w:cs="黑体"/>
          <w:b w:val="0"/>
          <w:bCs w:val="0"/>
          <w:sz w:val="32"/>
          <w:szCs w:val="32"/>
          <w:lang w:eastAsia="zh-CN"/>
        </w:rPr>
      </w:pPr>
      <w:bookmarkStart w:id="2" w:name="_Toc1482367609"/>
      <w:r>
        <w:rPr>
          <w:rFonts w:hint="eastAsia" w:ascii="黑体" w:hAnsi="黑体" w:eastAsia="黑体" w:cs="黑体"/>
          <w:b w:val="0"/>
          <w:bCs w:val="0"/>
          <w:sz w:val="32"/>
          <w:szCs w:val="32"/>
          <w:lang w:eastAsia="zh-CN"/>
        </w:rPr>
        <w:t>街道办职责</w:t>
      </w:r>
      <w:bookmarkEnd w:id="2"/>
    </w:p>
    <w:p>
      <w:pPr>
        <w:numPr>
          <w:ilvl w:val="0"/>
          <w:numId w:val="0"/>
        </w:numPr>
        <w:spacing w:line="480" w:lineRule="auto"/>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（一）负责指定、终止居代业，对居代业活动进行指导和监督。</w:t>
      </w:r>
    </w:p>
    <w:p>
      <w:pPr>
        <w:numPr>
          <w:ilvl w:val="0"/>
          <w:numId w:val="0"/>
        </w:numPr>
        <w:spacing w:line="480" w:lineRule="auto"/>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（二）将指定、终止的书面文件抄送区住房和建设、民政、财政等部门。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420" w:firstLineChars="0"/>
        <w:textAlignment w:val="auto"/>
        <w:outlineLvl w:val="1"/>
        <w:rPr>
          <w:rFonts w:hint="eastAsia" w:ascii="黑体" w:hAnsi="黑体" w:eastAsia="黑体" w:cs="黑体"/>
          <w:b w:val="0"/>
          <w:bCs w:val="0"/>
          <w:sz w:val="32"/>
          <w:szCs w:val="32"/>
          <w:lang w:eastAsia="zh-CN"/>
        </w:rPr>
      </w:pPr>
      <w:bookmarkStart w:id="3" w:name="_Toc1257189848"/>
      <w:r>
        <w:rPr>
          <w:rFonts w:hint="eastAsia" w:ascii="黑体" w:hAnsi="黑体" w:eastAsia="黑体" w:cs="黑体"/>
          <w:b w:val="0"/>
          <w:bCs w:val="0"/>
          <w:sz w:val="32"/>
          <w:szCs w:val="32"/>
          <w:lang w:eastAsia="zh-CN"/>
        </w:rPr>
        <w:t>费用承担</w:t>
      </w:r>
      <w:bookmarkEnd w:id="3"/>
    </w:p>
    <w:p>
      <w:pPr>
        <w:numPr>
          <w:ilvl w:val="0"/>
          <w:numId w:val="0"/>
        </w:numPr>
        <w:spacing w:line="480" w:lineRule="auto"/>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社区居委会因履行代行职责发生的费用（如召集业主大会会议、依法委托专业机构费用等），由街道办事处纳入财政预算。依法应由全体业主承担的费用从业主共有资金中列支。</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420" w:firstLineChars="0"/>
        <w:textAlignment w:val="auto"/>
        <w:outlineLvl w:val="1"/>
        <w:rPr>
          <w:rFonts w:hint="eastAsia" w:ascii="黑体" w:hAnsi="黑体" w:eastAsia="黑体" w:cs="黑体"/>
          <w:b w:val="0"/>
          <w:bCs w:val="0"/>
          <w:sz w:val="32"/>
          <w:szCs w:val="32"/>
          <w:lang w:eastAsia="zh-CN"/>
        </w:rPr>
      </w:pPr>
      <w:bookmarkStart w:id="4" w:name="_Toc998847014"/>
      <w:r>
        <w:rPr>
          <w:rFonts w:hint="eastAsia" w:ascii="黑体" w:hAnsi="黑体" w:eastAsia="黑体" w:cs="黑体"/>
          <w:b w:val="0"/>
          <w:bCs w:val="0"/>
          <w:sz w:val="32"/>
          <w:szCs w:val="32"/>
          <w:lang w:eastAsia="zh-CN"/>
        </w:rPr>
        <w:t>居代业的启动</w:t>
      </w:r>
      <w:bookmarkEnd w:id="4"/>
    </w:p>
    <w:p>
      <w:pPr>
        <w:numPr>
          <w:ilvl w:val="0"/>
          <w:numId w:val="2"/>
        </w:numPr>
        <w:spacing w:line="480" w:lineRule="auto"/>
        <w:ind w:left="0" w:leftChars="0" w:firstLine="420" w:firstLineChars="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启动前提</w:t>
      </w:r>
    </w:p>
    <w:p>
      <w:pPr>
        <w:numPr>
          <w:ilvl w:val="0"/>
          <w:numId w:val="3"/>
        </w:numPr>
        <w:spacing w:line="480" w:lineRule="auto"/>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可以代行</w:t>
      </w:r>
    </w:p>
    <w:p>
      <w:pPr>
        <w:numPr>
          <w:ilvl w:val="0"/>
          <w:numId w:val="0"/>
        </w:numPr>
        <w:spacing w:line="480" w:lineRule="auto"/>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）已开展首次业主大会会议筹备活动但最终未能成立业主大会并选举产生业主委员会的；</w:t>
      </w:r>
    </w:p>
    <w:p>
      <w:pPr>
        <w:numPr>
          <w:ilvl w:val="0"/>
          <w:numId w:val="0"/>
        </w:numPr>
        <w:spacing w:line="480" w:lineRule="auto"/>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）已开展换届工作，但未选举产生新一届业主委员会的。</w:t>
      </w:r>
    </w:p>
    <w:p>
      <w:pPr>
        <w:numPr>
          <w:ilvl w:val="0"/>
          <w:numId w:val="3"/>
        </w:numPr>
        <w:spacing w:line="480" w:lineRule="auto"/>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应当立即代行</w:t>
      </w:r>
    </w:p>
    <w:p>
      <w:pPr>
        <w:spacing w:line="48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符合上述情形且住宅区物业管理面临可能影响公共安全或者管理秩序等紧急情况或重大事件，需要业主委员会及时解决的，街道办应当立即开展指定居委会代行业主委员会职责的工作。</w:t>
      </w:r>
    </w:p>
    <w:p>
      <w:pPr>
        <w:numPr>
          <w:ilvl w:val="0"/>
          <w:numId w:val="2"/>
        </w:numPr>
        <w:spacing w:line="480" w:lineRule="auto"/>
        <w:ind w:left="0" w:leftChars="0" w:firstLine="420" w:firstLineChars="0"/>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启动程序</w:t>
      </w:r>
    </w:p>
    <w:p>
      <w:pPr>
        <w:numPr>
          <w:ilvl w:val="0"/>
          <w:numId w:val="4"/>
        </w:numPr>
        <w:spacing w:line="480" w:lineRule="auto"/>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公示并征求意见</w:t>
      </w:r>
    </w:p>
    <w:p>
      <w:pPr>
        <w:numPr>
          <w:ilvl w:val="0"/>
          <w:numId w:val="0"/>
        </w:numPr>
        <w:spacing w:line="480" w:lineRule="auto"/>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）公示地点：住宅区内以及物业管理信息平台</w:t>
      </w:r>
    </w:p>
    <w:p>
      <w:pPr>
        <w:numPr>
          <w:ilvl w:val="0"/>
          <w:numId w:val="0"/>
        </w:numPr>
        <w:spacing w:line="480" w:lineRule="auto"/>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）征求意见对象：业主以及物业使用人</w:t>
      </w:r>
    </w:p>
    <w:p>
      <w:pPr>
        <w:numPr>
          <w:ilvl w:val="0"/>
          <w:numId w:val="0"/>
        </w:numPr>
        <w:spacing w:line="480" w:lineRule="auto"/>
        <w:ind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）征求意见时间：不少于十日。</w:t>
      </w:r>
    </w:p>
    <w:p>
      <w:pPr>
        <w:numPr>
          <w:ilvl w:val="0"/>
          <w:numId w:val="0"/>
        </w:numPr>
        <w:spacing w:line="480" w:lineRule="auto"/>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公示内容：指定的居委会名称；代行职责的期限；公示期限；意见反馈方式；街道办事处认为应当公示的其他事项。</w:t>
      </w:r>
    </w:p>
    <w:p>
      <w:pPr>
        <w:numPr>
          <w:ilvl w:val="0"/>
          <w:numId w:val="0"/>
        </w:numPr>
        <w:spacing w:line="480" w:lineRule="auto"/>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计算规则：以专有部分为单位，一户一票。多个专有部分为同一业主的，按一户计票。一个专有部分有多个业主，应当共同推选一人发表意见。专有部分的业主与物业使用人意见不一致的，以业主意见为准。</w:t>
      </w:r>
    </w:p>
    <w:p>
      <w:pPr>
        <w:numPr>
          <w:ilvl w:val="0"/>
          <w:numId w:val="4"/>
        </w:numPr>
        <w:spacing w:line="480" w:lineRule="auto"/>
        <w:ind w:left="0" w:leftChars="0"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启动条件</w:t>
      </w:r>
    </w:p>
    <w:p>
      <w:pPr>
        <w:numPr>
          <w:ilvl w:val="0"/>
          <w:numId w:val="0"/>
        </w:numPr>
        <w:spacing w:line="480" w:lineRule="auto"/>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（1）反对意见数未超过该住宅区总户数百分之二十的。</w:t>
      </w:r>
    </w:p>
    <w:p>
      <w:pPr>
        <w:numPr>
          <w:ilvl w:val="0"/>
          <w:numId w:val="0"/>
        </w:numPr>
        <w:spacing w:line="480" w:lineRule="auto"/>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将居代业</w:t>
      </w:r>
      <w:r>
        <w:rPr>
          <w:rFonts w:hint="eastAsia" w:ascii="仿宋_GB2312" w:hAnsi="仿宋_GB2312" w:eastAsia="仿宋_GB2312" w:cs="仿宋_GB2312"/>
          <w:sz w:val="32"/>
          <w:szCs w:val="32"/>
          <w:lang w:val="en-US" w:eastAsia="zh-CN"/>
        </w:rPr>
        <w:t>的书面文件在住宅区内以及物业管理信息平台予以公告（并抄送相关部门），居委会自指定书面文件公布之日起履行代行职责。</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420" w:firstLineChars="0"/>
        <w:textAlignment w:val="auto"/>
        <w:outlineLvl w:val="1"/>
        <w:rPr>
          <w:rFonts w:hint="eastAsia" w:ascii="黑体" w:hAnsi="黑体" w:eastAsia="黑体" w:cs="黑体"/>
          <w:b w:val="0"/>
          <w:bCs w:val="0"/>
          <w:sz w:val="32"/>
          <w:szCs w:val="32"/>
          <w:lang w:val="en-US" w:eastAsia="zh-CN"/>
        </w:rPr>
      </w:pPr>
      <w:bookmarkStart w:id="5" w:name="_Toc2117592553"/>
      <w:r>
        <w:rPr>
          <w:rFonts w:hint="eastAsia" w:ascii="黑体" w:hAnsi="黑体" w:eastAsia="黑体" w:cs="黑体"/>
          <w:b w:val="0"/>
          <w:bCs w:val="0"/>
          <w:sz w:val="32"/>
          <w:szCs w:val="32"/>
          <w:lang w:val="en-US" w:eastAsia="zh-CN"/>
        </w:rPr>
        <w:t>居代业的终止</w:t>
      </w:r>
      <w:bookmarkEnd w:id="5"/>
    </w:p>
    <w:p>
      <w:pPr>
        <w:numPr>
          <w:ilvl w:val="0"/>
          <w:numId w:val="0"/>
        </w:numPr>
        <w:spacing w:line="480" w:lineRule="auto"/>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（一）代行期限</w:t>
      </w:r>
    </w:p>
    <w:p>
      <w:pPr>
        <w:numPr>
          <w:ilvl w:val="0"/>
          <w:numId w:val="0"/>
        </w:numPr>
        <w:spacing w:line="48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不超过三年，新建住宅区不超过两年。因业主委员会未能换届成功需要实行代行的住宅区不超过一年。</w:t>
      </w:r>
    </w:p>
    <w:p>
      <w:pPr>
        <w:numPr>
          <w:ilvl w:val="0"/>
          <w:numId w:val="0"/>
        </w:numPr>
        <w:spacing w:line="480" w:lineRule="auto"/>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（二）终止情形</w:t>
      </w:r>
    </w:p>
    <w:p>
      <w:pPr>
        <w:numPr>
          <w:ilvl w:val="0"/>
          <w:numId w:val="0"/>
        </w:numPr>
        <w:spacing w:line="480" w:lineRule="auto"/>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1.住宅区依法选举产生业主委员会的；</w:t>
      </w:r>
    </w:p>
    <w:p>
      <w:pPr>
        <w:numPr>
          <w:ilvl w:val="0"/>
          <w:numId w:val="0"/>
        </w:numPr>
        <w:spacing w:line="480" w:lineRule="auto"/>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2.代行期限届满的；</w:t>
      </w:r>
    </w:p>
    <w:p>
      <w:pPr>
        <w:numPr>
          <w:ilvl w:val="0"/>
          <w:numId w:val="0"/>
        </w:numPr>
        <w:spacing w:line="480" w:lineRule="auto"/>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3.代行期间，联名反对代行的意见数超过该住宅区总户数百分之二十的；</w:t>
      </w:r>
    </w:p>
    <w:p>
      <w:pPr>
        <w:numPr>
          <w:ilvl w:val="0"/>
          <w:numId w:val="0"/>
        </w:numPr>
        <w:spacing w:line="480" w:lineRule="auto"/>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4.住宅区因拆迁等原因发生灭失的；</w:t>
      </w:r>
    </w:p>
    <w:p>
      <w:pPr>
        <w:numPr>
          <w:ilvl w:val="0"/>
          <w:numId w:val="0"/>
        </w:numPr>
        <w:spacing w:line="480" w:lineRule="auto"/>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5.其他应当终止代行的情形。</w:t>
      </w:r>
    </w:p>
    <w:p>
      <w:pPr>
        <w:numPr>
          <w:ilvl w:val="0"/>
          <w:numId w:val="0"/>
        </w:numPr>
        <w:spacing w:line="480" w:lineRule="auto"/>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（三）予以公告</w:t>
      </w:r>
    </w:p>
    <w:p>
      <w:pPr>
        <w:numPr>
          <w:ilvl w:val="0"/>
          <w:numId w:val="0"/>
        </w:numPr>
        <w:spacing w:line="480" w:lineRule="auto"/>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街道办事处应当作出终止代行的书面文件，并在终止之日起三个工作日内在住宅区和物业管理信息平台予以公告（除住宅区因拆迁等原因发生灭失的外）。</w:t>
      </w:r>
    </w:p>
    <w:p>
      <w:pPr>
        <w:numPr>
          <w:ilvl w:val="0"/>
          <w:numId w:val="0"/>
        </w:numPr>
        <w:spacing w:line="480" w:lineRule="auto"/>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（四）书面报告</w:t>
      </w:r>
    </w:p>
    <w:p>
      <w:pPr>
        <w:numPr>
          <w:ilvl w:val="0"/>
          <w:numId w:val="0"/>
        </w:numPr>
        <w:spacing w:line="480" w:lineRule="auto"/>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应当自终止之日起十五日内，向街道办事处就代行工作情况提交书面报告，并抄送区住房和建设部门。</w:t>
      </w:r>
    </w:p>
    <w:p>
      <w:pPr>
        <w:numPr>
          <w:ilvl w:val="0"/>
          <w:numId w:val="0"/>
        </w:numPr>
        <w:spacing w:line="480" w:lineRule="auto"/>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（五）街道办事处指导监督居委会进行清算、移交工作</w:t>
      </w:r>
    </w:p>
    <w:p>
      <w:pPr>
        <w:numPr>
          <w:ilvl w:val="0"/>
          <w:numId w:val="0"/>
        </w:numPr>
        <w:spacing w:line="480" w:lineRule="auto"/>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1.对居委会履行代行职责期间的财务进行清算；</w:t>
      </w:r>
    </w:p>
    <w:p>
      <w:pPr>
        <w:numPr>
          <w:ilvl w:val="0"/>
          <w:numId w:val="0"/>
        </w:numPr>
        <w:spacing w:line="480" w:lineRule="auto"/>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2.将财务凭证、业主清册、会议纪要等档案资料以及其他属于业主大会所有的财物移交至业主委员会；</w:t>
      </w:r>
    </w:p>
    <w:p>
      <w:pPr>
        <w:numPr>
          <w:ilvl w:val="0"/>
          <w:numId w:val="0"/>
        </w:numPr>
        <w:spacing w:line="480" w:lineRule="auto"/>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3.将清算和移交情况在住宅区内进行公示，公示期限不少于十日。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469" w:beforeLines="150" w:after="469" w:afterLines="150" w:line="480" w:lineRule="auto"/>
        <w:ind w:leftChars="0"/>
        <w:jc w:val="center"/>
        <w:textAlignment w:val="auto"/>
        <w:outlineLvl w:val="0"/>
        <w:rPr>
          <w:rFonts w:hint="eastAsia" w:ascii="仿宋" w:hAnsi="仿宋" w:eastAsia="仿宋" w:cs="仿宋"/>
          <w:sz w:val="24"/>
          <w:szCs w:val="24"/>
          <w:lang w:val="en-US" w:eastAsia="zh-CN"/>
        </w:rPr>
      </w:pPr>
      <w:bookmarkStart w:id="6" w:name="_Toc201813395"/>
      <w:r>
        <w:rPr>
          <w:rFonts w:hint="eastAsia" w:ascii="黑体" w:hAnsi="黑体" w:eastAsia="黑体" w:cs="黑体"/>
          <w:sz w:val="32"/>
          <w:szCs w:val="32"/>
          <w:lang w:val="en-US" w:eastAsia="zh-CN"/>
        </w:rPr>
        <w:t>第二部分  居代业流程图</w:t>
      </w:r>
      <w:r>
        <w:rPr>
          <w:rFonts w:hint="eastAsia" w:ascii="黑体" w:hAnsi="黑体" w:eastAsia="黑体" w:cs="黑体"/>
          <w:sz w:val="32"/>
          <w:szCs w:val="32"/>
          <w:lang w:val="en-US" w:eastAsia="zh-CN"/>
        </w:rPr>
        <w:br w:type="textWrapping"/>
      </w:r>
      <w:r>
        <w:rPr>
          <w:rFonts w:hint="eastAsia" w:ascii="仿宋" w:hAnsi="仿宋" w:eastAsia="仿宋" w:cs="仿宋"/>
          <w:sz w:val="24"/>
          <w:szCs w:val="24"/>
          <w:lang w:val="en-US" w:eastAsia="zh-CN"/>
        </w:rPr>
        <w:drawing>
          <wp:inline distT="0" distB="0" distL="114300" distR="114300">
            <wp:extent cx="5036820" cy="7591425"/>
            <wp:effectExtent l="0" t="0" r="11430" b="9525"/>
            <wp:docPr id="2" name="图片 2" descr="居代业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居代业流程图"/>
                    <pic:cNvPicPr>
                      <a:picLocks noChangeAspect="1"/>
                    </pic:cNvPicPr>
                  </pic:nvPicPr>
                  <pic:blipFill>
                    <a:blip r:embed="rId5"/>
                    <a:stretch>
                      <a:fillRect/>
                    </a:stretch>
                  </pic:blipFill>
                  <pic:spPr>
                    <a:xfrm>
                      <a:off x="0" y="0"/>
                      <a:ext cx="5036820" cy="7591425"/>
                    </a:xfrm>
                    <a:prstGeom prst="rect">
                      <a:avLst/>
                    </a:prstGeom>
                  </pic:spPr>
                </pic:pic>
              </a:graphicData>
            </a:graphic>
          </wp:inline>
        </w:drawing>
      </w:r>
      <w:bookmarkEnd w:id="6"/>
    </w:p>
    <w:p>
      <w:pPr>
        <w:keepNext w:val="0"/>
        <w:keepLines w:val="0"/>
        <w:pageBreakBefore w:val="0"/>
        <w:widowControl w:val="0"/>
        <w:numPr>
          <w:ilvl w:val="0"/>
          <w:numId w:val="0"/>
        </w:numPr>
        <w:kinsoku/>
        <w:wordWrap/>
        <w:overflowPunct/>
        <w:topLinePunct w:val="0"/>
        <w:autoSpaceDE/>
        <w:autoSpaceDN/>
        <w:bidi w:val="0"/>
        <w:adjustRightInd/>
        <w:snapToGrid/>
        <w:spacing w:before="469" w:beforeLines="150" w:after="469" w:afterLines="150" w:line="579" w:lineRule="exact"/>
        <w:ind w:leftChars="0"/>
        <w:jc w:val="center"/>
        <w:textAlignment w:val="auto"/>
        <w:outlineLvl w:val="0"/>
        <w:rPr>
          <w:rFonts w:hint="eastAsia" w:ascii="黑体" w:hAnsi="黑体" w:eastAsia="黑体" w:cs="黑体"/>
          <w:sz w:val="32"/>
          <w:szCs w:val="32"/>
          <w:lang w:val="en-US" w:eastAsia="zh-CN"/>
        </w:rPr>
      </w:pPr>
      <w:bookmarkStart w:id="7" w:name="_Toc1858508077"/>
      <w:r>
        <w:rPr>
          <w:rFonts w:hint="eastAsia" w:ascii="黑体" w:hAnsi="黑体" w:eastAsia="黑体" w:cs="黑体"/>
          <w:sz w:val="32"/>
          <w:szCs w:val="32"/>
          <w:lang w:val="en-US" w:eastAsia="zh-CN"/>
        </w:rPr>
        <w:t>第三部分  居代业常见问题及回答</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问题一：什么是居代业？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居代业”是“社区居民委员会代行住宅区业主委员会职责”的简称，指在特定情况下，由社区居民委员会（居委会）代行住宅区业主委员会（业委会）职责的一种做法。这主要是为了解决业主大会或业委会未能成立或换届成功，导致住宅区管理出现空白或紧急情况时，能够有效维护住宅区的管理秩序和公共安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问题二：居代业适用范围？居代业商业写字楼是否适用？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答：住宅区。商业写字楼不适用，但商住一体的可以，主要看用地性质。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问题三：居代业的基本原则是什么？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答：居代业的基本原则包括非必要不代行、精简高效、集体决策、信息公开、专业服务以及勤勉尽责。这些原则旨在确保居代业工作的合法性、透明度和有效性，同时保护业主的合法权益。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问题四：社区居民委员会代行住宅区业主委员会职责后住宅区还需要开业主大会了吗？例如使用业主共有资金。</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答：需要。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区居民委员会代行住宅区业主委员会职责不突破《中华人民共和国民法典》业主大会或业主共同决定的相关规定。《管理办法》第八条明确，社区居民委员会代行业主委员会的职责是组织业主共同决议或召集业主大会并执行业主大会的决议，即履行业主大会执行机构的职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深圳经济特区物业管理条例》第七十一条以及《管理办法》第十三条、第十八条、第十九条的规定，社区居民委员会代行业主委员会职责是程序性行为,不作实体性决策,支出业主共有资金由业主大会决定或者授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问题五：居代业的前提条件？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答：有以下情形之一，可以启动居代业：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1.已开展首次业主大会会议筹备活动但最终未能成立业主大会并选举产生业主委员会的;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2.已开展换届工作，但未选举产生新一届业主委员会的。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在上述情况下，如果住宅区物业管理面临可能影响公共安全或管理秩序的紧急情况或重大事件，需要业主委员会及时解决的，街道办应当立即启动居代业工作。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问题六：住宅区业主是否可以申请居代业？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答：不可以。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经济特区物业管理条例》第一百二十四条明确规定,“指定”启动可以由区住房和建设部门会同街道办事处，在征求该区域业主、物业使用人意见之后作出指定。《管理办法》明确街道办事处负责指定、终止居委会代行业主委员会职责，对居委会代行活动进行指导和监督，且由街道办事处开展指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问题七：居代业的启动程序是怎样的？</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答：街道办事处指定居委会前，应当在住宅区内以及物业管理信息平台上进行公示并征求业主、物业使用人的意见。征求意见的时间不少于十日。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1.公示、征求意见的责任主体：街道办</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2.公示、征求意见的方式：在住宅区内张贴以及在物业管理信息平台上公开</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3.征求意见对象：包括业主和物业使用人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4.征求意见时间：不少于十个自然日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问题八：征求意见计算规则是什么？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1.以专有部分为单位，一户一票；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2.多个专有部分为同一业主的，按一户计票。一个专有部分有多个业主，应当共同推选一人发表意见；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3.专有部分的业主与物业使用人意见不一致的，以业主意见为准；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4.按照本条前款计算的户数总和为总户数。</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问题九：居代业的启动条件是什么？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答：公示期届满后，反对意见数未超过住宅区总户数百分之二十时，街道办事处可启动居代业工作，并公告相关文件。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应当特别注意：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1.只考虑户数（业主人数），不考虑面积（票权数）。</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2.统计方式不同，统计的是反对代行的意见数。</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问题十：业主可以反对居代业吗？</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答：可以。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如果在指定社区居民委员会前的征求意见期间，业主或物业使用人可以向街道办事处提交反对意见（票）。反对代行的意见数超过该住宅区总户数百分之二十的，则不启动指定社区居委会代行职责的程序。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果是在社区居民委员会代行业主委员会职责期间，业主或物业使用人可以联名反对代行，联名反对代行的意见数超过该住宅区总户数百分之二十的，则居委会终止代行业主委员会职责。详见《管理办法》第十一条、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问题十一：社区居民委员会代行住宅区业主委员会职责需要业主支付费用吗？</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答：不需要。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区居民委员会接受指定，代行业主委员会职责召集业主大会会议以及根据本办法第二十六条的规定委托专业机构等费用，不需要业主支付费用。但依法应当由全体业主承担的费用从业主共有资金中列支，且需要由业主大会决定或者授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问题十二：居委会实施代行业主委员会活动的职责有哪些？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1.组织业主共同决议选聘、续聘、解聘物业服务企业；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2.组织业主共同决议筹集、管理和使用物业专项维修资金；</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3.代行原业主委员会管理业主共有资金基本账户的职责；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4.调解因物业使用、维护和管理产生的纠纷。</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问题十三：居民委员会可以代行《管理办法》第十三条之外的职责吗？</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答：不可以。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经济特区物业管理条例》第三条明确规定“物业管理实行业主自治、专业服务与政府监督管理和指导相结合的原则”。《管理办法》第三条已明确“社区居民委员会代行业主委员会职责遵循非必要不代行”之原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经济特区物业管理条例》第一百二十四条规定是一种应急机制,并非长效机制。《管理办法》是对《深圳经济特区物业管理条例》第一百二十四条的补充，是对化解住宅区物业运作的紧急问题发挥作用。因此，社区居民委员会代行住宅区业主委员会的事项不应超出《深圳经济特区物业管理条例》第一百二十四条的规定范围。且社区居民委员会代行的是业主委员会的职责,执行的是业主大会的决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问题十四：居代业期间，物业服务企业临时退出，尚未选聘出新物业时应该怎么办？</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1.居委会可以从区住房和建设部门设立的应急物业服务企业库中，通过抽签方式，选取一家物业服务企业提供应急服务。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2.没有区级应急物业服务企业库的，从市住房和建设部门公布的物业服务企业激励名单中抽签选取。</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3.所选物业服务企业无服务意愿的，按上述流程重新选取企业（即重新抽签）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问题十五：居民委员会代行住宅区业主委员会职责会一直持续下去吗？</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答：不会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行有期限。住宅区依法选举产生业主委员会，代行期限届满，代行期间联名反对代行的意见数超过该住宅区总户数百分之二十，住宅区因拆迁等原因发生灭失以及发生其他应当终止代行的情形的，社区居民委员会终止代行业主委员会职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居代业期限不得超过三年，新建住宅区不得超过两年，因业主委员会未能换届成功需要实行</w:t>
      </w:r>
      <w:bookmarkStart w:id="8" w:name="_GoBack"/>
      <w:bookmarkEnd w:id="8"/>
      <w:r>
        <w:rPr>
          <w:rFonts w:hint="eastAsia" w:ascii="仿宋_GB2312" w:hAnsi="仿宋_GB2312" w:eastAsia="仿宋_GB2312" w:cs="仿宋_GB2312"/>
          <w:sz w:val="32"/>
          <w:szCs w:val="32"/>
          <w:lang w:val="en-US" w:eastAsia="zh-CN"/>
        </w:rPr>
        <w:t>代行的不得超过一年。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问题十六：业委会换届失败居代业满一年后，需要继续居代业时，需要重新启动业委会换届吗？</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答：不用重启业委会换届即可再议居代业，但重启后有效期依然是一年。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问题十七：居代业终止后需要进行哪些工作？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1.街道办事处应当作出终止代行的书面文件，并在终止之日起三个工作日内在住宅区和物业管理信息平台予以公告。</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2.应当自终止之日起十五日内，向街道办事处就代行工作情况提交书面报告，并抄送区住房和建设部门。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3.居代业终止后，街道办事处需要指导监督居委会进行以下工作：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（1）对居委会履行代行职责期间的财务进行清算。</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（2）将财务凭证、业主清册、会议纪要等档案资料以及其他属于业主大会所有的财物移交至业主委员会。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（3）将清算和移交情况在住宅区内进行公示，公示期限不少于十日。</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MIkSXj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3</w:t>
                    </w:r>
                    <w:r>
                      <w:fldChar w:fldCharType="end"/>
                    </w:r>
                    <w:r>
                      <w:t xml:space="preserve"> 页 共 </w:t>
                    </w:r>
                    <w:r>
                      <w:rPr>
                        <w:rFonts w:hint="eastAsia"/>
                        <w:lang w:val="en-US" w:eastAsia="zh-CN"/>
                      </w:rPr>
                      <w:t>12</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6E983"/>
    <w:multiLevelType w:val="singleLevel"/>
    <w:tmpl w:val="8FD6E983"/>
    <w:lvl w:ilvl="0" w:tentative="0">
      <w:start w:val="1"/>
      <w:numFmt w:val="decimal"/>
      <w:suff w:val="nothing"/>
      <w:lvlText w:val="%1．"/>
      <w:lvlJc w:val="left"/>
      <w:pPr>
        <w:ind w:left="0" w:firstLine="400"/>
      </w:pPr>
      <w:rPr>
        <w:rFonts w:hint="default"/>
      </w:rPr>
    </w:lvl>
  </w:abstractNum>
  <w:abstractNum w:abstractNumId="1">
    <w:nsid w:val="BAFB0E24"/>
    <w:multiLevelType w:val="singleLevel"/>
    <w:tmpl w:val="BAFB0E24"/>
    <w:lvl w:ilvl="0" w:tentative="0">
      <w:start w:val="1"/>
      <w:numFmt w:val="chineseCounting"/>
      <w:suff w:val="nothing"/>
      <w:lvlText w:val="%1、"/>
      <w:lvlJc w:val="left"/>
      <w:pPr>
        <w:ind w:left="0" w:firstLine="420"/>
      </w:pPr>
      <w:rPr>
        <w:rFonts w:hint="eastAsia" w:ascii="黑体" w:hAnsi="黑体" w:eastAsia="黑体" w:cs="黑体"/>
      </w:rPr>
    </w:lvl>
  </w:abstractNum>
  <w:abstractNum w:abstractNumId="2">
    <w:nsid w:val="FF7C6394"/>
    <w:multiLevelType w:val="singleLevel"/>
    <w:tmpl w:val="FF7C6394"/>
    <w:lvl w:ilvl="0" w:tentative="0">
      <w:start w:val="1"/>
      <w:numFmt w:val="chineseCounting"/>
      <w:suff w:val="nothing"/>
      <w:lvlText w:val="（%1）"/>
      <w:lvlJc w:val="left"/>
      <w:pPr>
        <w:ind w:left="0" w:firstLine="420"/>
      </w:pPr>
      <w:rPr>
        <w:rFonts w:hint="eastAsia"/>
      </w:rPr>
    </w:lvl>
  </w:abstractNum>
  <w:abstractNum w:abstractNumId="3">
    <w:nsid w:val="FFDCFE7B"/>
    <w:multiLevelType w:val="singleLevel"/>
    <w:tmpl w:val="FFDCFE7B"/>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yOGY0MWQ3MjVhNzc5YzA2YzczMjFjYzg3NjY0YjgifQ=="/>
    <w:docVar w:name="KSO_WPS_MARK_KEY" w:val="76d3c96c-99e7-41c5-b159-369cb4b95bf0"/>
  </w:docVars>
  <w:rsids>
    <w:rsidRoot w:val="4A1947CF"/>
    <w:rsid w:val="084BCD9C"/>
    <w:rsid w:val="2CC5F76D"/>
    <w:rsid w:val="2EDF1785"/>
    <w:rsid w:val="2F7F93A4"/>
    <w:rsid w:val="37E7692C"/>
    <w:rsid w:val="3A513CF5"/>
    <w:rsid w:val="3B6584A7"/>
    <w:rsid w:val="3B6D5ADF"/>
    <w:rsid w:val="3E4B117F"/>
    <w:rsid w:val="3F6F0D2E"/>
    <w:rsid w:val="3FCB4F24"/>
    <w:rsid w:val="3FDF0083"/>
    <w:rsid w:val="3FDF5BB4"/>
    <w:rsid w:val="447011D8"/>
    <w:rsid w:val="4A1947CF"/>
    <w:rsid w:val="4EDF2CF3"/>
    <w:rsid w:val="54EFAC26"/>
    <w:rsid w:val="5ADF8342"/>
    <w:rsid w:val="5CB7B8CA"/>
    <w:rsid w:val="5DEBCEB1"/>
    <w:rsid w:val="65B75C66"/>
    <w:rsid w:val="67616BD8"/>
    <w:rsid w:val="67DF96CF"/>
    <w:rsid w:val="6DAF8FDA"/>
    <w:rsid w:val="6EFF70A6"/>
    <w:rsid w:val="6F7AD27D"/>
    <w:rsid w:val="6F7E7861"/>
    <w:rsid w:val="6FEEC45A"/>
    <w:rsid w:val="6FFDBBA5"/>
    <w:rsid w:val="737712BD"/>
    <w:rsid w:val="73F5F45A"/>
    <w:rsid w:val="75C5B042"/>
    <w:rsid w:val="765D9F60"/>
    <w:rsid w:val="766B98DC"/>
    <w:rsid w:val="76F75633"/>
    <w:rsid w:val="77FDAF9A"/>
    <w:rsid w:val="77FF332F"/>
    <w:rsid w:val="79FFA7CE"/>
    <w:rsid w:val="7BBBE3F2"/>
    <w:rsid w:val="7CFF65E6"/>
    <w:rsid w:val="7D9D82BB"/>
    <w:rsid w:val="7DBD9114"/>
    <w:rsid w:val="7DFB5B2F"/>
    <w:rsid w:val="7E7D6F91"/>
    <w:rsid w:val="7EEBA9FE"/>
    <w:rsid w:val="7EEC8A34"/>
    <w:rsid w:val="7F5FE704"/>
    <w:rsid w:val="7FA1EFBB"/>
    <w:rsid w:val="7FBB24B3"/>
    <w:rsid w:val="7FF7316D"/>
    <w:rsid w:val="7FFEE9BB"/>
    <w:rsid w:val="7FFF2D02"/>
    <w:rsid w:val="8EAFC3CC"/>
    <w:rsid w:val="93D9C85F"/>
    <w:rsid w:val="987F075E"/>
    <w:rsid w:val="A5FD78D2"/>
    <w:rsid w:val="A9B70BBB"/>
    <w:rsid w:val="ABFDD729"/>
    <w:rsid w:val="B3F31A51"/>
    <w:rsid w:val="B5B9D902"/>
    <w:rsid w:val="BC5FE33E"/>
    <w:rsid w:val="BD399A5C"/>
    <w:rsid w:val="BDCFA8E7"/>
    <w:rsid w:val="BF7F82BF"/>
    <w:rsid w:val="BFF64395"/>
    <w:rsid w:val="D3BE310B"/>
    <w:rsid w:val="D8F74EC0"/>
    <w:rsid w:val="DCAF7C0B"/>
    <w:rsid w:val="DDF4F231"/>
    <w:rsid w:val="DDFC6685"/>
    <w:rsid w:val="DEDB2B85"/>
    <w:rsid w:val="DF7BBB5D"/>
    <w:rsid w:val="DFBD6848"/>
    <w:rsid w:val="DFBDD18A"/>
    <w:rsid w:val="E7BE077E"/>
    <w:rsid w:val="ED7F12F7"/>
    <w:rsid w:val="EEEB7D7B"/>
    <w:rsid w:val="EFB73CD4"/>
    <w:rsid w:val="EFED5BFC"/>
    <w:rsid w:val="EFF7FDC5"/>
    <w:rsid w:val="EFFD09FC"/>
    <w:rsid w:val="F37FC88D"/>
    <w:rsid w:val="F53EA6C7"/>
    <w:rsid w:val="F573FF8E"/>
    <w:rsid w:val="F63DC0D6"/>
    <w:rsid w:val="F69E4578"/>
    <w:rsid w:val="F747EE71"/>
    <w:rsid w:val="FB6DBE13"/>
    <w:rsid w:val="FB9F0AB7"/>
    <w:rsid w:val="FCCCD51B"/>
    <w:rsid w:val="FD9FB47A"/>
    <w:rsid w:val="FDFCF208"/>
    <w:rsid w:val="FE4FCE97"/>
    <w:rsid w:val="FECFCBD3"/>
    <w:rsid w:val="FEFD6D15"/>
    <w:rsid w:val="FF57530F"/>
    <w:rsid w:val="FF7F76CA"/>
    <w:rsid w:val="FFBCC248"/>
    <w:rsid w:val="FFDF77CC"/>
    <w:rsid w:val="FFDFC9DE"/>
    <w:rsid w:val="FFFBC59E"/>
    <w:rsid w:val="FFFF7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faguicon_p"/>
    <w:qFormat/>
    <w:uiPriority w:val="0"/>
    <w:pPr>
      <w:ind w:firstLine="480"/>
    </w:pPr>
    <w:rPr>
      <w:rFonts w:ascii="微软雅黑" w:hAnsi="微软雅黑" w:eastAsia="微软雅黑" w:cs="微软雅黑"/>
      <w:sz w:val="24"/>
      <w:szCs w:val="24"/>
    </w:rPr>
  </w:style>
  <w:style w:type="character" w:customStyle="1" w:styleId="10">
    <w:name w:val="sect2title"/>
    <w:qFormat/>
    <w:uiPriority w:val="0"/>
    <w:rPr>
      <w:rFonts w:ascii="微软雅黑" w:hAnsi="微软雅黑" w:eastAsia="微软雅黑" w:cs="微软雅黑"/>
      <w:b/>
      <w:bCs/>
      <w:sz w:val="26"/>
      <w:szCs w:val="26"/>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1232</Words>
  <Characters>1237</Characters>
  <Lines>0</Lines>
  <Paragraphs>0</Paragraphs>
  <TotalTime>30</TotalTime>
  <ScaleCrop>false</ScaleCrop>
  <LinksUpToDate>false</LinksUpToDate>
  <CharactersWithSpaces>1239</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2018-07-14T15:11:00Z</dcterms:created>
  <dc:creator>d</dc:creator>
  <cp:lastModifiedBy>李格</cp:lastModifiedBy>
  <dcterms:modified xsi:type="dcterms:W3CDTF">2024-10-12T12:46:32Z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FEC7B0DB8A12E7C0E127ED66ED2646E9</vt:lpwstr>
  </property>
</Properties>
</file>