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3E50A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关于福田区总工会2025年劳动争议案件裁调衔接</w:t>
      </w:r>
    </w:p>
    <w:p w14:paraId="20F6A733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服务项目的采购公告</w:t>
      </w:r>
    </w:p>
    <w:p w14:paraId="1150FB51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40005</wp:posOffset>
                </wp:positionV>
                <wp:extent cx="5819140" cy="1263015"/>
                <wp:effectExtent l="0" t="0" r="0" b="0"/>
                <wp:wrapNone/>
                <wp:docPr id="144081019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32E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3.15pt;height:99.45pt;width:458.2pt;z-index:-251657216;mso-width-relative:page;mso-height-relative:page;" fillcolor="#FFFFFF" filled="t" stroked="t" coordsize="21600,21600" o:gfxdata="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l5l83WAAAACQEAAA8AAAAAAAAAAQAgAAAAIgAAAGRycy9kb3ducmV2LnhtbFBLAQIUABQA&#10;AAAIAIdO4kApKrAkZAIAAM8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A32EE9E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项目概况</w:t>
      </w:r>
    </w:p>
    <w:p w14:paraId="4BEAFD5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劳动争议案件裁调衔接综合服务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项目的潜在供应商应在福田区总工会获取采购文件，并于202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年12月6日18点00 分（北京时间）前递交应答文件。</w:t>
      </w:r>
    </w:p>
    <w:p w14:paraId="0D8CAFC3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36F94DE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 w14:paraId="12D1B00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劳动争议案件裁调衔接综合服务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（下称“服务项目”）</w:t>
      </w:r>
    </w:p>
    <w:p w14:paraId="422BA98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采购方式：公开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</w:t>
      </w:r>
    </w:p>
    <w:p w14:paraId="0CF4892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预算金额：人民币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肆</w:t>
      </w:r>
      <w:r>
        <w:rPr>
          <w:rFonts w:hint="eastAsia" w:ascii="仿宋_GB2312" w:hAnsi="仿宋_GB2312" w:eastAsia="仿宋_GB2312" w:cs="仿宋_GB2312"/>
          <w:sz w:val="28"/>
          <w:szCs w:val="28"/>
        </w:rPr>
        <w:t>拾万元整（</w:t>
      </w:r>
      <w:r>
        <w:rPr>
          <w:rFonts w:hint="eastAsia" w:ascii="仿宋_GB2312" w:hAnsi="Calibri" w:eastAsia="仿宋_GB2312" w:cs="Calibri"/>
          <w:sz w:val="28"/>
          <w:szCs w:val="28"/>
        </w:rPr>
        <w:t>¥</w:t>
      </w:r>
      <w:r>
        <w:rPr>
          <w:rFonts w:hint="eastAsia" w:ascii="仿宋_GB2312" w:hAnsi="Calibri" w:eastAsia="仿宋_GB2312" w:cs="Calibri"/>
          <w:sz w:val="28"/>
          <w:szCs w:val="28"/>
          <w:lang w:val="en-US" w:eastAsia="zh-CN"/>
        </w:rPr>
        <w:t>40</w:t>
      </w:r>
      <w:r>
        <w:rPr>
          <w:rFonts w:hint="eastAsia" w:ascii="仿宋_GB2312" w:hAnsi="Calibri" w:eastAsia="仿宋_GB2312" w:cs="Calibri"/>
          <w:sz w:val="28"/>
          <w:szCs w:val="28"/>
        </w:rPr>
        <w:t>0000.00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7D9B6912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采购需求：</w:t>
      </w:r>
    </w:p>
    <w:p w14:paraId="24B137D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（一）专业调解。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协助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参与劳动争议仲裁案件立案前调解工作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3A7253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协助开展</w:t>
      </w:r>
      <w:r>
        <w:rPr>
          <w:rFonts w:hint="eastAsia" w:ascii="仿宋_GB2312" w:hAnsi="仿宋_GB2312" w:eastAsia="仿宋_GB2312" w:cs="仿宋_GB2312"/>
          <w:sz w:val="28"/>
          <w:szCs w:val="28"/>
        </w:rPr>
        <w:t>工会劳动法律监督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。在调解过程中，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协助向劳动争议多发企业发放工会劳动法律监督函书</w:t>
      </w:r>
      <w:r>
        <w:rPr>
          <w:rFonts w:hint="eastAsia" w:ascii="仿宋_GB2312" w:hAnsi="仿宋_GB2312" w:eastAsia="仿宋_GB2312" w:cs="仿宋_GB2312"/>
          <w:sz w:val="28"/>
          <w:szCs w:val="28"/>
        </w:rPr>
        <w:t>，监督企业尊法守法、合法用工。</w:t>
      </w:r>
    </w:p>
    <w:p w14:paraId="06BE7DA3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（三）跟踪服务。对完善劳动规章制度确有困难的小微企业，提供跟踪服务，协助企业完善劳动用工管理。</w:t>
      </w:r>
    </w:p>
    <w:p w14:paraId="51F7CE8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（四）劳动关系形势分析。根据调解和仲裁案件数据，开展劳动关系现状分析，提供辖区内和谐劳动关系解决方案。</w:t>
      </w:r>
    </w:p>
    <w:p w14:paraId="5B8D914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合同履行期限：2025年1月1日——2025年12月31日</w:t>
      </w:r>
    </w:p>
    <w:p w14:paraId="3D049BBE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本项目不接受联合体。</w:t>
      </w:r>
    </w:p>
    <w:p w14:paraId="113EAA0E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二、申请人的资格要求：</w:t>
      </w:r>
    </w:p>
    <w:p w14:paraId="27407B8E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（一）满足《中华人民共和国政府采购法》第二十二条规定；</w:t>
      </w:r>
    </w:p>
    <w:p w14:paraId="029B8566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（二）落实采购政策需满足的资格要求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具有履行合同所必需的专业技术能力；</w:t>
      </w:r>
    </w:p>
    <w:p w14:paraId="043EBDEF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）不得存在下列情形：</w:t>
      </w:r>
    </w:p>
    <w:p w14:paraId="7B7F63F4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近三年内</w:t>
      </w:r>
      <w:r>
        <w:rPr>
          <w:rFonts w:hint="eastAsia" w:ascii="仿宋_GB2312" w:hAnsi="仿宋_GB2312" w:eastAsia="仿宋_GB2312" w:cs="仿宋_GB2312"/>
          <w:sz w:val="28"/>
          <w:szCs w:val="28"/>
        </w:rPr>
        <w:t>有</w:t>
      </w:r>
      <w:r>
        <w:rPr>
          <w:rFonts w:ascii="仿宋_GB2312" w:hAnsi="仿宋_GB2312" w:eastAsia="仿宋_GB2312" w:cs="仿宋_GB2312"/>
          <w:sz w:val="28"/>
          <w:szCs w:val="28"/>
        </w:rPr>
        <w:t>重大违法犯罪记录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FAEFA22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2.近三年内受到主管部门行政处罚或行政处分；</w:t>
      </w:r>
    </w:p>
    <w:p w14:paraId="493BF4E8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3.近三年内发生骗取成交、严重违约等不良行为；</w:t>
      </w:r>
    </w:p>
    <w:p w14:paraId="02CFB481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ascii="仿宋_GB2312" w:hAnsi="仿宋_GB2312" w:eastAsia="仿宋_GB2312" w:cs="仿宋_GB2312"/>
          <w:sz w:val="28"/>
          <w:szCs w:val="28"/>
        </w:rPr>
        <w:t>处于被禁止参与政府采购活动期限内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D3A784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能够组建服务团队，熟悉劳动人事争议领域法律法规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2271ACA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（五）熟悉福田区工会工作以及劳动领域相关情况的优先考虑。</w:t>
      </w:r>
    </w:p>
    <w:p w14:paraId="55BB085D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三、获取采购文件</w:t>
      </w:r>
    </w:p>
    <w:p w14:paraId="4F44CB91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  <w:bookmarkEnd w:id="0"/>
    </w:p>
    <w:p w14:paraId="0D45342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地点：福田区总工会官网</w:t>
      </w:r>
    </w:p>
    <w:p w14:paraId="39F2CF26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四、应答文件提交</w:t>
      </w:r>
    </w:p>
    <w:p w14:paraId="517149FD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（一）文件份数：投标文件（包括报价文件和商务文件）正本壹份、副本壹份；</w:t>
      </w:r>
    </w:p>
    <w:p w14:paraId="3BD7BF1F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（二）投标文件签署：投标文件正本与副本均应由投标人在相关位置加盖投标人单位公章，且经法定代表人签字（或盖章）或其委托代理人本人签字，否则作否决投标处理；</w:t>
      </w:r>
    </w:p>
    <w:p w14:paraId="7137458C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（三）包装、密封：投标人应将所有投标文件密封在壹个密封袋内，密封袋上清楚地标明项目名称、投标人名称；</w:t>
      </w:r>
    </w:p>
    <w:p w14:paraId="4E61A94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（四）截止时间：2024年12月06日18点00分（北京时间）；</w:t>
      </w:r>
    </w:p>
    <w:p w14:paraId="7527C517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（五）提交地点：深圳市福田区石厦北二街新天世纪商务中心A座4413房。</w:t>
      </w:r>
    </w:p>
    <w:p w14:paraId="0334C93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（六）投标人提交投标文件，应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提交投标文件电子版（提交邮箱：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106756890@qq.com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499E1BA4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五、公告期限</w:t>
      </w:r>
    </w:p>
    <w:p w14:paraId="23194C8F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</w:p>
    <w:p w14:paraId="497EB1E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六、联系方式</w:t>
      </w:r>
    </w:p>
    <w:p w14:paraId="508D07C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1.采购单位信息</w:t>
      </w:r>
    </w:p>
    <w:p w14:paraId="4D415FA5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名称：深圳市福田区总工会</w:t>
      </w:r>
    </w:p>
    <w:p w14:paraId="434C9D7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ascii="仿宋_GB2312" w:hAnsi="仿宋_GB2312" w:eastAsia="仿宋_GB2312" w:cs="仿宋_GB2312"/>
          <w:sz w:val="28"/>
          <w:szCs w:val="28"/>
        </w:rPr>
        <w:t>深圳市福田区福民路123号福田区委大楼24楼</w:t>
      </w:r>
    </w:p>
    <w:p w14:paraId="0A0C9B9A"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2998676</w:t>
      </w:r>
    </w:p>
    <w:p w14:paraId="0268F71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2.项目联系方式</w:t>
      </w:r>
    </w:p>
    <w:p w14:paraId="6587C711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项目联系人：陈先生</w:t>
      </w:r>
    </w:p>
    <w:p w14:paraId="1EC51EC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联系方式：0755-82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98676</w:t>
      </w:r>
    </w:p>
    <w:p w14:paraId="314F4E6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AC0A1F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1FEA983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FA27522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24C674E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福田区总工会</w:t>
      </w:r>
    </w:p>
    <w:p w14:paraId="31370AC2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2024年12月4日</w:t>
      </w:r>
    </w:p>
    <w:p w14:paraId="589709D9">
      <w:pPr>
        <w:pStyle w:val="2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EEA3224">
      <w:pPr>
        <w:jc w:val="right"/>
        <w:rPr>
          <w:rFonts w:hint="eastAsia"/>
        </w:rPr>
      </w:pPr>
    </w:p>
    <w:sectPr>
      <w:pgSz w:w="11906" w:h="16838"/>
      <w:pgMar w:top="2098" w:right="1474" w:bottom="1985" w:left="1588" w:header="1418" w:footer="1418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OTg4ZmY5MjdmNTNiN2IyMjI5YTE0YmJjYjY4YmIifQ=="/>
  </w:docVars>
  <w:rsids>
    <w:rsidRoot w:val="00AA342B"/>
    <w:rsid w:val="00084A4A"/>
    <w:rsid w:val="000F44F2"/>
    <w:rsid w:val="001441BC"/>
    <w:rsid w:val="001609C4"/>
    <w:rsid w:val="001B10D8"/>
    <w:rsid w:val="001D72D6"/>
    <w:rsid w:val="001E1A47"/>
    <w:rsid w:val="001E47C0"/>
    <w:rsid w:val="001E51C0"/>
    <w:rsid w:val="00213AC0"/>
    <w:rsid w:val="002341EC"/>
    <w:rsid w:val="00240F85"/>
    <w:rsid w:val="00255CFF"/>
    <w:rsid w:val="00296F73"/>
    <w:rsid w:val="002B5A6A"/>
    <w:rsid w:val="003017A6"/>
    <w:rsid w:val="003057B8"/>
    <w:rsid w:val="003159CD"/>
    <w:rsid w:val="0032715A"/>
    <w:rsid w:val="003342E0"/>
    <w:rsid w:val="00365E1A"/>
    <w:rsid w:val="00366368"/>
    <w:rsid w:val="003B0F3E"/>
    <w:rsid w:val="003B3331"/>
    <w:rsid w:val="00403D9F"/>
    <w:rsid w:val="004047F8"/>
    <w:rsid w:val="004612A7"/>
    <w:rsid w:val="00485C43"/>
    <w:rsid w:val="00494F65"/>
    <w:rsid w:val="00495B13"/>
    <w:rsid w:val="004A3C85"/>
    <w:rsid w:val="004D2D39"/>
    <w:rsid w:val="004F6168"/>
    <w:rsid w:val="00514DF6"/>
    <w:rsid w:val="00593D4D"/>
    <w:rsid w:val="005B7841"/>
    <w:rsid w:val="005C7504"/>
    <w:rsid w:val="005D1861"/>
    <w:rsid w:val="006251F3"/>
    <w:rsid w:val="00634B38"/>
    <w:rsid w:val="006569F5"/>
    <w:rsid w:val="00694A1E"/>
    <w:rsid w:val="006E1EFA"/>
    <w:rsid w:val="00704C88"/>
    <w:rsid w:val="007161CF"/>
    <w:rsid w:val="00755336"/>
    <w:rsid w:val="0078300E"/>
    <w:rsid w:val="00796263"/>
    <w:rsid w:val="007A1F61"/>
    <w:rsid w:val="007A5205"/>
    <w:rsid w:val="007B48DE"/>
    <w:rsid w:val="007D4E0B"/>
    <w:rsid w:val="007F22C5"/>
    <w:rsid w:val="008112AD"/>
    <w:rsid w:val="008649F9"/>
    <w:rsid w:val="00864EBA"/>
    <w:rsid w:val="00876232"/>
    <w:rsid w:val="00883171"/>
    <w:rsid w:val="008973CC"/>
    <w:rsid w:val="008A26EF"/>
    <w:rsid w:val="008B383D"/>
    <w:rsid w:val="008C4FFF"/>
    <w:rsid w:val="008F667B"/>
    <w:rsid w:val="00903839"/>
    <w:rsid w:val="00912A40"/>
    <w:rsid w:val="00960CFE"/>
    <w:rsid w:val="00972493"/>
    <w:rsid w:val="009A6B85"/>
    <w:rsid w:val="009B4953"/>
    <w:rsid w:val="009D06F6"/>
    <w:rsid w:val="009E04E7"/>
    <w:rsid w:val="009E0897"/>
    <w:rsid w:val="009E39F3"/>
    <w:rsid w:val="00A333EB"/>
    <w:rsid w:val="00A468AA"/>
    <w:rsid w:val="00AA2DE6"/>
    <w:rsid w:val="00AA2EE6"/>
    <w:rsid w:val="00AA342B"/>
    <w:rsid w:val="00AA6947"/>
    <w:rsid w:val="00AC2ABB"/>
    <w:rsid w:val="00B024D3"/>
    <w:rsid w:val="00B14E5F"/>
    <w:rsid w:val="00B300F8"/>
    <w:rsid w:val="00B54B4B"/>
    <w:rsid w:val="00BD01BA"/>
    <w:rsid w:val="00BD130F"/>
    <w:rsid w:val="00BF5235"/>
    <w:rsid w:val="00BF65E3"/>
    <w:rsid w:val="00BF6D77"/>
    <w:rsid w:val="00C350B9"/>
    <w:rsid w:val="00C51505"/>
    <w:rsid w:val="00C70BC6"/>
    <w:rsid w:val="00CA2473"/>
    <w:rsid w:val="00D07B3F"/>
    <w:rsid w:val="00D26A20"/>
    <w:rsid w:val="00D56191"/>
    <w:rsid w:val="00D62C4D"/>
    <w:rsid w:val="00D638FA"/>
    <w:rsid w:val="00DA2277"/>
    <w:rsid w:val="00DF4FB8"/>
    <w:rsid w:val="00E15B21"/>
    <w:rsid w:val="00E178C0"/>
    <w:rsid w:val="00E23D60"/>
    <w:rsid w:val="00E53186"/>
    <w:rsid w:val="00E55DE3"/>
    <w:rsid w:val="00E60C53"/>
    <w:rsid w:val="00E86A86"/>
    <w:rsid w:val="00E956A7"/>
    <w:rsid w:val="00E9702C"/>
    <w:rsid w:val="00ED55BA"/>
    <w:rsid w:val="00EE76B6"/>
    <w:rsid w:val="00EF074F"/>
    <w:rsid w:val="00F374DC"/>
    <w:rsid w:val="00F73135"/>
    <w:rsid w:val="00FC7F16"/>
    <w:rsid w:val="00FE0438"/>
    <w:rsid w:val="00FF0FD7"/>
    <w:rsid w:val="00FF3A1B"/>
    <w:rsid w:val="00FF6FFC"/>
    <w:rsid w:val="3D5D1A47"/>
    <w:rsid w:val="3FE3E1BE"/>
    <w:rsid w:val="5EF9A4E6"/>
    <w:rsid w:val="653E51B5"/>
    <w:rsid w:val="67FF7977"/>
    <w:rsid w:val="76F73452"/>
    <w:rsid w:val="FFFEE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20"/>
      <w:outlineLvl w:val="0"/>
    </w:pPr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04F15" w:themeColor="accent2" w:themeShade="BF"/>
      <w:szCs w:val="28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iCs/>
      <w:color w:val="80350E" w:themeColor="accent2" w:themeShade="80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color w:val="0B3041" w:themeColor="accent1" w:themeShade="80"/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80350E" w:themeColor="accent2" w:themeShade="80"/>
      <w:szCs w:val="21"/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color w:val="275417" w:themeColor="accent6" w:themeShade="8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mallCaps/>
      <w:color w:val="156082" w:themeColor="accent1"/>
      <w:spacing w:val="6"/>
      <w14:textFill>
        <w14:solidFill>
          <w14:schemeClr w14:val="accent1"/>
        </w14:solidFill>
      </w14:textFill>
    </w:rPr>
  </w:style>
  <w:style w:type="paragraph" w:styleId="13">
    <w:name w:val="Subtitle"/>
    <w:basedOn w:val="1"/>
    <w:next w:val="1"/>
    <w:link w:val="29"/>
    <w:qFormat/>
    <w:uiPriority w:val="11"/>
    <w:rPr>
      <w:rFonts w:asciiTheme="majorHAnsi" w:hAnsiTheme="majorHAnsi" w:eastAsiaTheme="majorEastAsia" w:cstheme="majorBidi"/>
    </w:rPr>
  </w:style>
  <w:style w:type="paragraph" w:styleId="14">
    <w:name w:val="Title"/>
    <w:basedOn w:val="1"/>
    <w:next w:val="1"/>
    <w:link w:val="28"/>
    <w:qFormat/>
    <w:uiPriority w:val="10"/>
    <w:pPr>
      <w:contextualSpacing/>
    </w:pPr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19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character" w:customStyle="1" w:styleId="20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C04F15" w:themeColor="accent2" w:themeShade="BF"/>
      <w:sz w:val="28"/>
      <w:szCs w:val="28"/>
    </w:rPr>
  </w:style>
  <w:style w:type="character" w:customStyle="1" w:styleId="21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character" w:customStyle="1" w:styleId="22">
    <w:name w:val="标题 4 字符"/>
    <w:basedOn w:val="16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character" w:customStyle="1" w:styleId="23">
    <w:name w:val="标题 5 字符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80350E" w:themeColor="accent2" w:themeShade="80"/>
      <w:sz w:val="24"/>
      <w:szCs w:val="24"/>
    </w:rPr>
  </w:style>
  <w:style w:type="character" w:customStyle="1" w:styleId="24">
    <w:name w:val="标题 6 字符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character" w:customStyle="1" w:styleId="25">
    <w:name w:val="标题 7 字符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0B3041" w:themeColor="accent1" w:themeShade="80"/>
    </w:rPr>
  </w:style>
  <w:style w:type="character" w:customStyle="1" w:styleId="26">
    <w:name w:val="标题 8 字符"/>
    <w:basedOn w:val="16"/>
    <w:link w:val="10"/>
    <w:semiHidden/>
    <w:qFormat/>
    <w:uiPriority w:val="9"/>
    <w:rPr>
      <w:rFonts w:asciiTheme="majorHAnsi" w:hAnsiTheme="majorHAnsi" w:eastAsiaTheme="majorEastAsia" w:cstheme="majorBidi"/>
      <w:color w:val="80350E" w:themeColor="accent2" w:themeShade="80"/>
      <w:sz w:val="21"/>
      <w:szCs w:val="21"/>
    </w:rPr>
  </w:style>
  <w:style w:type="character" w:customStyle="1" w:styleId="27">
    <w:name w:val="标题 9 字符"/>
    <w:basedOn w:val="16"/>
    <w:link w:val="11"/>
    <w:semiHidden/>
    <w:qFormat/>
    <w:uiPriority w:val="9"/>
    <w:rPr>
      <w:rFonts w:asciiTheme="majorHAnsi" w:hAnsiTheme="majorHAnsi" w:eastAsiaTheme="majorEastAsia" w:cstheme="majorBidi"/>
      <w:color w:val="275417" w:themeColor="accent6" w:themeShade="80"/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</w:rPr>
  </w:style>
  <w:style w:type="paragraph" w:styleId="30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  <w14:ligatures w14:val="standardContextual"/>
    </w:rPr>
  </w:style>
  <w:style w:type="paragraph" w:styleId="31">
    <w:name w:val="Quote"/>
    <w:basedOn w:val="1"/>
    <w:next w:val="1"/>
    <w:link w:val="32"/>
    <w:qFormat/>
    <w:uiPriority w:val="29"/>
    <w:pPr>
      <w:spacing w:before="120"/>
      <w:ind w:left="720" w:right="720"/>
      <w:jc w:val="center"/>
    </w:pPr>
    <w:rPr>
      <w:i/>
      <w:iCs/>
    </w:rPr>
  </w:style>
  <w:style w:type="character" w:customStyle="1" w:styleId="32">
    <w:name w:val="引用 字符"/>
    <w:basedOn w:val="16"/>
    <w:link w:val="31"/>
    <w:qFormat/>
    <w:uiPriority w:val="29"/>
    <w:rPr>
      <w:i/>
      <w:iCs/>
    </w:rPr>
  </w:style>
  <w:style w:type="paragraph" w:styleId="33">
    <w:name w:val="Intense Quote"/>
    <w:basedOn w:val="1"/>
    <w:next w:val="1"/>
    <w:link w:val="34"/>
    <w:qFormat/>
    <w:uiPriority w:val="30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156082" w:themeColor="accent1"/>
      <w:sz w:val="24"/>
      <w14:textFill>
        <w14:solidFill>
          <w14:schemeClr w14:val="accent1"/>
        </w14:solidFill>
      </w14:textFill>
    </w:rPr>
  </w:style>
  <w:style w:type="character" w:customStyle="1" w:styleId="34">
    <w:name w:val="明显引用 字符"/>
    <w:basedOn w:val="16"/>
    <w:link w:val="33"/>
    <w:qFormat/>
    <w:uiPriority w:val="30"/>
    <w:rPr>
      <w:rFonts w:asciiTheme="majorHAnsi" w:hAnsiTheme="majorHAnsi" w:eastAsiaTheme="majorEastAsia" w:cstheme="majorBidi"/>
      <w:color w:val="156082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Subtle Emphasis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Intense Emphasis"/>
    <w:basedOn w:val="16"/>
    <w:qFormat/>
    <w:uiPriority w:val="21"/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Reference"/>
    <w:basedOn w:val="16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Intense Reference"/>
    <w:basedOn w:val="16"/>
    <w:qFormat/>
    <w:uiPriority w:val="32"/>
    <w:rPr>
      <w:b/>
      <w:bCs/>
      <w:smallCaps/>
      <w:color w:val="156082" w:themeColor="accent1"/>
      <w:spacing w:val="5"/>
      <w:u w:val="single"/>
      <w14:textFill>
        <w14:solidFill>
          <w14:schemeClr w14:val="accent1"/>
        </w14:solidFill>
      </w14:textFill>
    </w:rPr>
  </w:style>
  <w:style w:type="character" w:customStyle="1" w:styleId="39">
    <w:name w:val="Book Title"/>
    <w:basedOn w:val="16"/>
    <w:qFormat/>
    <w:uiPriority w:val="33"/>
    <w:rPr>
      <w:b/>
      <w:bCs/>
      <w:smallCaps/>
    </w:rPr>
  </w:style>
  <w:style w:type="paragraph" w:customStyle="1" w:styleId="40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1008</Words>
  <Characters>1121</Characters>
  <Lines>9</Lines>
  <Paragraphs>2</Paragraphs>
  <TotalTime>12</TotalTime>
  <ScaleCrop>false</ScaleCrop>
  <LinksUpToDate>false</LinksUpToDate>
  <CharactersWithSpaces>1122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2024-12-04T02:15:00Z</dcterms:created>
  <dc:creator>果香 Li</dc:creator>
  <cp:lastModifiedBy>12747</cp:lastModifiedBy>
  <cp:lastPrinted>2024-12-04T09:57:00Z</cp:lastPrinted>
  <dcterms:modified xsi:type="dcterms:W3CDTF">2024-12-06T04:58:08Z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A9475BDCE7A6903FBFB34F67E5805E9F</vt:lpwstr>
  </property>
</Properties>
</file>