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val="en-US" w:eastAsia="zh-CN"/>
        </w:rPr>
      </w:pPr>
    </w:p>
    <w:p>
      <w:pPr>
        <w:widowControl/>
        <w:spacing w:line="400" w:lineRule="exact"/>
        <w:ind w:firstLine="0" w:firstLineChars="0"/>
        <w:jc w:val="center"/>
        <w:outlineLvl w:val="1"/>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采购项目需求方案</w:t>
      </w:r>
    </w:p>
    <w:p>
      <w:pPr>
        <w:widowControl w:val="0"/>
        <w:spacing w:line="240" w:lineRule="auto"/>
        <w:ind w:firstLine="420" w:firstLineChars="200"/>
        <w:jc w:val="both"/>
        <w:rPr>
          <w:rFonts w:asciiTheme="minorHAnsi" w:hAnsiTheme="minorHAnsi" w:eastAsiaTheme="minorEastAsia" w:cstheme="minorBidi"/>
          <w:kern w:val="2"/>
          <w:sz w:val="21"/>
          <w:szCs w:val="24"/>
          <w:lang w:val="en-US" w:eastAsia="zh-CN" w:bidi="ar-SA"/>
        </w:rPr>
      </w:pPr>
    </w:p>
    <w:tbl>
      <w:tblPr>
        <w:tblStyle w:val="6"/>
        <w:tblW w:w="5000" w:type="pct"/>
        <w:tblInd w:w="0" w:type="dxa"/>
        <w:tblLayout w:type="autofit"/>
        <w:tblCellMar>
          <w:top w:w="0" w:type="dxa"/>
          <w:left w:w="108" w:type="dxa"/>
          <w:bottom w:w="0" w:type="dxa"/>
          <w:right w:w="108" w:type="dxa"/>
        </w:tblCellMar>
      </w:tblPr>
      <w:tblGrid>
        <w:gridCol w:w="1010"/>
        <w:gridCol w:w="2634"/>
        <w:gridCol w:w="1826"/>
        <w:gridCol w:w="1765"/>
        <w:gridCol w:w="2165"/>
      </w:tblGrid>
      <w:tr>
        <w:tblPrEx>
          <w:tblCellMar>
            <w:top w:w="0" w:type="dxa"/>
            <w:left w:w="108" w:type="dxa"/>
            <w:bottom w:w="0" w:type="dxa"/>
            <w:right w:w="108" w:type="dxa"/>
          </w:tblCellMar>
        </w:tblPrEx>
        <w:trPr>
          <w:trHeight w:val="567" w:hRule="exact"/>
        </w:trPr>
        <w:tc>
          <w:tcPr>
            <w:tcW w:w="63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项目名称</w:t>
            </w:r>
          </w:p>
        </w:tc>
        <w:tc>
          <w:tcPr>
            <w:tcW w:w="2283" w:type="pct"/>
            <w:gridSpan w:val="2"/>
            <w:tcBorders>
              <w:top w:val="single" w:color="auto" w:sz="4" w:space="0"/>
              <w:left w:val="nil"/>
              <w:bottom w:val="single" w:color="auto" w:sz="4" w:space="0"/>
              <w:right w:val="single" w:color="000000"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kern w:val="0"/>
                <w:sz w:val="24"/>
                <w:lang w:val="en-US" w:eastAsia="zh-CN"/>
              </w:rPr>
              <w:t>2025年度优抚双拥工作“春节”采购慰问品项目</w:t>
            </w:r>
            <w:r>
              <w:rPr>
                <w:rFonts w:hint="eastAsia" w:ascii="仿宋_GB2312" w:hAnsi="仿宋_GB2312" w:eastAsia="仿宋_GB2312" w:cs="仿宋_GB2312"/>
                <w:kern w:val="0"/>
                <w:sz w:val="24"/>
              </w:rPr>
              <w:t>　</w:t>
            </w:r>
          </w:p>
        </w:tc>
        <w:tc>
          <w:tcPr>
            <w:tcW w:w="931"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预算金额</w:t>
            </w:r>
          </w:p>
        </w:tc>
        <w:tc>
          <w:tcPr>
            <w:tcW w:w="1147"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 xml:space="preserve">   </w:t>
            </w:r>
            <w:r>
              <w:rPr>
                <w:rFonts w:hint="eastAsia" w:ascii="仿宋_GB2312" w:hAnsi="仿宋_GB2312" w:eastAsia="仿宋_GB2312" w:cs="仿宋_GB2312"/>
                <w:kern w:val="0"/>
                <w:sz w:val="24"/>
                <w:lang w:val="en-US" w:eastAsia="zh-CN"/>
              </w:rPr>
              <w:t>191000</w:t>
            </w:r>
            <w:r>
              <w:rPr>
                <w:rFonts w:hint="eastAsia" w:ascii="仿宋_GB2312" w:hAnsi="仿宋_GB2312" w:eastAsia="仿宋_GB2312" w:cs="仿宋_GB2312"/>
                <w:kern w:val="0"/>
                <w:sz w:val="24"/>
              </w:rPr>
              <w:t>元</w:t>
            </w:r>
          </w:p>
        </w:tc>
      </w:tr>
      <w:tr>
        <w:tblPrEx>
          <w:tblCellMar>
            <w:top w:w="0" w:type="dxa"/>
            <w:left w:w="108" w:type="dxa"/>
            <w:bottom w:w="0" w:type="dxa"/>
            <w:right w:w="108" w:type="dxa"/>
          </w:tblCellMar>
        </w:tblPrEx>
        <w:trPr>
          <w:trHeight w:val="567" w:hRule="exact"/>
        </w:trPr>
        <w:tc>
          <w:tcPr>
            <w:tcW w:w="639"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采购部门</w:t>
            </w:r>
          </w:p>
        </w:tc>
        <w:tc>
          <w:tcPr>
            <w:tcW w:w="2283" w:type="pct"/>
            <w:gridSpan w:val="2"/>
            <w:tcBorders>
              <w:top w:val="single" w:color="auto" w:sz="4" w:space="0"/>
              <w:left w:val="nil"/>
              <w:bottom w:val="single" w:color="auto" w:sz="4" w:space="0"/>
              <w:right w:val="single" w:color="000000"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kern w:val="0"/>
                <w:sz w:val="24"/>
                <w:lang w:eastAsia="zh-CN"/>
              </w:rPr>
              <w:t>福保街道退役军人服务站</w:t>
            </w:r>
            <w:r>
              <w:rPr>
                <w:rFonts w:hint="eastAsia" w:ascii="仿宋_GB2312" w:hAnsi="仿宋_GB2312" w:eastAsia="仿宋_GB2312" w:cs="仿宋_GB2312"/>
                <w:kern w:val="0"/>
                <w:sz w:val="24"/>
              </w:rPr>
              <w:t>　</w:t>
            </w:r>
          </w:p>
        </w:tc>
        <w:tc>
          <w:tcPr>
            <w:tcW w:w="931"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项目经办人</w:t>
            </w:r>
          </w:p>
        </w:tc>
        <w:tc>
          <w:tcPr>
            <w:tcW w:w="114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rPr>
              <w:t>　</w:t>
            </w:r>
            <w:r>
              <w:rPr>
                <w:rFonts w:hint="eastAsia" w:ascii="仿宋_GB2312" w:hAnsi="仿宋_GB2312" w:eastAsia="仿宋_GB2312" w:cs="仿宋_GB2312"/>
                <w:kern w:val="0"/>
                <w:sz w:val="24"/>
                <w:lang w:eastAsia="zh-CN"/>
              </w:rPr>
              <w:t>谭建平</w:t>
            </w:r>
          </w:p>
        </w:tc>
      </w:tr>
      <w:tr>
        <w:tblPrEx>
          <w:tblCellMar>
            <w:top w:w="0" w:type="dxa"/>
            <w:left w:w="108" w:type="dxa"/>
            <w:bottom w:w="0" w:type="dxa"/>
            <w:right w:w="108" w:type="dxa"/>
          </w:tblCellMar>
        </w:tblPrEx>
        <w:trPr>
          <w:trHeight w:val="240" w:hRule="atLeast"/>
        </w:trPr>
        <w:tc>
          <w:tcPr>
            <w:tcW w:w="639"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采购类型</w:t>
            </w:r>
          </w:p>
        </w:tc>
        <w:tc>
          <w:tcPr>
            <w:tcW w:w="1352"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kern w:val="0"/>
                <w:sz w:val="24"/>
              </w:rPr>
            </w:pPr>
            <w:r>
              <w:rPr>
                <w:rFonts w:hint="eastAsia" w:ascii="仿宋_GB2312" w:hAnsi="仿宋_GB2312" w:eastAsia="仿宋_GB2312" w:cs="仿宋_GB2312"/>
                <w:b/>
                <w:bCs/>
                <w:kern w:val="0"/>
                <w:sz w:val="24"/>
              </w:rPr>
              <w:t>□服务类</w:t>
            </w:r>
            <w:r>
              <w:rPr>
                <w:rFonts w:hint="eastAsia" w:ascii="仿宋_GB2312" w:hAnsi="仿宋_GB2312" w:eastAsia="仿宋_GB2312" w:cs="仿宋_GB2312"/>
                <w:kern w:val="0"/>
                <w:sz w:val="24"/>
              </w:rPr>
              <w:t>　</w:t>
            </w:r>
          </w:p>
          <w:p>
            <w:pPr>
              <w:widowControl/>
              <w:spacing w:line="240" w:lineRule="auto"/>
              <w:ind w:firstLine="0" w:firstLineChars="0"/>
              <w:jc w:val="center"/>
              <w:rPr>
                <w:rFonts w:ascii="仿宋_GB2312" w:hAnsi="仿宋_GB2312" w:eastAsia="仿宋_GB2312" w:cs="仿宋_GB2312"/>
                <w:kern w:val="0"/>
                <w:sz w:val="24"/>
              </w:rPr>
            </w:pPr>
            <w:r>
              <w:rPr>
                <w:rFonts w:hint="eastAsia" w:ascii="仿宋_GB2312" w:hAnsi="仿宋_GB2312" w:eastAsia="仿宋_GB2312" w:cs="仿宋_GB2312"/>
                <w:b/>
                <w:bCs/>
                <w:kern w:val="0"/>
                <w:sz w:val="24"/>
                <w:lang w:eastAsia="zh-CN"/>
              </w:rPr>
              <w:t>☑</w:t>
            </w:r>
            <w:r>
              <w:rPr>
                <w:rFonts w:hint="eastAsia" w:ascii="仿宋_GB2312" w:hAnsi="仿宋_GB2312" w:eastAsia="仿宋_GB2312" w:cs="仿宋_GB2312"/>
                <w:b/>
                <w:bCs/>
                <w:kern w:val="0"/>
                <w:sz w:val="24"/>
              </w:rPr>
              <w:t>货物类</w:t>
            </w:r>
            <w:r>
              <w:rPr>
                <w:rFonts w:hint="eastAsia" w:ascii="仿宋_GB2312" w:hAnsi="仿宋_GB2312" w:eastAsia="仿宋_GB2312" w:cs="仿宋_GB2312"/>
                <w:kern w:val="0"/>
                <w:sz w:val="24"/>
              </w:rPr>
              <w:t>　</w:t>
            </w:r>
          </w:p>
          <w:p>
            <w:pPr>
              <w:widowControl/>
              <w:spacing w:line="240" w:lineRule="auto"/>
              <w:ind w:firstLine="0" w:firstLineChars="0"/>
              <w:jc w:val="center"/>
              <w:rPr>
                <w:rFonts w:ascii="仿宋_GB2312" w:hAnsi="仿宋_GB2312" w:eastAsia="仿宋_GB2312" w:cs="仿宋_GB2312"/>
                <w:kern w:val="0"/>
                <w:sz w:val="24"/>
              </w:rPr>
            </w:pPr>
            <w:r>
              <w:rPr>
                <w:rFonts w:hint="eastAsia" w:ascii="仿宋_GB2312" w:hAnsi="仿宋_GB2312" w:eastAsia="仿宋_GB2312" w:cs="仿宋_GB2312"/>
                <w:b/>
                <w:bCs/>
                <w:kern w:val="0"/>
                <w:sz w:val="24"/>
              </w:rPr>
              <w:t>□工程类</w:t>
            </w:r>
          </w:p>
        </w:tc>
        <w:tc>
          <w:tcPr>
            <w:tcW w:w="931" w:type="pct"/>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采购方式</w:t>
            </w:r>
          </w:p>
        </w:tc>
        <w:tc>
          <w:tcPr>
            <w:tcW w:w="2078"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□直接确定供应商（3万元以下）</w:t>
            </w:r>
            <w:r>
              <w:rPr>
                <w:rFonts w:hint="eastAsia" w:ascii="仿宋_GB2312" w:hAnsi="仿宋_GB2312" w:eastAsia="仿宋_GB2312" w:cs="仿宋_GB2312"/>
                <w:b/>
                <w:bCs/>
                <w:kern w:val="0"/>
                <w:sz w:val="24"/>
              </w:rPr>
              <w:sym w:font="Wingdings 2" w:char="00A3"/>
            </w:r>
            <w:r>
              <w:rPr>
                <w:rFonts w:hint="eastAsia" w:ascii="仿宋_GB2312" w:hAnsi="仿宋_GB2312" w:eastAsia="仿宋_GB2312" w:cs="仿宋_GB2312"/>
                <w:b/>
                <w:bCs/>
                <w:kern w:val="0"/>
                <w:sz w:val="24"/>
              </w:rPr>
              <w:t>询价</w:t>
            </w:r>
          </w:p>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b/>
                <w:bCs/>
                <w:kern w:val="0"/>
                <w:sz w:val="24"/>
              </w:rPr>
              <w:t xml:space="preserve">□直接确定供应商（特殊）   </w:t>
            </w:r>
            <w:r>
              <w:rPr>
                <w:rFonts w:hint="eastAsia" w:ascii="仿宋_GB2312" w:hAnsi="仿宋_GB2312" w:eastAsia="仿宋_GB2312" w:cs="仿宋_GB2312"/>
                <w:b/>
                <w:bCs/>
                <w:kern w:val="0"/>
                <w:sz w:val="24"/>
                <w:lang w:eastAsia="zh-CN"/>
              </w:rPr>
              <w:t>☑</w:t>
            </w:r>
            <w:r>
              <w:rPr>
                <w:rFonts w:hint="eastAsia" w:ascii="仿宋_GB2312" w:hAnsi="仿宋_GB2312" w:eastAsia="仿宋_GB2312" w:cs="仿宋_GB2312"/>
                <w:b/>
                <w:bCs/>
                <w:kern w:val="0"/>
                <w:sz w:val="24"/>
              </w:rPr>
              <w:t>比价谈判</w:t>
            </w:r>
          </w:p>
        </w:tc>
      </w:tr>
      <w:tr>
        <w:tblPrEx>
          <w:tblCellMar>
            <w:top w:w="0" w:type="dxa"/>
            <w:left w:w="108" w:type="dxa"/>
            <w:bottom w:w="0" w:type="dxa"/>
            <w:right w:w="108" w:type="dxa"/>
          </w:tblCellMar>
        </w:tblPrEx>
        <w:trPr>
          <w:trHeight w:val="680" w:hRule="atLeast"/>
        </w:trPr>
        <w:tc>
          <w:tcPr>
            <w:tcW w:w="639"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项目背景</w:t>
            </w:r>
          </w:p>
        </w:tc>
        <w:tc>
          <w:tcPr>
            <w:tcW w:w="4361" w:type="pct"/>
            <w:gridSpan w:val="4"/>
            <w:tcBorders>
              <w:top w:val="single" w:color="auto" w:sz="4" w:space="0"/>
              <w:left w:val="nil"/>
              <w:bottom w:val="single" w:color="auto" w:sz="4" w:space="0"/>
              <w:right w:val="single" w:color="auto" w:sz="4" w:space="0"/>
            </w:tcBorders>
          </w:tcPr>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根据《福田区202</w:t>
            </w:r>
            <w:r>
              <w:rPr>
                <w:rFonts w:hint="eastAsia" w:ascii="仿宋_GB2312" w:hAnsi="仿宋_GB2312" w:eastAsia="仿宋_GB2312" w:cs="仿宋_GB2312"/>
                <w:kern w:val="0"/>
                <w:sz w:val="24"/>
                <w:lang w:val="en-US" w:eastAsia="zh-CN"/>
              </w:rPr>
              <w:t>5</w:t>
            </w:r>
            <w:r>
              <w:rPr>
                <w:rFonts w:hint="eastAsia" w:ascii="仿宋_GB2312" w:hAnsi="仿宋_GB2312" w:eastAsia="仿宋_GB2312" w:cs="仿宋_GB2312"/>
                <w:kern w:val="0"/>
                <w:sz w:val="24"/>
              </w:rPr>
              <w:t>年度优抚工作实施方案》</w:t>
            </w:r>
            <w:r>
              <w:rPr>
                <w:rFonts w:hint="eastAsia" w:ascii="仿宋_GB2312" w:hAnsi="仿宋_GB2312" w:eastAsia="仿宋_GB2312" w:cs="仿宋_GB2312"/>
                <w:kern w:val="0"/>
                <w:sz w:val="24"/>
                <w:lang w:eastAsia="zh-CN"/>
              </w:rPr>
              <w:t>要求</w:t>
            </w:r>
            <w:r>
              <w:rPr>
                <w:rFonts w:hint="eastAsia" w:ascii="仿宋_GB2312" w:hAnsi="仿宋_GB2312" w:eastAsia="仿宋_GB2312" w:cs="仿宋_GB2312"/>
                <w:kern w:val="0"/>
                <w:sz w:val="24"/>
              </w:rPr>
              <w:t>,为进一步提升优抚工作质量，增强辖区服务对象获得感、满意度</w:t>
            </w:r>
            <w:r>
              <w:rPr>
                <w:rFonts w:hint="eastAsia" w:ascii="仿宋_GB2312" w:hAnsi="仿宋_GB2312" w:eastAsia="仿宋_GB2312" w:cs="仿宋_GB2312"/>
                <w:kern w:val="0"/>
                <w:sz w:val="24"/>
                <w:lang w:eastAsia="zh-CN"/>
              </w:rPr>
              <w:t>，拟于春节前夕采购慰问品一批对辖区优抚对象及辖区驻军单位开展慰问活动。</w:t>
            </w:r>
          </w:p>
        </w:tc>
      </w:tr>
      <w:tr>
        <w:tblPrEx>
          <w:tblCellMar>
            <w:top w:w="0" w:type="dxa"/>
            <w:left w:w="108" w:type="dxa"/>
            <w:bottom w:w="0" w:type="dxa"/>
            <w:right w:w="108" w:type="dxa"/>
          </w:tblCellMar>
        </w:tblPrEx>
        <w:trPr>
          <w:trHeight w:val="712" w:hRule="atLeast"/>
        </w:trPr>
        <w:tc>
          <w:tcPr>
            <w:tcW w:w="639"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项目需求</w:t>
            </w:r>
          </w:p>
        </w:tc>
        <w:tc>
          <w:tcPr>
            <w:tcW w:w="4361" w:type="pct"/>
            <w:gridSpan w:val="4"/>
            <w:tcBorders>
              <w:top w:val="single" w:color="auto" w:sz="4" w:space="0"/>
              <w:left w:val="nil"/>
              <w:bottom w:val="single" w:color="auto" w:sz="4" w:space="0"/>
              <w:right w:val="single" w:color="auto" w:sz="4" w:space="0"/>
            </w:tcBorders>
          </w:tcPr>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项目技术要求：</w:t>
            </w:r>
          </w:p>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（明确项目总体要求、需求内容及具体工作量）</w:t>
            </w:r>
          </w:p>
        </w:tc>
      </w:tr>
      <w:tr>
        <w:tblPrEx>
          <w:tblCellMar>
            <w:top w:w="0" w:type="dxa"/>
            <w:left w:w="108" w:type="dxa"/>
            <w:bottom w:w="0" w:type="dxa"/>
            <w:right w:w="108" w:type="dxa"/>
          </w:tblCellMar>
        </w:tblPrEx>
        <w:trPr>
          <w:trHeight w:val="3070" w:hRule="atLeast"/>
        </w:trPr>
        <w:tc>
          <w:tcPr>
            <w:tcW w:w="639"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仿宋_GB2312" w:hAnsi="仿宋_GB2312" w:eastAsia="仿宋_GB2312" w:cs="仿宋_GB2312"/>
                <w:kern w:val="0"/>
                <w:sz w:val="24"/>
              </w:rPr>
            </w:pPr>
          </w:p>
        </w:tc>
        <w:tc>
          <w:tcPr>
            <w:tcW w:w="4361" w:type="pct"/>
            <w:gridSpan w:val="4"/>
            <w:tcBorders>
              <w:top w:val="single" w:color="auto" w:sz="4" w:space="0"/>
              <w:left w:val="nil"/>
              <w:bottom w:val="single" w:color="auto" w:sz="4" w:space="0"/>
              <w:right w:val="single" w:color="auto" w:sz="4" w:space="0"/>
            </w:tcBorders>
          </w:tcPr>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项目商务要求：</w:t>
            </w:r>
          </w:p>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1.服务期限：</w:t>
            </w:r>
            <w:r>
              <w:rPr>
                <w:rFonts w:hint="eastAsia" w:ascii="仿宋_GB2312" w:hAnsi="仿宋_GB2312" w:eastAsia="仿宋_GB2312" w:cs="仿宋_GB2312"/>
                <w:sz w:val="24"/>
                <w:szCs w:val="24"/>
              </w:rPr>
              <w:t>自合同签订之日起至202</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14</w:t>
            </w:r>
            <w:r>
              <w:rPr>
                <w:rFonts w:hint="eastAsia" w:ascii="仿宋_GB2312" w:hAnsi="仿宋_GB2312" w:eastAsia="仿宋_GB2312" w:cs="仿宋_GB2312"/>
                <w:sz w:val="24"/>
                <w:szCs w:val="24"/>
              </w:rPr>
              <w:t>日前</w:t>
            </w:r>
          </w:p>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2.付款方式：</w:t>
            </w:r>
          </w:p>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一次性付款：项目验收合格后，中标供应商提供符合规定的发票后，街道办一次性支付合同总额100%。</w:t>
            </w:r>
          </w:p>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3.报价要求：</w:t>
            </w:r>
            <w:r>
              <w:rPr>
                <w:rFonts w:hint="eastAsia" w:ascii="仿宋_GB2312" w:hAnsi="仿宋_GB2312" w:eastAsia="仿宋_GB2312" w:cs="仿宋_GB2312"/>
                <w:kern w:val="0"/>
                <w:sz w:val="24"/>
                <w:lang w:eastAsia="zh-CN"/>
              </w:rPr>
              <w:t>在预算价格内</w:t>
            </w:r>
          </w:p>
          <w:p>
            <w:pPr>
              <w:widowControl/>
              <w:spacing w:line="240" w:lineRule="auto"/>
              <w:ind w:firstLine="0" w:firstLineChars="0"/>
              <w:jc w:val="left"/>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rPr>
              <w:t>4.违约责任</w:t>
            </w:r>
            <w:bookmarkStart w:id="0" w:name="_GoBack"/>
            <w:bookmarkEnd w:id="0"/>
          </w:p>
          <w:p>
            <w:pPr>
              <w:widowControl/>
              <w:spacing w:line="240" w:lineRule="auto"/>
              <w:ind w:firstLine="0" w:firstLineChars="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5.其他</w:t>
            </w:r>
          </w:p>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b/>
                <w:bCs/>
                <w:kern w:val="0"/>
                <w:sz w:val="24"/>
                <w:lang w:val="en-US" w:eastAsia="zh-CN"/>
              </w:rPr>
              <w:t>备注：最终合同签订价格以我单位聘请的第三方审计价格为准。</w:t>
            </w:r>
          </w:p>
        </w:tc>
      </w:tr>
      <w:tr>
        <w:tblPrEx>
          <w:tblCellMar>
            <w:top w:w="0" w:type="dxa"/>
            <w:left w:w="108" w:type="dxa"/>
            <w:bottom w:w="0" w:type="dxa"/>
            <w:right w:w="108" w:type="dxa"/>
          </w:tblCellMar>
        </w:tblPrEx>
        <w:trPr>
          <w:trHeight w:val="1430" w:hRule="atLeast"/>
        </w:trPr>
        <w:tc>
          <w:tcPr>
            <w:tcW w:w="639"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投标人资质要求</w:t>
            </w:r>
          </w:p>
        </w:tc>
        <w:tc>
          <w:tcPr>
            <w:tcW w:w="4361" w:type="pct"/>
            <w:gridSpan w:val="4"/>
            <w:tcBorders>
              <w:top w:val="single" w:color="auto" w:sz="4" w:space="0"/>
              <w:left w:val="nil"/>
              <w:bottom w:val="single" w:color="auto" w:sz="4" w:space="0"/>
              <w:right w:val="single" w:color="auto" w:sz="4" w:space="0"/>
            </w:tcBorders>
          </w:tcPr>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1.具有独立法人资格或具有独立承担民事责任的能力的其它组织（提供营业执照或事业单位法人证等法人证明扫描件，原件备查）。</w:t>
            </w:r>
          </w:p>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2.本项目不接受联合体投标。</w:t>
            </w:r>
          </w:p>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3.参与本项目投标前三年内，在经营活动中没有重大违法记录；参与本项目政府采购活动时不存在被有关部门禁止参与政府采购活动且在有效期内的情况；具备《中华人民共和国政府采购法》第二十二条第一款的条件；参与政府采购项目投标的供应商未被列入失信被执行人、重大税收违法案件当事人名单、政府采购严重违法失信行为记录名单。</w:t>
            </w:r>
          </w:p>
        </w:tc>
      </w:tr>
      <w:tr>
        <w:tblPrEx>
          <w:tblCellMar>
            <w:top w:w="0" w:type="dxa"/>
            <w:left w:w="108" w:type="dxa"/>
            <w:bottom w:w="0" w:type="dxa"/>
            <w:right w:w="108" w:type="dxa"/>
          </w:tblCellMar>
        </w:tblPrEx>
        <w:trPr>
          <w:trHeight w:val="1270" w:hRule="atLeast"/>
        </w:trPr>
        <w:tc>
          <w:tcPr>
            <w:tcW w:w="639"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投标人需提供资料</w:t>
            </w:r>
          </w:p>
        </w:tc>
        <w:tc>
          <w:tcPr>
            <w:tcW w:w="4361" w:type="pct"/>
            <w:gridSpan w:val="4"/>
            <w:tcBorders>
              <w:top w:val="single" w:color="auto" w:sz="4" w:space="0"/>
              <w:left w:val="nil"/>
              <w:bottom w:val="single" w:color="auto" w:sz="4" w:space="0"/>
              <w:right w:val="single" w:color="auto" w:sz="4" w:space="0"/>
            </w:tcBorders>
          </w:tcPr>
          <w:p>
            <w:pPr>
              <w:widowControl/>
              <w:spacing w:line="240" w:lineRule="auto"/>
              <w:ind w:firstLine="0" w:firstLineChars="0"/>
              <w:jc w:val="left"/>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rPr>
              <w:t>1.营业执照或</w:t>
            </w:r>
            <w:r>
              <w:rPr>
                <w:rFonts w:hint="eastAsia" w:ascii="仿宋_GB2312" w:hAnsi="仿宋_GB2312" w:eastAsia="仿宋_GB2312" w:cs="仿宋_GB2312"/>
                <w:kern w:val="0"/>
                <w:sz w:val="24"/>
                <w:lang w:eastAsia="zh-CN"/>
              </w:rPr>
              <w:t>经营范围</w:t>
            </w:r>
            <w:r>
              <w:rPr>
                <w:rFonts w:hint="eastAsia" w:ascii="仿宋_GB2312" w:hAnsi="仿宋_GB2312" w:eastAsia="仿宋_GB2312" w:cs="仿宋_GB2312"/>
                <w:kern w:val="0"/>
                <w:sz w:val="24"/>
              </w:rPr>
              <w:t>等</w:t>
            </w:r>
            <w:r>
              <w:rPr>
                <w:rFonts w:hint="eastAsia" w:ascii="仿宋_GB2312" w:hAnsi="仿宋_GB2312" w:eastAsia="仿宋_GB2312" w:cs="仿宋_GB2312"/>
                <w:kern w:val="0"/>
                <w:sz w:val="24"/>
                <w:lang w:eastAsia="zh-CN"/>
              </w:rPr>
              <w:t>相关资质</w:t>
            </w:r>
            <w:r>
              <w:rPr>
                <w:rFonts w:hint="eastAsia" w:ascii="仿宋_GB2312" w:hAnsi="仿宋_GB2312" w:eastAsia="仿宋_GB2312" w:cs="仿宋_GB2312"/>
                <w:kern w:val="0"/>
                <w:sz w:val="24"/>
              </w:rPr>
              <w:t>证明资料</w:t>
            </w:r>
            <w:r>
              <w:rPr>
                <w:rFonts w:hint="eastAsia" w:ascii="仿宋_GB2312" w:hAnsi="仿宋_GB2312" w:eastAsia="仿宋_GB2312" w:cs="仿宋_GB2312"/>
                <w:kern w:val="0"/>
                <w:sz w:val="24"/>
                <w:lang w:eastAsia="zh-CN"/>
              </w:rPr>
              <w:t>。</w:t>
            </w:r>
          </w:p>
          <w:p>
            <w:pPr>
              <w:widowControl/>
              <w:spacing w:line="240" w:lineRule="auto"/>
              <w:ind w:firstLine="0" w:firstLineChars="0"/>
              <w:jc w:val="left"/>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rPr>
              <w:t>2.</w:t>
            </w:r>
            <w:r>
              <w:rPr>
                <w:rFonts w:hint="eastAsia" w:ascii="仿宋_GB2312" w:hAnsi="仿宋_GB2312" w:eastAsia="仿宋_GB2312" w:cs="仿宋_GB2312"/>
                <w:kern w:val="0"/>
                <w:sz w:val="24"/>
                <w:lang w:eastAsia="zh-CN"/>
              </w:rPr>
              <w:t>投标报价文件（须写详实内容：包括但不限于价格、服务项目、内容、服务人数等）。</w:t>
            </w:r>
          </w:p>
          <w:p>
            <w:pPr>
              <w:widowControl/>
              <w:spacing w:line="240" w:lineRule="auto"/>
              <w:ind w:firstLine="0" w:firstLineChars="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3.</w:t>
            </w:r>
            <w:r>
              <w:rPr>
                <w:rFonts w:hint="eastAsia" w:ascii="仿宋_GB2312" w:hAnsi="仿宋_GB2312" w:eastAsia="仿宋_GB2312" w:cs="仿宋_GB2312"/>
                <w:kern w:val="0"/>
                <w:sz w:val="24"/>
                <w:lang w:eastAsia="zh-CN"/>
              </w:rPr>
              <w:t>对此类项目的运营提供详细服务方案</w:t>
            </w:r>
            <w:r>
              <w:rPr>
                <w:rFonts w:hint="eastAsia" w:ascii="仿宋_GB2312" w:hAnsi="仿宋_GB2312" w:eastAsia="仿宋_GB2312" w:cs="仿宋_GB2312"/>
                <w:kern w:val="0"/>
                <w:sz w:val="24"/>
              </w:rPr>
              <w:t>。</w:t>
            </w:r>
          </w:p>
          <w:p>
            <w:pPr>
              <w:widowControl/>
              <w:spacing w:line="240" w:lineRule="auto"/>
              <w:ind w:firstLine="0" w:firstLineChars="0"/>
              <w:jc w:val="left"/>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4、公司详细简介。</w:t>
            </w:r>
          </w:p>
          <w:p>
            <w:pPr>
              <w:widowControl/>
              <w:spacing w:line="240" w:lineRule="auto"/>
              <w:ind w:firstLine="0" w:firstLineChars="0"/>
              <w:jc w:val="left"/>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5、项目相关案例、业绩等。</w:t>
            </w:r>
          </w:p>
          <w:p>
            <w:pPr>
              <w:widowControl/>
              <w:spacing w:line="240" w:lineRule="auto"/>
              <w:ind w:firstLine="0" w:firstLineChars="0"/>
              <w:jc w:val="left"/>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6、近三年内无行贿记录、无重大违法经营记录的声明和不存在处于被禁止参与政府采购活动限制期内情形的声明函（声明函格式自拟）。</w:t>
            </w:r>
          </w:p>
          <w:p>
            <w:pPr>
              <w:widowControl/>
              <w:spacing w:line="240" w:lineRule="auto"/>
              <w:ind w:firstLine="0" w:firstLineChars="0"/>
              <w:jc w:val="left"/>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7、可体现投标人综合实力及运营管理能力的其他资料</w:t>
            </w:r>
          </w:p>
          <w:p>
            <w:pPr>
              <w:widowControl/>
              <w:spacing w:line="240" w:lineRule="auto"/>
              <w:ind w:firstLine="0" w:firstLineChars="0"/>
              <w:jc w:val="left"/>
              <w:rPr>
                <w:rFonts w:hint="default"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8、投标文件需要有投标文件封面</w:t>
            </w:r>
          </w:p>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kern w:val="0"/>
                <w:sz w:val="24"/>
                <w:lang w:val="en-US" w:eastAsia="zh-CN"/>
              </w:rPr>
              <w:t>以上文件均需每页加盖公章并装订成册，且应将资料密封存入不透明文件袋中，贴密封条并加盖公章，否则视为无效投标。</w:t>
            </w:r>
          </w:p>
        </w:tc>
      </w:tr>
    </w:tbl>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lang w:val="en-US" w:eastAsia="zh-CN"/>
        </w:rPr>
      </w:pPr>
    </w:p>
    <w:sectPr>
      <w:footerReference r:id="rId3" w:type="default"/>
      <w:pgSz w:w="11906" w:h="16838"/>
      <w:pgMar w:top="1361" w:right="1361" w:bottom="1361" w:left="1361"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NlZTVjZmY1YTU2ZTU2NjBjNTE0MjY1ZGIyOTBhOTQifQ=="/>
  </w:docVars>
  <w:rsids>
    <w:rsidRoot w:val="194B399D"/>
    <w:rsid w:val="091C13C7"/>
    <w:rsid w:val="0A4669B5"/>
    <w:rsid w:val="10BF3855"/>
    <w:rsid w:val="11312983"/>
    <w:rsid w:val="14C24AD9"/>
    <w:rsid w:val="15A5462A"/>
    <w:rsid w:val="172C00A3"/>
    <w:rsid w:val="18B761FE"/>
    <w:rsid w:val="194B399D"/>
    <w:rsid w:val="1AF3636A"/>
    <w:rsid w:val="1CD203FA"/>
    <w:rsid w:val="1D1041D7"/>
    <w:rsid w:val="251026CF"/>
    <w:rsid w:val="2A442EEA"/>
    <w:rsid w:val="2E544988"/>
    <w:rsid w:val="2F1F52AC"/>
    <w:rsid w:val="2F666F2F"/>
    <w:rsid w:val="2FBB6ACC"/>
    <w:rsid w:val="304A7E50"/>
    <w:rsid w:val="334D7C7F"/>
    <w:rsid w:val="340E45C5"/>
    <w:rsid w:val="3F1434CE"/>
    <w:rsid w:val="4081460D"/>
    <w:rsid w:val="416451E2"/>
    <w:rsid w:val="447E6A90"/>
    <w:rsid w:val="4E144BA8"/>
    <w:rsid w:val="55B64330"/>
    <w:rsid w:val="587C663C"/>
    <w:rsid w:val="5A771A36"/>
    <w:rsid w:val="5C8F69B7"/>
    <w:rsid w:val="5D803576"/>
    <w:rsid w:val="5EBA216A"/>
    <w:rsid w:val="5FBB637B"/>
    <w:rsid w:val="66AD6A92"/>
    <w:rsid w:val="66C374B6"/>
    <w:rsid w:val="670C0754"/>
    <w:rsid w:val="6A1555D3"/>
    <w:rsid w:val="701663AF"/>
    <w:rsid w:val="72721533"/>
    <w:rsid w:val="78351146"/>
    <w:rsid w:val="7D035D55"/>
    <w:rsid w:val="7E97605D"/>
    <w:rsid w:val="7F3467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next w:val="1"/>
    <w:qFormat/>
    <w:uiPriority w:val="1"/>
    <w:pPr>
      <w:widowControl w:val="0"/>
      <w:autoSpaceDE w:val="0"/>
      <w:autoSpaceDN w:val="0"/>
      <w:spacing w:before="0" w:after="0" w:line="240" w:lineRule="auto"/>
      <w:ind w:left="106" w:right="0"/>
      <w:jc w:val="left"/>
    </w:pPr>
    <w:rPr>
      <w:rFonts w:ascii="仿宋_GB2312" w:hAnsi="仿宋_GB2312" w:eastAsia="仿宋_GB2312" w:cs="仿宋_GB2312"/>
      <w:sz w:val="32"/>
      <w:szCs w:val="32"/>
      <w:lang w:val="zh-CN" w:eastAsia="zh-CN" w:bidi="zh-CN"/>
    </w:rPr>
  </w:style>
  <w:style w:type="paragraph" w:styleId="3">
    <w:name w:val="Normal Indent"/>
    <w:basedOn w:val="1"/>
    <w:qFormat/>
    <w:uiPriority w:val="0"/>
    <w:pPr>
      <w:spacing w:line="560" w:lineRule="exact"/>
      <w:ind w:firstLine="420" w:firstLine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footnote reference"/>
    <w:basedOn w:val="8"/>
    <w:qFormat/>
    <w:uiPriority w:val="0"/>
    <w:rPr>
      <w:vertAlign w:val="superscript"/>
    </w:rPr>
  </w:style>
  <w:style w:type="character" w:customStyle="1" w:styleId="10">
    <w:name w:val="font11"/>
    <w:basedOn w:val="8"/>
    <w:qFormat/>
    <w:uiPriority w:val="0"/>
    <w:rPr>
      <w:rFonts w:hint="eastAsia" w:ascii="仿宋_GB2312" w:eastAsia="仿宋_GB2312" w:cs="仿宋_GB2312"/>
      <w:color w:val="000000"/>
      <w:sz w:val="28"/>
      <w:szCs w:val="28"/>
      <w:u w:val="none"/>
    </w:rPr>
  </w:style>
  <w:style w:type="paragraph" w:customStyle="1" w:styleId="11">
    <w:name w:val="列出段落3"/>
    <w:basedOn w:val="1"/>
    <w:unhideWhenUsed/>
    <w:qFormat/>
    <w:uiPriority w:val="99"/>
    <w:pPr>
      <w:ind w:firstLine="420" w:firstLineChars="200"/>
    </w:pPr>
  </w:style>
  <w:style w:type="paragraph" w:customStyle="1" w:styleId="12">
    <w:name w:val="Heading #1|1"/>
    <w:basedOn w:val="1"/>
    <w:qFormat/>
    <w:uiPriority w:val="0"/>
    <w:pPr>
      <w:spacing w:after="580" w:line="590" w:lineRule="exact"/>
      <w:jc w:val="center"/>
      <w:outlineLvl w:val="0"/>
    </w:pPr>
    <w:rPr>
      <w:rFonts w:ascii="宋体" w:hAnsi="宋体" w:eastAsia="宋体" w:cs="宋体"/>
      <w:sz w:val="44"/>
      <w:szCs w:val="44"/>
      <w:lang w:val="zh-TW" w:eastAsia="zh-TW" w:bidi="zh-TW"/>
    </w:rPr>
  </w:style>
  <w:style w:type="paragraph" w:customStyle="1" w:styleId="13">
    <w:name w:val="Other|1"/>
    <w:basedOn w:val="1"/>
    <w:qFormat/>
    <w:uiPriority w:val="0"/>
    <w:rPr>
      <w:rFonts w:ascii="宋体" w:hAnsi="宋体" w:eastAsia="宋体" w:cs="宋体"/>
      <w:sz w:val="20"/>
      <w:szCs w:val="20"/>
      <w:lang w:val="zh-TW" w:eastAsia="zh-TW" w:bidi="zh-TW"/>
    </w:rPr>
  </w:style>
  <w:style w:type="paragraph" w:customStyle="1" w:styleId="14">
    <w:name w:val="Body text|1"/>
    <w:basedOn w:val="1"/>
    <w:qFormat/>
    <w:uiPriority w:val="0"/>
    <w:pPr>
      <w:spacing w:line="432" w:lineRule="auto"/>
      <w:ind w:firstLine="400"/>
    </w:pPr>
    <w:rPr>
      <w:rFonts w:ascii="宋体" w:hAnsi="宋体" w:eastAsia="宋体" w:cs="宋体"/>
      <w:sz w:val="28"/>
      <w:szCs w:val="28"/>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653</Words>
  <Characters>675</Characters>
  <Lines>0</Lines>
  <Paragraphs>0</Paragraphs>
  <TotalTime>1</TotalTime>
  <ScaleCrop>false</ScaleCrop>
  <LinksUpToDate>false</LinksUpToDate>
  <CharactersWithSpaces>698</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2023-11-02T01:41:00Z</dcterms:created>
  <dc:creator>lulu</dc:creator>
  <cp:lastModifiedBy>lulu</cp:lastModifiedBy>
  <dcterms:modified xsi:type="dcterms:W3CDTF">2024-12-24T07:29:14Z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21D0D5701E114E7685AD542031D4C6C0_13</vt:lpwstr>
  </property>
</Properties>
</file>