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0288" behindDoc="1" locked="0" layoutInCell="1" allowOverlap="1">
            <wp:simplePos x="0" y="0"/>
            <wp:positionH relativeFrom="page">
              <wp:posOffset>761365</wp:posOffset>
            </wp:positionH>
            <wp:positionV relativeFrom="page">
              <wp:posOffset>257175</wp:posOffset>
            </wp:positionV>
            <wp:extent cx="6400800" cy="2030095"/>
            <wp:effectExtent l="0" t="0" r="7620" b="13970"/>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5"/>
                    <a:srcRect/>
                    <a:stretch>
                      <a:fillRect/>
                    </a:stretch>
                  </pic:blipFill>
                  <pic:spPr>
                    <a:xfrm>
                      <a:off x="720090" y="19050"/>
                      <a:ext cx="6400800" cy="2030095"/>
                    </a:xfrm>
                    <a:prstGeom prst="rect">
                      <a:avLst/>
                    </a:prstGeom>
                    <a:noFill/>
                    <a:ln>
                      <a:noFill/>
                    </a:ln>
                  </pic:spPr>
                </pic:pic>
              </a:graphicData>
            </a:graphic>
          </wp:anchor>
        </w:drawing>
      </w:r>
    </w:p>
    <w:p>
      <w:pPr>
        <w:adjustRightInd w:val="0"/>
        <w:snapToGrid w:val="0"/>
        <w:spacing w:line="579"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kinsoku/>
        <w:overflowPunct/>
        <w:topLinePunct w:val="0"/>
        <w:autoSpaceDE/>
        <w:autoSpaceDN/>
        <w:bidi w:val="0"/>
        <w:adjustRightInd w:val="0"/>
        <w:snapToGrid w:val="0"/>
        <w:spacing w:line="579" w:lineRule="exact"/>
        <w:jc w:val="right"/>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b w:val="0"/>
          <w:bCs w:val="0"/>
          <w:snapToGrid w:val="0"/>
          <w:sz w:val="32"/>
          <w:szCs w:val="32"/>
          <w:lang w:eastAsia="zh-CN"/>
        </w:rPr>
        <w:t>深福建函〔2024〕44号</w:t>
      </w:r>
    </w:p>
    <w:p>
      <w:pPr>
        <w:pStyle w:val="2"/>
        <w:widowControl w:val="0"/>
        <w:adjustRightInd w:val="0"/>
        <w:snapToGrid w:val="0"/>
        <w:spacing w:line="579" w:lineRule="exact"/>
        <w:rPr>
          <w:rFonts w:hint="eastAsia" w:ascii="仿宋_GB2312" w:hAnsi="仿宋_GB2312" w:cs="仿宋_GB2312"/>
          <w:snapToGrid w:val="0"/>
          <w:kern w:val="2"/>
          <w:szCs w:val="32"/>
          <w:lang w:val="en-US" w:eastAsia="zh-CN" w:bidi="ar-SA"/>
        </w:rPr>
      </w:pPr>
    </w:p>
    <w:p>
      <w:pPr>
        <w:keepNext w:val="0"/>
        <w:keepLines w:val="0"/>
        <w:pageBreakBefore w:val="0"/>
        <w:kinsoku/>
        <w:wordWrap/>
        <w:overflowPunct/>
        <w:topLinePunct w:val="0"/>
        <w:autoSpaceDE/>
        <w:autoSpaceDN/>
        <w:bidi w:val="0"/>
        <w:adjustRightInd w:val="0"/>
        <w:snapToGrid w:val="0"/>
        <w:spacing w:line="579" w:lineRule="exact"/>
        <w:ind w:left="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w:t>
      </w:r>
    </w:p>
    <w:p>
      <w:pPr>
        <w:keepNext w:val="0"/>
        <w:keepLines w:val="0"/>
        <w:pageBreakBefore w:val="0"/>
        <w:kinsoku/>
        <w:wordWrap/>
        <w:overflowPunct/>
        <w:topLinePunct w:val="0"/>
        <w:autoSpaceDE/>
        <w:autoSpaceDN/>
        <w:bidi w:val="0"/>
        <w:adjustRightInd w:val="0"/>
        <w:snapToGrid w:val="0"/>
        <w:spacing w:line="579" w:lineRule="exact"/>
        <w:ind w:left="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eastAsia="zh-CN"/>
        </w:rPr>
        <w:t>第</w:t>
      </w:r>
      <w:r>
        <w:rPr>
          <w:rFonts w:hint="eastAsia" w:ascii="方正小标宋简体" w:hAnsi="方正小标宋简体" w:eastAsia="方正小标宋简体" w:cs="方正小标宋简体"/>
          <w:snapToGrid w:val="0"/>
          <w:spacing w:val="0"/>
          <w:sz w:val="44"/>
          <w:szCs w:val="44"/>
          <w:lang w:val="en-US" w:eastAsia="zh-CN"/>
        </w:rPr>
        <w:t>八</w:t>
      </w:r>
      <w:r>
        <w:rPr>
          <w:rFonts w:hint="eastAsia" w:ascii="方正小标宋简体" w:hAnsi="方正小标宋简体" w:eastAsia="方正小标宋简体" w:cs="方正小标宋简体"/>
          <w:snapToGrid w:val="0"/>
          <w:spacing w:val="0"/>
          <w:sz w:val="44"/>
          <w:szCs w:val="44"/>
          <w:lang w:eastAsia="zh-CN"/>
        </w:rPr>
        <w:t>届人民代表大会第</w:t>
      </w:r>
      <w:r>
        <w:rPr>
          <w:rFonts w:hint="eastAsia" w:ascii="方正小标宋简体" w:hAnsi="方正小标宋简体" w:eastAsia="方正小标宋简体" w:cs="方正小标宋简体"/>
          <w:snapToGrid w:val="0"/>
          <w:spacing w:val="0"/>
          <w:sz w:val="44"/>
          <w:szCs w:val="44"/>
          <w:lang w:val="en-US" w:eastAsia="zh-CN"/>
        </w:rPr>
        <w:t>四</w:t>
      </w:r>
      <w:r>
        <w:rPr>
          <w:rFonts w:hint="eastAsia" w:ascii="方正小标宋简体" w:hAnsi="方正小标宋简体" w:eastAsia="方正小标宋简体" w:cs="方正小标宋简体"/>
          <w:snapToGrid w:val="0"/>
          <w:spacing w:val="0"/>
          <w:sz w:val="44"/>
          <w:szCs w:val="44"/>
          <w:lang w:eastAsia="zh-CN"/>
        </w:rPr>
        <w:t>次会议</w:t>
      </w:r>
    </w:p>
    <w:p>
      <w:pPr>
        <w:keepNext w:val="0"/>
        <w:keepLines w:val="0"/>
        <w:pageBreakBefore w:val="0"/>
        <w:kinsoku/>
        <w:wordWrap/>
        <w:overflowPunct/>
        <w:topLinePunct w:val="0"/>
        <w:autoSpaceDE/>
        <w:autoSpaceDN/>
        <w:bidi w:val="0"/>
        <w:adjustRightInd w:val="0"/>
        <w:snapToGrid w:val="0"/>
        <w:spacing w:line="579" w:lineRule="exact"/>
        <w:ind w:left="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val="en-US" w:eastAsia="zh-CN"/>
        </w:rPr>
        <w:t>第20240007</w:t>
      </w:r>
      <w:r>
        <w:rPr>
          <w:rFonts w:hint="eastAsia" w:ascii="方正小标宋简体" w:hAnsi="方正小标宋简体" w:eastAsia="方正小标宋简体" w:cs="方正小标宋简体"/>
          <w:snapToGrid w:val="0"/>
          <w:spacing w:val="0"/>
          <w:sz w:val="44"/>
          <w:szCs w:val="44"/>
        </w:rPr>
        <w:t>号</w:t>
      </w:r>
      <w:r>
        <w:rPr>
          <w:rFonts w:hint="eastAsia" w:ascii="方正小标宋简体" w:hAnsi="方正小标宋简体" w:eastAsia="方正小标宋简体" w:cs="方正小标宋简体"/>
          <w:snapToGrid w:val="0"/>
          <w:spacing w:val="0"/>
          <w:sz w:val="44"/>
          <w:szCs w:val="44"/>
          <w:lang w:eastAsia="zh-CN"/>
        </w:rPr>
        <w:t>建议</w:t>
      </w:r>
      <w:r>
        <w:rPr>
          <w:rFonts w:hint="eastAsia" w:ascii="方正小标宋简体" w:hAnsi="方正小标宋简体" w:eastAsia="方正小标宋简体" w:cs="方正小标宋简体"/>
          <w:snapToGrid w:val="0"/>
          <w:spacing w:val="0"/>
          <w:sz w:val="44"/>
          <w:szCs w:val="44"/>
        </w:rPr>
        <w:t>的</w:t>
      </w:r>
      <w:r>
        <w:rPr>
          <w:rFonts w:hint="eastAsia" w:ascii="方正小标宋简体" w:hAnsi="方正小标宋简体" w:eastAsia="方正小标宋简体" w:cs="方正小标宋简体"/>
          <w:snapToGrid w:val="0"/>
          <w:spacing w:val="0"/>
          <w:sz w:val="44"/>
          <w:szCs w:val="44"/>
          <w:lang w:eastAsia="zh-CN"/>
        </w:rPr>
        <w:t>答复</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rPr>
      </w:pPr>
    </w:p>
    <w:p>
      <w:pPr>
        <w:keepNext w:val="0"/>
        <w:keepLines w:val="0"/>
        <w:pageBreakBefore w:val="0"/>
        <w:widowControl w:val="0"/>
        <w:kinsoku/>
        <w:wordWrap/>
        <w:overflowPunct/>
        <w:topLinePunct w:val="0"/>
        <w:autoSpaceDE/>
        <w:autoSpaceDN/>
        <w:bidi w:val="0"/>
        <w:adjustRightInd w:val="0"/>
        <w:snapToGrid w:val="0"/>
        <w:spacing w:line="579" w:lineRule="exact"/>
        <w:ind w:left="0" w:right="0" w:rightChars="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尊敬的</w:t>
      </w:r>
      <w:r>
        <w:rPr>
          <w:rFonts w:hint="eastAsia" w:ascii="仿宋_GB2312" w:hAnsi="仿宋_GB2312" w:eastAsia="仿宋_GB2312" w:cs="仿宋_GB2312"/>
          <w:snapToGrid w:val="0"/>
          <w:sz w:val="32"/>
          <w:szCs w:val="32"/>
          <w:lang w:val="en-US" w:eastAsia="zh-CN"/>
        </w:rPr>
        <w:t>何瑜、黄思浩、陈月珠等代表们</w:t>
      </w:r>
      <w:r>
        <w:rPr>
          <w:rFonts w:hint="eastAsia" w:ascii="仿宋_GB2312" w:hAnsi="仿宋_GB2312" w:eastAsia="仿宋_GB2312" w:cs="仿宋_GB2312"/>
          <w:snapToGrid w:val="0"/>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深圳市福田区第</w:t>
      </w:r>
      <w:r>
        <w:rPr>
          <w:rFonts w:hint="eastAsia" w:ascii="仿宋_GB2312" w:hAnsi="仿宋_GB2312" w:eastAsia="仿宋_GB2312" w:cs="仿宋_GB2312"/>
          <w:snapToGrid w:val="0"/>
          <w:sz w:val="32"/>
          <w:szCs w:val="32"/>
          <w:lang w:val="en-US" w:eastAsia="zh-CN"/>
        </w:rPr>
        <w:t>八</w:t>
      </w:r>
      <w:r>
        <w:rPr>
          <w:rFonts w:hint="eastAsia" w:ascii="仿宋_GB2312" w:hAnsi="仿宋_GB2312" w:eastAsia="仿宋_GB2312" w:cs="仿宋_GB2312"/>
          <w:snapToGrid w:val="0"/>
          <w:sz w:val="32"/>
          <w:szCs w:val="32"/>
        </w:rPr>
        <w:t>届人民代表大会第</w:t>
      </w:r>
      <w:r>
        <w:rPr>
          <w:rFonts w:hint="eastAsia" w:ascii="仿宋_GB2312" w:hAnsi="仿宋_GB2312" w:eastAsia="仿宋_GB2312" w:cs="仿宋_GB2312"/>
          <w:snapToGrid w:val="0"/>
          <w:sz w:val="32"/>
          <w:szCs w:val="32"/>
          <w:lang w:val="en-US" w:eastAsia="zh-CN"/>
        </w:rPr>
        <w:t>四</w:t>
      </w:r>
      <w:r>
        <w:rPr>
          <w:rFonts w:hint="eastAsia" w:ascii="仿宋_GB2312" w:hAnsi="仿宋_GB2312" w:eastAsia="仿宋_GB2312" w:cs="仿宋_GB2312"/>
          <w:snapToGrid w:val="0"/>
          <w:sz w:val="32"/>
          <w:szCs w:val="32"/>
        </w:rPr>
        <w:t>次会议代表第</w:t>
      </w:r>
      <w:r>
        <w:rPr>
          <w:rFonts w:hint="eastAsia" w:ascii="仿宋_GB2312" w:hAnsi="仿宋_GB2312" w:eastAsia="仿宋_GB2312" w:cs="仿宋_GB2312"/>
          <w:snapToGrid w:val="0"/>
          <w:sz w:val="32"/>
          <w:szCs w:val="32"/>
          <w:lang w:val="en-US" w:eastAsia="zh-CN"/>
        </w:rPr>
        <w:t>20240007</w:t>
      </w:r>
      <w:r>
        <w:rPr>
          <w:rFonts w:hint="eastAsia" w:ascii="仿宋_GB2312" w:hAnsi="仿宋_GB2312" w:eastAsia="仿宋_GB2312" w:cs="仿宋_GB2312"/>
          <w:snapToGrid w:val="0"/>
          <w:sz w:val="32"/>
          <w:szCs w:val="32"/>
        </w:rPr>
        <w:t>号《</w:t>
      </w:r>
      <w:r>
        <w:rPr>
          <w:rFonts w:hint="eastAsia" w:ascii="仿宋_GB2312" w:hAnsi="仿宋_GB2312" w:eastAsia="仿宋_GB2312" w:cs="仿宋_GB2312"/>
          <w:snapToGrid w:val="0"/>
          <w:sz w:val="32"/>
          <w:szCs w:val="32"/>
          <w:lang w:val="en-US" w:eastAsia="zh-CN"/>
        </w:rPr>
        <w:t>关于促进福田区快递服务提升的建议</w:t>
      </w:r>
      <w:r>
        <w:rPr>
          <w:rFonts w:hint="eastAsia" w:ascii="仿宋_GB2312" w:hAnsi="仿宋_GB2312" w:eastAsia="仿宋_GB2312" w:cs="仿宋_GB2312"/>
          <w:snapToGrid w:val="0"/>
          <w:sz w:val="32"/>
          <w:szCs w:val="32"/>
        </w:rPr>
        <w:t>》已收悉。</w:t>
      </w:r>
      <w:r>
        <w:rPr>
          <w:rFonts w:hint="eastAsia" w:ascii="仿宋_GB2312" w:hAnsi="仿宋_GB2312" w:eastAsia="仿宋_GB2312" w:cs="仿宋_GB2312"/>
          <w:snapToGrid w:val="0"/>
          <w:sz w:val="32"/>
          <w:szCs w:val="32"/>
          <w:lang w:val="en-US" w:eastAsia="zh-CN"/>
        </w:rPr>
        <w:t>经认真研究，现将办理意见回复如下</w:t>
      </w:r>
      <w:r>
        <w:rPr>
          <w:rFonts w:hint="eastAsia" w:ascii="仿宋_GB2312" w:hAnsi="仿宋_GB2312" w:eastAsia="仿宋_GB2312" w:cs="仿宋_GB2312"/>
          <w:snapToGrid w:val="0"/>
          <w:sz w:val="32"/>
          <w:szCs w:val="32"/>
        </w:rPr>
        <w:t>：</w:t>
      </w:r>
    </w:p>
    <w:p>
      <w:pPr>
        <w:pStyle w:val="2"/>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感谢您们提出有关推动物业为快递服务提供便利通行或设立收发站的建议，这对于优化住宅小区、办公楼宇、工业园区等物业管理区域的快递服务、提升服务体验有重要意义。为</w:t>
      </w:r>
      <w:r>
        <w:rPr>
          <w:rFonts w:hint="eastAsia" w:ascii="仿宋_GB2312" w:hAnsi="仿宋_GB2312" w:cs="仿宋_GB2312"/>
          <w:snapToGrid w:val="0"/>
          <w:kern w:val="2"/>
          <w:sz w:val="32"/>
          <w:szCs w:val="32"/>
          <w:lang w:val="en-US" w:eastAsia="zh-CN" w:bidi="ar-SA"/>
        </w:rPr>
        <w:t>提升居民体验</w:t>
      </w:r>
      <w:r>
        <w:rPr>
          <w:rFonts w:hint="eastAsia" w:ascii="仿宋_GB2312" w:hAnsi="仿宋_GB2312" w:eastAsia="仿宋_GB2312" w:cs="仿宋_GB2312"/>
          <w:snapToGrid w:val="0"/>
          <w:kern w:val="2"/>
          <w:sz w:val="32"/>
          <w:szCs w:val="32"/>
          <w:lang w:val="en-US" w:eastAsia="zh-CN" w:bidi="ar-SA"/>
        </w:rPr>
        <w:t>，</w:t>
      </w:r>
      <w:r>
        <w:rPr>
          <w:rFonts w:hint="eastAsia" w:ascii="仿宋_GB2312" w:hAnsi="仿宋_GB2312" w:cs="仿宋_GB2312"/>
          <w:snapToGrid w:val="0"/>
          <w:kern w:val="2"/>
          <w:sz w:val="32"/>
          <w:szCs w:val="32"/>
          <w:lang w:val="en-US" w:eastAsia="zh-CN" w:bidi="ar-SA"/>
        </w:rPr>
        <w:t>区住房建设</w:t>
      </w:r>
      <w:r>
        <w:rPr>
          <w:rFonts w:hint="eastAsia" w:ascii="仿宋_GB2312" w:hAnsi="仿宋_GB2312" w:eastAsia="仿宋_GB2312" w:cs="仿宋_GB2312"/>
          <w:snapToGrid w:val="0"/>
          <w:kern w:val="2"/>
          <w:sz w:val="32"/>
          <w:szCs w:val="32"/>
          <w:lang w:val="en-US" w:eastAsia="zh-CN" w:bidi="ar-SA"/>
        </w:rPr>
        <w:t>局采取了以下措施：</w:t>
      </w:r>
    </w:p>
    <w:p>
      <w:pPr>
        <w:pStyle w:val="2"/>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一、指导福田物业行业协会发出《关于“打造暖心物业 关心关爱快递小哥、外卖骑手”的倡议书》，鼓励小区、写字楼等物业管理单位对快递服务提供更多的便利。例如，在小区、办公楼宇等区域划设专门的快递通道或临时停车区域，以便快递员能够更加迅速、高效地完成配送任务。</w:t>
      </w:r>
    </w:p>
    <w:p>
      <w:pPr>
        <w:pStyle w:val="2"/>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z w:val="32"/>
          <w:szCs w:val="32"/>
        </w:rPr>
        <w:drawing>
          <wp:anchor distT="0" distB="0" distL="114300" distR="114300" simplePos="0" relativeHeight="251659264" behindDoc="0" locked="0" layoutInCell="1" allowOverlap="1">
            <wp:simplePos x="0" y="0"/>
            <wp:positionH relativeFrom="page">
              <wp:posOffset>649605</wp:posOffset>
            </wp:positionH>
            <wp:positionV relativeFrom="page">
              <wp:posOffset>9666605</wp:posOffset>
            </wp:positionV>
            <wp:extent cx="6248400" cy="904875"/>
            <wp:effectExtent l="0" t="0" r="12700" b="1587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6"/>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snapToGrid w:val="0"/>
          <w:kern w:val="2"/>
          <w:sz w:val="32"/>
          <w:szCs w:val="32"/>
          <w:lang w:val="en-US" w:eastAsia="zh-CN" w:bidi="ar-SA"/>
        </w:rPr>
        <w:t>二、倡导快递企业</w:t>
      </w:r>
      <w:r>
        <w:rPr>
          <w:rFonts w:hint="eastAsia" w:ascii="仿宋_GB2312" w:hAnsi="仿宋_GB2312" w:cs="仿宋_GB2312"/>
          <w:snapToGrid w:val="0"/>
          <w:kern w:val="2"/>
          <w:sz w:val="32"/>
          <w:szCs w:val="32"/>
          <w:lang w:val="en-US" w:eastAsia="zh-CN" w:bidi="ar-SA"/>
        </w:rPr>
        <w:t>与物业服务企业</w:t>
      </w:r>
      <w:r>
        <w:rPr>
          <w:rFonts w:hint="eastAsia" w:ascii="仿宋_GB2312" w:hAnsi="仿宋_GB2312" w:eastAsia="仿宋_GB2312" w:cs="仿宋_GB2312"/>
          <w:snapToGrid w:val="0"/>
          <w:kern w:val="2"/>
          <w:sz w:val="32"/>
          <w:szCs w:val="32"/>
          <w:lang w:val="en-US" w:eastAsia="zh-CN" w:bidi="ar-SA"/>
        </w:rPr>
        <w:t>建立紧密的合作关系，共同推动在</w:t>
      </w:r>
      <w:r>
        <w:rPr>
          <w:rFonts w:hint="eastAsia" w:ascii="仿宋_GB2312" w:hAnsi="仿宋_GB2312" w:cs="仿宋_GB2312"/>
          <w:snapToGrid w:val="0"/>
          <w:kern w:val="2"/>
          <w:sz w:val="32"/>
          <w:szCs w:val="32"/>
          <w:lang w:val="en-US" w:eastAsia="zh-CN" w:bidi="ar-SA"/>
        </w:rPr>
        <w:t>住宅小区</w:t>
      </w:r>
      <w:r>
        <w:rPr>
          <w:rFonts w:hint="eastAsia" w:ascii="仿宋_GB2312" w:hAnsi="仿宋_GB2312" w:eastAsia="仿宋_GB2312" w:cs="仿宋_GB2312"/>
          <w:snapToGrid w:val="0"/>
          <w:kern w:val="2"/>
          <w:sz w:val="32"/>
          <w:szCs w:val="32"/>
          <w:lang w:val="en-US" w:eastAsia="zh-CN" w:bidi="ar-SA"/>
        </w:rPr>
        <w:t>建立快递收发站。收发站可以为快递员提供暂存、分拣及配送等一站式服务，快递员只需将快递存放至收发站后，由小区物业人员将快递投送至业主家门口，从而显著提升配送效率。例如，香安社区万科瑧山府</w:t>
      </w:r>
      <w:r>
        <w:rPr>
          <w:rFonts w:hint="eastAsia" w:ascii="仿宋_GB2312" w:hAnsi="仿宋_GB2312" w:cs="仿宋_GB2312"/>
          <w:snapToGrid w:val="0"/>
          <w:kern w:val="2"/>
          <w:sz w:val="32"/>
          <w:szCs w:val="32"/>
          <w:lang w:val="en-US" w:eastAsia="zh-CN" w:bidi="ar-SA"/>
        </w:rPr>
        <w:t>开展了相关物业增值服务</w:t>
      </w:r>
      <w:r>
        <w:rPr>
          <w:rFonts w:hint="eastAsia" w:ascii="仿宋_GB2312" w:hAnsi="仿宋_GB2312" w:eastAsia="仿宋_GB2312" w:cs="仿宋_GB2312"/>
          <w:snapToGrid w:val="0"/>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三、积极推广无人机配送和无接触设施配置。根据福田区已出台的《福田区低空经济高质量发展行动方案（2023-2025年）》，</w:t>
      </w:r>
      <w:r>
        <w:rPr>
          <w:rFonts w:hint="eastAsia" w:ascii="仿宋_GB2312" w:hAnsi="仿宋_GB2312" w:cs="仿宋_GB2312"/>
          <w:snapToGrid w:val="0"/>
          <w:color w:val="auto"/>
          <w:kern w:val="2"/>
          <w:sz w:val="32"/>
          <w:szCs w:val="32"/>
          <w:lang w:val="en-US" w:eastAsia="zh-CN" w:bidi="ar-SA"/>
        </w:rPr>
        <w:t>区住房建设局大力</w:t>
      </w:r>
      <w:r>
        <w:rPr>
          <w:rFonts w:hint="eastAsia" w:ascii="仿宋_GB2312" w:hAnsi="仿宋_GB2312" w:eastAsia="仿宋_GB2312" w:cs="仿宋_GB2312"/>
          <w:snapToGrid w:val="0"/>
          <w:color w:val="auto"/>
          <w:kern w:val="2"/>
          <w:sz w:val="32"/>
          <w:szCs w:val="32"/>
          <w:lang w:val="en-US" w:eastAsia="zh-CN" w:bidi="ar-SA"/>
        </w:rPr>
        <w:t>支持物业服务企业按照交通运输部门、工信部门的规划，划定出特定区域或设置智能无人收投设施。通过推广定点收寄、定点投递、预约投递等无接触服务方式，进一步提升快递服务的效率和质量。</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专此答复，再次对您们的宝贵建议与支持表示衷心的感谢！</w:t>
      </w:r>
    </w:p>
    <w:p>
      <w:pPr>
        <w:pStyle w:val="2"/>
        <w:widowControl w:val="0"/>
        <w:adjustRightInd w:val="0"/>
        <w:snapToGrid w:val="0"/>
        <w:spacing w:line="579" w:lineRule="exact"/>
        <w:rPr>
          <w:rFonts w:hint="eastAsia" w:ascii="仿宋_GB2312" w:hAnsi="仿宋_GB2312" w:cs="仿宋_GB2312"/>
          <w:snapToGrid w:val="0"/>
          <w:kern w:val="2"/>
          <w:szCs w:val="32"/>
          <w:lang w:val="en-US" w:eastAsia="zh-CN" w:bidi="ar-SA"/>
        </w:rPr>
      </w:pPr>
    </w:p>
    <w:p>
      <w:pPr>
        <w:keepNext w:val="0"/>
        <w:keepLines w:val="0"/>
        <w:pageBreakBefore w:val="0"/>
        <w:kinsoku/>
        <w:wordWrap/>
        <w:overflowPunct/>
        <w:topLinePunct w:val="0"/>
        <w:autoSpaceDE/>
        <w:autoSpaceDN/>
        <w:bidi w:val="0"/>
        <w:adjustRightInd w:val="0"/>
        <w:snapToGrid w:val="0"/>
        <w:spacing w:line="579" w:lineRule="exact"/>
        <w:ind w:left="0" w:leftChars="0" w:right="645" w:rightChars="0" w:firstLine="420" w:firstLineChars="0"/>
        <w:jc w:val="right"/>
        <w:textAlignment w:val="auto"/>
        <w:outlineLvl w:val="9"/>
        <w:rPr>
          <w:rFonts w:hint="eastAsia" w:ascii="仿宋_GB2312" w:hAnsi="仿宋_GB2312" w:eastAsia="仿宋_GB2312" w:cs="仿宋_GB2312"/>
          <w:snapToGrid w:val="0"/>
          <w:sz w:val="32"/>
          <w:szCs w:val="32"/>
          <w:lang w:val="en-US"/>
        </w:rPr>
      </w:pPr>
      <w:r>
        <w:rPr>
          <w:rFonts w:hint="eastAsia" w:ascii="仿宋_GB2312" w:hAnsi="仿宋_GB2312" w:eastAsia="仿宋_GB2312" w:cs="仿宋_GB2312"/>
          <w:snapToGrid w:val="0"/>
          <w:sz w:val="32"/>
          <w:szCs w:val="32"/>
          <w:lang w:val="en-US" w:eastAsia="zh-CN"/>
        </w:rPr>
        <w:t>深圳市</w:t>
      </w:r>
      <w:r>
        <w:rPr>
          <w:rFonts w:hint="eastAsia" w:ascii="仿宋_GB2312" w:hAnsi="仿宋_GB2312" w:eastAsia="仿宋_GB2312" w:cs="仿宋_GB2312"/>
          <w:snapToGrid w:val="0"/>
          <w:sz w:val="32"/>
          <w:szCs w:val="32"/>
        </w:rPr>
        <w:t>福田区住</w:t>
      </w:r>
      <w:r>
        <w:rPr>
          <w:rFonts w:hint="eastAsia" w:ascii="仿宋_GB2312" w:hAnsi="仿宋_GB2312" w:eastAsia="仿宋_GB2312" w:cs="仿宋_GB2312"/>
          <w:snapToGrid w:val="0"/>
          <w:sz w:val="32"/>
          <w:szCs w:val="32"/>
          <w:lang w:eastAsia="zh-CN"/>
        </w:rPr>
        <w:t>房和</w:t>
      </w:r>
      <w:r>
        <w:rPr>
          <w:rFonts w:hint="eastAsia" w:ascii="仿宋_GB2312" w:hAnsi="仿宋_GB2312" w:eastAsia="仿宋_GB2312" w:cs="仿宋_GB2312"/>
          <w:snapToGrid w:val="0"/>
          <w:sz w:val="32"/>
          <w:szCs w:val="32"/>
        </w:rPr>
        <w:t>建</w:t>
      </w:r>
      <w:r>
        <w:rPr>
          <w:rFonts w:hint="eastAsia" w:ascii="仿宋_GB2312" w:hAnsi="仿宋_GB2312" w:eastAsia="仿宋_GB2312" w:cs="仿宋_GB2312"/>
          <w:snapToGrid w:val="0"/>
          <w:sz w:val="32"/>
          <w:szCs w:val="32"/>
          <w:lang w:eastAsia="zh-CN"/>
        </w:rPr>
        <w:t>设</w:t>
      </w:r>
      <w:r>
        <w:rPr>
          <w:rFonts w:hint="eastAsia" w:ascii="仿宋_GB2312" w:hAnsi="仿宋_GB2312" w:eastAsia="仿宋_GB2312" w:cs="仿宋_GB2312"/>
          <w:snapToGrid w:val="0"/>
          <w:sz w:val="32"/>
          <w:szCs w:val="32"/>
        </w:rPr>
        <w:t>局</w:t>
      </w:r>
    </w:p>
    <w:p>
      <w:pPr>
        <w:adjustRightInd w:val="0"/>
        <w:snapToGrid w:val="0"/>
        <w:spacing w:line="579" w:lineRule="exact"/>
        <w:ind w:right="1285" w:firstLine="420" w:firstLineChars="0"/>
        <w:jc w:val="right"/>
        <w:outlineLvl w:val="9"/>
        <w:rPr>
          <w:rFonts w:hint="eastAsia" w:ascii="仿宋_GB2312" w:hAnsi="仿宋_GB2312" w:cs="仿宋_GB2312"/>
          <w:snapToGrid w:val="0"/>
          <w:kern w:val="2"/>
          <w:szCs w:val="32"/>
          <w:lang w:val="en-US" w:eastAsia="zh-CN" w:bidi="ar-SA"/>
        </w:rPr>
      </w:pPr>
      <w:r>
        <w:rPr>
          <w:rFonts w:hint="eastAsia" w:ascii="仿宋_GB2312" w:hAnsi="仿宋_GB2312" w:eastAsia="仿宋_GB2312" w:cs="仿宋_GB2312"/>
          <w:snapToGrid w:val="0"/>
          <w:sz w:val="32"/>
          <w:szCs w:val="32"/>
          <w:lang w:val="en-US" w:eastAsia="zh-CN"/>
        </w:rPr>
        <w:fldChar w:fldCharType="begin"/>
      </w:r>
      <w:r>
        <w:rPr>
          <w:rFonts w:hint="eastAsia" w:ascii="仿宋_GB2312" w:hAnsi="仿宋_GB2312" w:eastAsia="仿宋_GB2312" w:cs="仿宋_GB2312"/>
          <w:snapToGrid w:val="0"/>
          <w:sz w:val="32"/>
          <w:szCs w:val="32"/>
          <w:lang w:val="en-US" w:eastAsia="zh-CN"/>
        </w:rPr>
        <w:instrText xml:space="preserve">Time \@ "yyyy年M月d日"</w:instrText>
      </w:r>
      <w:r>
        <w:rPr>
          <w:rFonts w:hint="eastAsia" w:ascii="仿宋_GB2312" w:hAnsi="仿宋_GB2312" w:eastAsia="仿宋_GB2312" w:cs="仿宋_GB2312"/>
          <w:snapToGrid w:val="0"/>
          <w:sz w:val="32"/>
          <w:szCs w:val="32"/>
          <w:lang w:val="en-US" w:eastAsia="zh-CN"/>
        </w:rPr>
        <w:fldChar w:fldCharType="separate"/>
      </w:r>
      <w:r>
        <w:rPr>
          <w:rFonts w:hint="eastAsia" w:ascii="仿宋_GB2312" w:hAnsi="仿宋_GB2312" w:eastAsia="仿宋_GB2312" w:cs="仿宋_GB2312"/>
          <w:snapToGrid w:val="0"/>
          <w:sz w:val="32"/>
          <w:szCs w:val="32"/>
          <w:lang w:val="en-US" w:eastAsia="zh-CN"/>
        </w:rPr>
        <w:t>2025年1月10日</w:t>
      </w:r>
      <w:r>
        <w:rPr>
          <w:rFonts w:hint="eastAsia" w:ascii="仿宋_GB2312" w:hAnsi="仿宋_GB2312" w:eastAsia="仿宋_GB2312" w:cs="仿宋_GB2312"/>
          <w:snapToGrid w:val="0"/>
          <w:sz w:val="32"/>
          <w:szCs w:val="32"/>
          <w:lang w:val="en-US" w:eastAsia="zh-CN"/>
        </w:rPr>
        <w:fldChar w:fldCharType="end"/>
      </w:r>
    </w:p>
    <w:p>
      <w:pPr>
        <w:adjustRightInd w:val="0"/>
        <w:snapToGrid w:val="0"/>
        <w:spacing w:line="579" w:lineRule="exact"/>
        <w:rPr>
          <w:rFonts w:hint="eastAsia" w:ascii="仿宋_GB2312" w:hAnsi="仿宋_GB2312" w:eastAsia="仿宋_GB2312" w:cs="仿宋_GB2312"/>
          <w:snapToGrid w:val="0"/>
          <w:sz w:val="32"/>
          <w:szCs w:val="32"/>
          <w:lang w:val="en-US" w:eastAsia="zh-CN"/>
        </w:rPr>
      </w:pPr>
    </w:p>
    <w:p>
      <w:pPr>
        <w:pStyle w:val="2"/>
        <w:ind w:left="0" w:leftChars="0" w:firstLine="0" w:firstLineChars="0"/>
        <w:rPr>
          <w:rFonts w:hint="eastAsia"/>
          <w:sz w:val="32"/>
          <w:szCs w:val="32"/>
          <w:lang w:val="en-US" w:eastAsia="zh-CN"/>
        </w:rPr>
      </w:pPr>
      <w:bookmarkStart w:id="0" w:name="_GoBack"/>
      <w:bookmarkEnd w:id="0"/>
    </w:p>
    <w:p>
      <w:pPr>
        <w:pStyle w:val="2"/>
        <w:widowControl w:val="0"/>
        <w:adjustRightInd w:val="0"/>
        <w:snapToGrid w:val="0"/>
        <w:spacing w:line="579" w:lineRule="exact"/>
        <w:rPr>
          <w:rFonts w:hint="eastAsia" w:ascii="仿宋_GB2312" w:hAnsi="仿宋_GB2312" w:cs="仿宋_GB2312"/>
          <w:snapToGrid w:val="0"/>
          <w:kern w:val="2"/>
          <w:sz w:val="32"/>
          <w:szCs w:val="32"/>
          <w:lang w:val="en-US" w:eastAsia="zh-CN" w:bidi="ar-SA"/>
        </w:rPr>
      </w:pPr>
    </w:p>
    <w:p>
      <w:pPr>
        <w:rPr>
          <w:rFonts w:hint="eastAsia" w:ascii="仿宋_GB2312" w:hAnsi="仿宋_GB2312" w:cs="仿宋_GB2312"/>
          <w:snapToGrid w:val="0"/>
          <w:kern w:val="2"/>
          <w:sz w:val="32"/>
          <w:szCs w:val="32"/>
          <w:lang w:val="en-US" w:eastAsia="zh-CN" w:bidi="ar-SA"/>
        </w:rPr>
      </w:pPr>
    </w:p>
    <w:p>
      <w:pPr>
        <w:pStyle w:val="2"/>
        <w:widowControl w:val="0"/>
        <w:adjustRightInd w:val="0"/>
        <w:snapToGrid w:val="0"/>
        <w:spacing w:line="579" w:lineRule="exact"/>
        <w:rPr>
          <w:rFonts w:hint="eastAsia" w:ascii="仿宋_GB2312" w:hAnsi="仿宋_GB2312" w:cs="仿宋_GB2312"/>
          <w:snapToGrid w:val="0"/>
          <w:kern w:val="2"/>
          <w:sz w:val="32"/>
          <w:szCs w:val="32"/>
          <w:lang w:val="en-US" w:eastAsia="zh-CN" w:bidi="ar-SA"/>
        </w:rPr>
      </w:pPr>
    </w:p>
    <w:p>
      <w:pPr>
        <w:pStyle w:val="2"/>
        <w:widowControl w:val="0"/>
        <w:adjustRightInd w:val="0"/>
        <w:snapToGrid w:val="0"/>
        <w:spacing w:line="579" w:lineRule="exact"/>
        <w:rPr>
          <w:rFonts w:hint="eastAsia" w:ascii="仿宋_GB2312" w:hAnsi="仿宋_GB2312" w:cs="仿宋_GB2312"/>
          <w:snapToGrid w:val="0"/>
          <w:kern w:val="2"/>
          <w:sz w:val="32"/>
          <w:szCs w:val="32"/>
          <w:lang w:val="en-US" w:eastAsia="zh-CN" w:bidi="ar-SA"/>
        </w:rPr>
      </w:pPr>
    </w:p>
    <w:p>
      <w:pPr>
        <w:adjustRightInd w:val="0"/>
        <w:snapToGrid w:val="0"/>
        <w:spacing w:line="579" w:lineRule="exact"/>
        <w:rPr>
          <w:rFonts w:hint="eastAsia" w:ascii="仿宋_GB2312" w:hAnsi="仿宋_GB2312" w:eastAsia="仿宋_GB2312" w:cs="仿宋_GB2312"/>
          <w:sz w:val="32"/>
          <w:szCs w:val="32"/>
        </w:rPr>
      </w:pPr>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主动公开</w:t>
      </w:r>
    </w:p>
    <w:sectPr>
      <w:headerReference r:id="rId3" w:type="default"/>
      <w:pgSz w:w="11906" w:h="16838"/>
      <w:pgMar w:top="2098" w:right="1474" w:bottom="1984" w:left="1587" w:header="851" w:footer="136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7777E0"/>
    <w:rsid w:val="0E116029"/>
    <w:rsid w:val="17BFFAA9"/>
    <w:rsid w:val="3BEF25AF"/>
    <w:rsid w:val="5DDACC38"/>
    <w:rsid w:val="5EFDDAD6"/>
    <w:rsid w:val="6DDD880E"/>
    <w:rsid w:val="6F7777E0"/>
    <w:rsid w:val="75FBF855"/>
    <w:rsid w:val="76EFEBFC"/>
    <w:rsid w:val="7BE84B20"/>
    <w:rsid w:val="7C4B3A36"/>
    <w:rsid w:val="7DEF7D9D"/>
    <w:rsid w:val="7FD9B1BF"/>
    <w:rsid w:val="97F9A9D7"/>
    <w:rsid w:val="AFAAFFA7"/>
    <w:rsid w:val="D5BF053F"/>
    <w:rsid w:val="D73F183E"/>
    <w:rsid w:val="DFDE2B86"/>
    <w:rsid w:val="F7EFC844"/>
    <w:rsid w:val="F7F02AFB"/>
    <w:rsid w:val="FB2F4F32"/>
    <w:rsid w:val="FF52445E"/>
    <w:rsid w:val="FFD78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579" w:lineRule="exact"/>
      <w:ind w:firstLine="0" w:firstLineChars="0"/>
      <w:outlineLvl w:val="0"/>
    </w:pPr>
    <w:rPr>
      <w:rFonts w:ascii="Arial" w:hAnsi="Arial" w:eastAsia="仿宋_GB2312" w:cs="仿宋_GB2312"/>
      <w:color w:val="000000" w:themeColor="text1"/>
      <w:kern w:val="44"/>
      <w:sz w:val="32"/>
      <w:szCs w:val="32"/>
      <w14:textFill>
        <w14:solidFill>
          <w14:schemeClr w14:val="tx1"/>
        </w14:solidFill>
      </w14:textFill>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600" w:lineRule="exact"/>
      <w:ind w:firstLine="880" w:firstLineChars="200"/>
      <w:jc w:val="both"/>
    </w:pPr>
    <w:rPr>
      <w:rFonts w:ascii="楷体_GB2312" w:hAnsi="楷体_GB2312" w:eastAsia="仿宋_GB2312" w:cstheme="minorBidi"/>
      <w:sz w:val="32"/>
    </w:rPr>
  </w:style>
  <w:style w:type="paragraph" w:styleId="4">
    <w:name w:val="Body Text Indent"/>
    <w:basedOn w:val="1"/>
    <w:qFormat/>
    <w:uiPriority w:val="0"/>
    <w:pPr>
      <w:spacing w:after="120" w:afterLines="0" w:afterAutospacing="0"/>
      <w:ind w:left="420" w:leftChars="200"/>
    </w:pPr>
  </w:style>
  <w:style w:type="paragraph" w:styleId="5">
    <w:name w:val="Body Text Indent 2"/>
    <w:basedOn w:val="6"/>
    <w:next w:val="2"/>
    <w:qFormat/>
    <w:uiPriority w:val="0"/>
    <w:pPr>
      <w:spacing w:afterLines="0" w:afterAutospacing="0" w:line="579" w:lineRule="exact"/>
      <w:ind w:left="0" w:leftChars="0" w:firstLine="880"/>
    </w:pPr>
  </w:style>
  <w:style w:type="paragraph" w:styleId="6">
    <w:name w:val="Body Text First Indent 2"/>
    <w:basedOn w:val="4"/>
    <w:qFormat/>
    <w:uiPriority w:val="0"/>
    <w:pPr>
      <w:ind w:firstLine="420" w:firstLine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2024-04-10T20:33:00Z</dcterms:created>
  <dc:creator>谢锦锐</dc:creator>
  <cp:lastModifiedBy>任蓓</cp:lastModifiedBy>
  <dcterms:modified xsi:type="dcterms:W3CDTF">2025-01-10T12:13:30Z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6330A7DF9A0AE82B00E51366C61D3AC3</vt:lpwstr>
  </property>
</Properties>
</file>