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79" w:lineRule="exact"/>
        <w:jc w:val="right"/>
        <w:rPr>
          <w:rFonts w:hint="eastAsia" w:ascii="仿宋_GB2312" w:hAnsi="仿宋_GB2312" w:eastAsia="仿宋_GB2312" w:cs="仿宋_GB2312"/>
          <w:sz w:val="32"/>
          <w:szCs w:val="32"/>
        </w:rPr>
      </w:pPr>
    </w:p>
    <w:p>
      <w:pPr>
        <w:adjustRightInd w:val="0"/>
        <w:snapToGrid w:val="0"/>
        <w:spacing w:line="579" w:lineRule="exact"/>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drawing>
          <wp:anchor distT="0" distB="0" distL="114300" distR="114300" simplePos="0" relativeHeight="251661312" behindDoc="1" locked="0" layoutInCell="1" allowOverlap="1">
            <wp:simplePos x="0" y="0"/>
            <wp:positionH relativeFrom="page">
              <wp:align>center</wp:align>
            </wp:positionH>
            <wp:positionV relativeFrom="page">
              <wp:align>top</wp:align>
            </wp:positionV>
            <wp:extent cx="6400800" cy="2030095"/>
            <wp:effectExtent l="0" t="0" r="0" b="8255"/>
            <wp:wrapNone/>
            <wp:docPr id="3" name="图片 2" descr="E:\G_Drive\QQFILE\住建局\【办公室】深圳市福田区住房和建设局便笺头.jpg【办公室】深圳市福田区住房和建设局便笺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E:\G_Drive\QQFILE\住建局\【办公室】深圳市福田区住房和建设局便笺头.jpg【办公室】深圳市福田区住房和建设局便笺头"/>
                    <pic:cNvPicPr>
                      <a:picLocks noChangeAspect="1"/>
                    </pic:cNvPicPr>
                  </pic:nvPicPr>
                  <pic:blipFill>
                    <a:blip r:embed="rId6"/>
                    <a:srcRect/>
                    <a:stretch>
                      <a:fillRect/>
                    </a:stretch>
                  </pic:blipFill>
                  <pic:spPr>
                    <a:xfrm>
                      <a:off x="720090" y="19050"/>
                      <a:ext cx="6400800" cy="2030095"/>
                    </a:xfrm>
                    <a:prstGeom prst="rect">
                      <a:avLst/>
                    </a:prstGeom>
                    <a:noFill/>
                    <a:ln>
                      <a:noFill/>
                    </a:ln>
                  </pic:spPr>
                </pic:pic>
              </a:graphicData>
            </a:graphic>
          </wp:anchor>
        </w:drawing>
      </w:r>
      <w:r>
        <w:rPr>
          <w:rFonts w:hint="eastAsia" w:ascii="仿宋_GB2312" w:hAnsi="仿宋_GB2312" w:eastAsia="仿宋_GB2312" w:cs="仿宋_GB2312"/>
          <w:sz w:val="32"/>
          <w:szCs w:val="32"/>
          <w:lang w:val="en-US" w:eastAsia="zh-CN"/>
        </w:rPr>
        <w:t xml:space="preserve"> </w:t>
      </w:r>
    </w:p>
    <w:p>
      <w:pPr>
        <w:adjustRightInd w:val="0"/>
        <w:snapToGrid w:val="0"/>
        <w:spacing w:line="579" w:lineRule="exact"/>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深福建函〔2024〕141号</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0" w:firstLineChars="0"/>
        <w:jc w:val="right"/>
        <w:textAlignment w:val="auto"/>
        <w:outlineLvl w:val="9"/>
        <w:rPr>
          <w:rFonts w:hint="eastAsia" w:ascii="仿宋_GB2312" w:hAnsi="仿宋_GB2312" w:eastAsia="仿宋_GB2312" w:cs="仿宋_GB2312"/>
          <w:b w:val="0"/>
          <w:bCs w:val="0"/>
          <w:sz w:val="32"/>
          <w:szCs w:val="32"/>
          <w:lang w:eastAsia="zh-CN"/>
        </w:rPr>
      </w:pP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pacing w:val="0"/>
          <w:sz w:val="44"/>
          <w:szCs w:val="44"/>
          <w:lang w:eastAsia="zh-CN"/>
        </w:rPr>
      </w:pPr>
      <w:r>
        <w:rPr>
          <w:rFonts w:hint="eastAsia" w:ascii="方正小标宋简体" w:hAnsi="方正小标宋简体" w:eastAsia="方正小标宋简体" w:cs="方正小标宋简体"/>
          <w:spacing w:val="0"/>
          <w:sz w:val="44"/>
          <w:szCs w:val="44"/>
        </w:rPr>
        <w:t>深圳市福田区住房和建设局对</w:t>
      </w:r>
      <w:r>
        <w:rPr>
          <w:rFonts w:hint="eastAsia" w:ascii="方正小标宋简体" w:hAnsi="方正小标宋简体" w:eastAsia="方正小标宋简体" w:cs="方正小标宋简体"/>
          <w:spacing w:val="0"/>
          <w:sz w:val="44"/>
          <w:szCs w:val="44"/>
          <w:lang w:eastAsia="zh-CN"/>
        </w:rPr>
        <w:t>福田区</w:t>
      </w: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pacing w:val="0"/>
          <w:sz w:val="44"/>
          <w:szCs w:val="44"/>
        </w:rPr>
      </w:pPr>
      <w:r>
        <w:rPr>
          <w:rFonts w:hint="eastAsia" w:ascii="方正小标宋简体" w:hAnsi="方正小标宋简体" w:eastAsia="方正小标宋简体" w:cs="方正小标宋简体"/>
          <w:spacing w:val="0"/>
          <w:sz w:val="44"/>
          <w:szCs w:val="44"/>
          <w:lang w:eastAsia="zh-CN"/>
        </w:rPr>
        <w:t>政协六届四次会议</w:t>
      </w:r>
      <w:r>
        <w:rPr>
          <w:rFonts w:hint="eastAsia" w:ascii="方正小标宋简体" w:hAnsi="方正小标宋简体" w:eastAsia="方正小标宋简体" w:cs="方正小标宋简体"/>
          <w:spacing w:val="0"/>
          <w:sz w:val="44"/>
          <w:szCs w:val="44"/>
          <w:lang w:val="en-US" w:eastAsia="zh-CN"/>
        </w:rPr>
        <w:t>第2024359</w:t>
      </w:r>
      <w:r>
        <w:rPr>
          <w:rFonts w:hint="eastAsia" w:ascii="方正小标宋简体" w:hAnsi="方正小标宋简体" w:eastAsia="方正小标宋简体" w:cs="方正小标宋简体"/>
          <w:spacing w:val="0"/>
          <w:sz w:val="44"/>
          <w:szCs w:val="44"/>
        </w:rPr>
        <w:t>号</w:t>
      </w: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pacing w:val="0"/>
          <w:sz w:val="44"/>
          <w:szCs w:val="44"/>
          <w:lang w:eastAsia="zh-CN"/>
        </w:rPr>
      </w:pPr>
      <w:r>
        <w:rPr>
          <w:rFonts w:hint="eastAsia" w:ascii="方正小标宋简体" w:hAnsi="方正小标宋简体" w:eastAsia="方正小标宋简体" w:cs="方正小标宋简体"/>
          <w:spacing w:val="0"/>
          <w:sz w:val="44"/>
          <w:szCs w:val="44"/>
          <w:lang w:eastAsia="zh-CN"/>
        </w:rPr>
        <w:t>提案</w:t>
      </w:r>
      <w:r>
        <w:rPr>
          <w:rFonts w:hint="eastAsia" w:ascii="方正小标宋简体" w:hAnsi="方正小标宋简体" w:eastAsia="方正小标宋简体" w:cs="方正小标宋简体"/>
          <w:spacing w:val="0"/>
          <w:sz w:val="44"/>
          <w:szCs w:val="44"/>
        </w:rPr>
        <w:t>的</w:t>
      </w:r>
      <w:r>
        <w:rPr>
          <w:rFonts w:hint="eastAsia" w:ascii="方正小标宋简体" w:hAnsi="方正小标宋简体" w:eastAsia="方正小标宋简体" w:cs="方正小标宋简体"/>
          <w:spacing w:val="0"/>
          <w:sz w:val="44"/>
          <w:szCs w:val="44"/>
          <w:lang w:eastAsia="zh-CN"/>
        </w:rPr>
        <w:t>答复</w:t>
      </w: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尊敬的</w:t>
      </w:r>
      <w:r>
        <w:rPr>
          <w:rFonts w:hint="eastAsia" w:ascii="仿宋_GB2312" w:hAnsi="仿宋_GB2312" w:eastAsia="仿宋_GB2312" w:cs="仿宋_GB2312"/>
          <w:sz w:val="32"/>
          <w:szCs w:val="32"/>
          <w:lang w:val="en-US" w:eastAsia="zh-CN"/>
        </w:rPr>
        <w:t>温焕儿委员</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仿宋_GB2312" w:eastAsia="仿宋_GB2312" w:cs="仿宋_GB2312"/>
          <w:sz w:val="32"/>
          <w:szCs w:val="32"/>
        </w:rPr>
        <w:t>深圳市福田区政协六届四次会议第</w:t>
      </w:r>
      <w:r>
        <w:rPr>
          <w:rFonts w:hint="eastAsia" w:ascii="仿宋_GB2312" w:hAnsi="仿宋_GB2312" w:eastAsia="仿宋_GB2312" w:cs="仿宋_GB2312"/>
          <w:sz w:val="32"/>
          <w:szCs w:val="32"/>
          <w:lang w:val="en-US" w:eastAsia="zh-CN"/>
        </w:rPr>
        <w:t>2024359</w:t>
      </w:r>
      <w:r>
        <w:rPr>
          <w:rFonts w:hint="eastAsia" w:ascii="仿宋_GB2312" w:hAnsi="仿宋_GB2312" w:eastAsia="仿宋_GB2312" w:cs="仿宋_GB2312"/>
          <w:sz w:val="32"/>
          <w:szCs w:val="32"/>
        </w:rPr>
        <w:t>号《关于</w:t>
      </w:r>
      <w:r>
        <w:rPr>
          <w:rFonts w:hint="eastAsia" w:ascii="仿宋_GB2312" w:hAnsi="仿宋_GB2312" w:eastAsia="仿宋_GB2312" w:cs="仿宋_GB2312"/>
          <w:sz w:val="32"/>
          <w:szCs w:val="32"/>
          <w:lang w:val="en-US" w:eastAsia="zh-CN"/>
        </w:rPr>
        <w:t>高质量开展福田区城中村改造工作，落实“百千万工程”的建议</w:t>
      </w:r>
      <w:r>
        <w:rPr>
          <w:rFonts w:hint="eastAsia" w:ascii="仿宋_GB2312" w:hAnsi="仿宋_GB2312" w:eastAsia="仿宋_GB2312" w:cs="仿宋_GB2312"/>
          <w:sz w:val="32"/>
          <w:szCs w:val="32"/>
        </w:rPr>
        <w:t>》已收悉。</w:t>
      </w:r>
      <w:r>
        <w:rPr>
          <w:rFonts w:hint="eastAsia" w:ascii="仿宋_GB2312" w:hAnsi="仿宋_GB2312" w:eastAsia="仿宋_GB2312" w:cs="仿宋_GB2312"/>
          <w:sz w:val="32"/>
          <w:szCs w:val="32"/>
          <w:lang w:val="en-US" w:eastAsia="zh-CN"/>
        </w:rPr>
        <w:t>经认真研究，现将办理意见回复如下</w:t>
      </w:r>
      <w:r>
        <w:rPr>
          <w:rFonts w:hint="eastAsia" w:ascii="仿宋_GB2312" w:hAnsi="Times New Roman" w:eastAsia="仿宋_GB2312" w:cs="Times New Roman"/>
          <w:sz w:val="32"/>
          <w:szCs w:val="32"/>
        </w:rPr>
        <w:t>：</w:t>
      </w:r>
    </w:p>
    <w:p>
      <w:pPr>
        <w:keepNext w:val="0"/>
        <w:keepLines w:val="0"/>
        <w:pageBreakBefore w:val="0"/>
        <w:widowControl w:val="0"/>
        <w:kinsoku/>
        <w:overflowPunct/>
        <w:topLinePunct w:val="0"/>
        <w:autoSpaceDE/>
        <w:autoSpaceDN/>
        <w:bidi w:val="0"/>
        <w:adjustRightInd w:val="0"/>
        <w:snapToGrid w:val="0"/>
        <w:spacing w:line="579" w:lineRule="exact"/>
        <w:ind w:left="0" w:leftChars="0" w:right="0" w:rightChars="0" w:firstLine="580"/>
        <w:jc w:val="both"/>
        <w:textAlignment w:val="auto"/>
        <w:outlineLvl w:val="9"/>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一、关于制定科学合理的城中村改造规划</w:t>
      </w:r>
    </w:p>
    <w:p>
      <w:pPr>
        <w:keepNext w:val="0"/>
        <w:keepLines w:val="0"/>
        <w:pageBreakBefore w:val="0"/>
        <w:widowControl w:val="0"/>
        <w:kinsoku/>
        <w:overflowPunct/>
        <w:topLinePunct w:val="0"/>
        <w:autoSpaceDE/>
        <w:autoSpaceDN/>
        <w:bidi w:val="0"/>
        <w:adjustRightInd w:val="0"/>
        <w:snapToGrid w:val="0"/>
        <w:spacing w:line="579" w:lineRule="exact"/>
        <w:ind w:left="0" w:leftChars="0" w:right="0" w:rightChars="0" w:firstLine="580"/>
        <w:jc w:val="both"/>
        <w:textAlignment w:val="auto"/>
        <w:outlineLvl w:val="9"/>
        <w:rPr>
          <w:rFonts w:hint="eastAsia" w:ascii="仿宋_GB2312" w:hAnsi="仿宋_GB2312" w:eastAsia="仿宋_GB2312" w:cs="仿宋_GB2312"/>
          <w:kern w:val="2"/>
          <w:sz w:val="32"/>
          <w:szCs w:val="32"/>
          <w:u w:val="single"/>
          <w:lang w:val="en-US" w:eastAsia="zh-CN" w:bidi="ar-SA"/>
        </w:rPr>
      </w:pPr>
      <w:r>
        <w:rPr>
          <w:rFonts w:hint="eastAsia" w:ascii="仿宋_GB2312" w:hAnsi="仿宋_GB2312" w:eastAsia="仿宋_GB2312" w:cs="仿宋_GB2312"/>
          <w:sz w:val="32"/>
          <w:szCs w:val="32"/>
        </w:rPr>
        <w:drawing>
          <wp:anchor distT="0" distB="0" distL="114300" distR="114300" simplePos="0" relativeHeight="251660288" behindDoc="0" locked="0" layoutInCell="1" allowOverlap="1">
            <wp:simplePos x="0" y="0"/>
            <wp:positionH relativeFrom="page">
              <wp:posOffset>655955</wp:posOffset>
            </wp:positionH>
            <wp:positionV relativeFrom="page">
              <wp:posOffset>9442450</wp:posOffset>
            </wp:positionV>
            <wp:extent cx="6248400" cy="904875"/>
            <wp:effectExtent l="0" t="0" r="0" b="9525"/>
            <wp:wrapNone/>
            <wp:docPr id="5" name="图片 4" descr="E:\G_Drive\QQFILE\住建局\【办公室】深圳市福田区住房和建设局便笺头（下划线）.jpg【办公室】深圳市福田区住房和建设局便笺头（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E:\G_Drive\QQFILE\住建局\【办公室】深圳市福田区住房和建设局便笺头（下划线）.jpg【办公室】深圳市福田区住房和建设局便笺头（下划线）"/>
                    <pic:cNvPicPr>
                      <a:picLocks noChangeAspect="1"/>
                    </pic:cNvPicPr>
                  </pic:nvPicPr>
                  <pic:blipFill>
                    <a:blip r:embed="rId7"/>
                    <a:srcRect/>
                    <a:stretch>
                      <a:fillRect/>
                    </a:stretch>
                  </pic:blipFill>
                  <pic:spPr>
                    <a:xfrm>
                      <a:off x="709295" y="9756140"/>
                      <a:ext cx="6248400" cy="904875"/>
                    </a:xfrm>
                    <a:prstGeom prst="rect">
                      <a:avLst/>
                    </a:prstGeom>
                    <a:noFill/>
                    <a:ln>
                      <a:noFill/>
                    </a:ln>
                  </pic:spPr>
                </pic:pic>
              </a:graphicData>
            </a:graphic>
          </wp:anchor>
        </w:drawing>
      </w:r>
      <w:r>
        <w:rPr>
          <w:rFonts w:hint="eastAsia" w:ascii="仿宋_GB2312" w:hAnsi="仿宋_GB2312" w:eastAsia="仿宋_GB2312" w:cs="仿宋_GB2312"/>
          <w:kern w:val="2"/>
          <w:sz w:val="32"/>
          <w:szCs w:val="32"/>
          <w:lang w:val="en-US" w:eastAsia="zh-CN" w:bidi="ar-SA"/>
        </w:rPr>
        <w:t>我市今年已印发《关于积极稳步推进城中村改造实现高质量发展的实施意见》《深圳市拆除新建类城中村改造工作规程》（下称“《工作规程》”）等系列配套文件。《工作规程》中明确了拆除新建类城中村改造流程，其中，对于改造单元规划编制内容作出了具体规定，若涉及古树名木、历史建筑以及历史风貌区，必须编制相应的保护专题。此外，在编制过程中，需广泛征求各相关部门的意见，同时充分听取股份公司、村民等权利人的意见和建议，深入了解城中村的实际情况与居民需求，进而制定出科学合理的改造规划，并报送市级部门审批。我区后续将按照《工作规程》科学合理的组织编制城中村改造单元规划。</w:t>
      </w:r>
    </w:p>
    <w:p>
      <w:pPr>
        <w:keepNext w:val="0"/>
        <w:keepLines w:val="0"/>
        <w:pageBreakBefore w:val="0"/>
        <w:widowControl w:val="0"/>
        <w:numPr>
          <w:ilvl w:val="0"/>
          <w:numId w:val="1"/>
        </w:numPr>
        <w:kinsoku/>
        <w:overflowPunct/>
        <w:topLinePunct w:val="0"/>
        <w:autoSpaceDE/>
        <w:autoSpaceDN/>
        <w:bidi w:val="0"/>
        <w:adjustRightInd w:val="0"/>
        <w:snapToGrid w:val="0"/>
        <w:spacing w:line="579" w:lineRule="exact"/>
        <w:ind w:left="0" w:leftChars="0" w:right="0" w:rightChars="0" w:firstLine="580"/>
        <w:jc w:val="both"/>
        <w:textAlignment w:val="auto"/>
        <w:outlineLvl w:val="9"/>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关于城中村改造资金来源情况</w:t>
      </w:r>
    </w:p>
    <w:p>
      <w:pPr>
        <w:keepNext w:val="0"/>
        <w:keepLines w:val="0"/>
        <w:pageBreakBefore w:val="0"/>
        <w:widowControl w:val="0"/>
        <w:numPr>
          <w:ilvl w:val="0"/>
          <w:numId w:val="0"/>
        </w:numPr>
        <w:kinsoku/>
        <w:overflowPunct/>
        <w:topLinePunct w:val="0"/>
        <w:autoSpaceDE/>
        <w:autoSpaceDN/>
        <w:bidi w:val="0"/>
        <w:adjustRightInd w:val="0"/>
        <w:snapToGrid w:val="0"/>
        <w:spacing w:line="579" w:lineRule="exact"/>
        <w:ind w:right="0" w:rightChars="0" w:firstLine="640" w:firstLineChars="200"/>
        <w:jc w:val="both"/>
        <w:textAlignment w:val="auto"/>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针对城中村改造资金的问题，住房建设部出台了相关专项借款的工作方案，明确了城中村改造专项借款的使用用途，其中专项借款资金可用于支持前期工作成本，涵盖前期调查、勘察设计、方案编制、可行性研究、环境影响评价、土壤调查、地质灾害治理、社会稳定性风险评估、场地准备以及临时设施等相关前期工作。专项借款采取政府统借统还的方式，有效缓解了政府在城中村改造前期的大量资金投入压力，确保了改造工作的顺利开展。</w:t>
      </w:r>
    </w:p>
    <w:p>
      <w:pPr>
        <w:keepNext w:val="0"/>
        <w:keepLines w:val="0"/>
        <w:pageBreakBefore w:val="0"/>
        <w:widowControl w:val="0"/>
        <w:numPr>
          <w:ilvl w:val="0"/>
          <w:numId w:val="1"/>
        </w:numPr>
        <w:kinsoku/>
        <w:overflowPunct/>
        <w:topLinePunct w:val="0"/>
        <w:autoSpaceDE/>
        <w:autoSpaceDN/>
        <w:bidi w:val="0"/>
        <w:adjustRightInd w:val="0"/>
        <w:snapToGrid w:val="0"/>
        <w:spacing w:line="579" w:lineRule="exact"/>
        <w:ind w:left="0" w:leftChars="0" w:right="0" w:rightChars="0" w:firstLine="580"/>
        <w:jc w:val="both"/>
        <w:textAlignment w:val="auto"/>
        <w:outlineLvl w:val="9"/>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关于城中村改造宣传工作</w:t>
      </w:r>
    </w:p>
    <w:p>
      <w:pPr>
        <w:keepNext w:val="0"/>
        <w:keepLines w:val="0"/>
        <w:pageBreakBefore w:val="0"/>
        <w:widowControl w:val="0"/>
        <w:kinsoku/>
        <w:overflowPunct/>
        <w:topLinePunct w:val="0"/>
        <w:autoSpaceDE/>
        <w:autoSpaceDN/>
        <w:bidi w:val="0"/>
        <w:adjustRightInd w:val="0"/>
        <w:snapToGrid w:val="0"/>
        <w:spacing w:line="579" w:lineRule="exact"/>
        <w:ind w:left="0" w:leftChars="0" w:right="0" w:rightChars="0" w:firstLine="58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当前，城中村改造相关政策正持续完善，后续将陆续出台并印发。我区在今年协同辖区街道办，多次邀请股份公司成员与村民参加政策宣讲会，深入贯彻城中村改造的目的意义以及未来的改造趋势方向，以使广大居民充分知晓改造的意义、目标和政策措施。与此同时，在今年 8 月 28 日，我区特别邀请发展研究中心城中村改造政策编制项目组的林强博士开展城中村改造政策宣讲活动，此次宣讲会邀请了区各相关单位、街道办、股份公司以及参与城中村改造项目的国企、设计院等相关负责人参会，进一步强化了对城中村改造工作的宣传引导力度。</w:t>
      </w:r>
    </w:p>
    <w:p>
      <w:pPr>
        <w:keepNext w:val="0"/>
        <w:keepLines w:val="0"/>
        <w:pageBreakBefore w:val="0"/>
        <w:widowControl w:val="0"/>
        <w:kinsoku/>
        <w:overflowPunct/>
        <w:topLinePunct w:val="0"/>
        <w:autoSpaceDE/>
        <w:autoSpaceDN/>
        <w:bidi w:val="0"/>
        <w:adjustRightInd w:val="0"/>
        <w:snapToGrid w:val="0"/>
        <w:spacing w:line="579" w:lineRule="exact"/>
        <w:ind w:left="0" w:leftChars="0" w:right="0" w:rightChars="0" w:firstLine="580"/>
        <w:jc w:val="both"/>
        <w:textAlignment w:val="auto"/>
        <w:outlineLvl w:val="9"/>
        <w:rPr>
          <w:rFonts w:hint="eastAsia" w:ascii="仿宋_GB2312" w:hAnsi="仿宋_GB2312" w:eastAsia="仿宋_GB2312" w:cs="仿宋_GB2312"/>
          <w:kern w:val="2"/>
          <w:sz w:val="32"/>
          <w:szCs w:val="32"/>
          <w:u w:val="none"/>
          <w:lang w:val="en-US" w:eastAsia="zh-CN" w:bidi="ar-SA"/>
        </w:rPr>
      </w:pPr>
      <w:r>
        <w:rPr>
          <w:rFonts w:hint="eastAsia" w:ascii="仿宋_GB2312" w:hAnsi="仿宋_GB2312" w:eastAsia="仿宋_GB2312" w:cs="仿宋_GB2312"/>
          <w:kern w:val="2"/>
          <w:sz w:val="32"/>
          <w:szCs w:val="32"/>
          <w:u w:val="none"/>
          <w:lang w:val="en-US" w:eastAsia="zh-CN" w:bidi="ar-SA"/>
        </w:rPr>
        <w:t>我区将吃透上层次文件精神、因地制宜谋划、结合实际运用，坚持以人民为中心，以解决问题为目标导向，以更聚焦的方式探索符合各项目特征的工作方案和实施路径，推动辖区项目高质量开展，</w:t>
      </w:r>
      <w:r>
        <w:rPr>
          <w:rFonts w:hint="eastAsia" w:ascii="仿宋_GB2312" w:hAnsi="仿宋_GB2312" w:eastAsia="仿宋_GB2312" w:cs="仿宋_GB2312"/>
          <w:b w:val="0"/>
          <w:bCs w:val="0"/>
          <w:kern w:val="2"/>
          <w:sz w:val="32"/>
          <w:szCs w:val="32"/>
          <w:lang w:val="en-US" w:eastAsia="zh-CN" w:bidi="ar-SA"/>
        </w:rPr>
        <w:t>落实“百千万工程”</w:t>
      </w:r>
      <w:r>
        <w:rPr>
          <w:rFonts w:hint="eastAsia" w:ascii="仿宋_GB2312" w:hAnsi="仿宋_GB2312" w:eastAsia="仿宋_GB2312" w:cs="仿宋_GB2312"/>
          <w:kern w:val="2"/>
          <w:sz w:val="32"/>
          <w:szCs w:val="32"/>
          <w:u w:val="none"/>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再次感谢您对</w:t>
      </w:r>
      <w:r>
        <w:rPr>
          <w:rFonts w:hint="eastAsia" w:ascii="仿宋_GB2312" w:hAnsi="仿宋_GB2312" w:eastAsia="仿宋_GB2312" w:cs="仿宋_GB2312"/>
          <w:sz w:val="32"/>
          <w:szCs w:val="32"/>
          <w:lang w:val="en-US" w:eastAsia="zh-CN"/>
        </w:rPr>
        <w:t>城中村改造工作的关心!</w:t>
      </w: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firstLine="640" w:firstLineChars="200"/>
        <w:jc w:val="right"/>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val="0"/>
        <w:snapToGrid w:val="0"/>
        <w:spacing w:line="579" w:lineRule="exact"/>
        <w:ind w:left="0" w:leftChars="0" w:right="625" w:rightChars="0" w:firstLine="640" w:firstLineChars="200"/>
        <w:jc w:val="right"/>
        <w:textAlignment w:val="auto"/>
        <w:outlineLvl w:val="9"/>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 xml:space="preserve">    深圳市</w:t>
      </w:r>
      <w:r>
        <w:rPr>
          <w:rFonts w:hint="eastAsia" w:ascii="仿宋_GB2312" w:hAnsi="仿宋_GB2312" w:eastAsia="仿宋_GB2312" w:cs="仿宋_GB2312"/>
          <w:sz w:val="32"/>
          <w:szCs w:val="32"/>
        </w:rPr>
        <w:t>福田区住</w:t>
      </w:r>
      <w:r>
        <w:rPr>
          <w:rFonts w:hint="eastAsia" w:ascii="仿宋_GB2312" w:hAnsi="仿宋_GB2312" w:eastAsia="仿宋_GB2312" w:cs="仿宋_GB2312"/>
          <w:sz w:val="32"/>
          <w:szCs w:val="32"/>
          <w:lang w:eastAsia="zh-CN"/>
        </w:rPr>
        <w:t>房和</w:t>
      </w:r>
      <w:r>
        <w:rPr>
          <w:rFonts w:hint="eastAsia" w:ascii="仿宋_GB2312" w:hAnsi="仿宋_GB2312" w:eastAsia="仿宋_GB2312" w:cs="仿宋_GB2312"/>
          <w:sz w:val="32"/>
          <w:szCs w:val="32"/>
        </w:rPr>
        <w:t>建</w:t>
      </w:r>
      <w:r>
        <w:rPr>
          <w:rFonts w:hint="eastAsia" w:ascii="仿宋_GB2312" w:hAnsi="仿宋_GB2312" w:eastAsia="仿宋_GB2312" w:cs="仿宋_GB2312"/>
          <w:sz w:val="32"/>
          <w:szCs w:val="32"/>
          <w:lang w:eastAsia="zh-CN"/>
        </w:rPr>
        <w:t>设</w:t>
      </w:r>
      <w:r>
        <w:rPr>
          <w:rFonts w:hint="eastAsia" w:ascii="仿宋_GB2312" w:hAnsi="仿宋_GB2312" w:eastAsia="仿宋_GB2312" w:cs="仿宋_GB2312"/>
          <w:sz w:val="32"/>
          <w:szCs w:val="32"/>
        </w:rPr>
        <w:t>局</w:t>
      </w:r>
      <w:r>
        <w:rPr>
          <w:rFonts w:hint="eastAsia" w:ascii="仿宋_GB2312" w:hAnsi="仿宋_GB2312" w:eastAsia="仿宋_GB2312" w:cs="仿宋_GB2312"/>
          <w:sz w:val="32"/>
          <w:szCs w:val="32"/>
          <w:lang w:val="en-US" w:eastAsia="zh-CN"/>
        </w:rPr>
        <w:t xml:space="preserve">  </w:t>
      </w:r>
    </w:p>
    <w:p>
      <w:pPr>
        <w:keepNext w:val="0"/>
        <w:keepLines w:val="0"/>
        <w:pageBreakBefore w:val="0"/>
        <w:kinsoku/>
        <w:wordWrap/>
        <w:overflowPunct/>
        <w:topLinePunct w:val="0"/>
        <w:autoSpaceDE/>
        <w:autoSpaceDN/>
        <w:bidi w:val="0"/>
        <w:adjustRightInd w:val="0"/>
        <w:snapToGrid w:val="0"/>
        <w:spacing w:line="579" w:lineRule="exact"/>
        <w:ind w:left="0" w:leftChars="0" w:right="765" w:rightChars="0" w:firstLine="640" w:firstLineChars="200"/>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2024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 xml:space="preserve">  </w:t>
      </w: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firstLine="640" w:firstLineChars="200"/>
        <w:jc w:val="center"/>
        <w:textAlignment w:val="auto"/>
        <w:outlineLvl w:val="9"/>
        <w:rPr>
          <w:rFonts w:hint="eastAsia" w:ascii="仿宋_GB2312" w:hAnsi="仿宋_GB2312" w:eastAsia="仿宋_GB2312" w:cs="仿宋_GB2312"/>
          <w:sz w:val="32"/>
          <w:szCs w:val="32"/>
        </w:rPr>
      </w:pPr>
    </w:p>
    <w:p>
      <w:pPr>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adjustRightInd w:val="0"/>
        <w:snapToGrid w:val="0"/>
        <w:spacing w:line="579" w:lineRule="exact"/>
        <w:jc w:val="left"/>
        <w:rPr>
          <w:rFonts w:hint="eastAsia" w:ascii="黑体" w:hAnsi="黑体" w:eastAsia="黑体" w:cs="黑体"/>
          <w:b w:val="0"/>
          <w:bCs/>
          <w:snapToGrid w:val="0"/>
          <w:kern w:val="2"/>
          <w:sz w:val="28"/>
          <w:szCs w:val="28"/>
          <w:lang w:val="en-US" w:eastAsia="zh-CN" w:bidi="ar-SA"/>
        </w:rPr>
      </w:pPr>
    </w:p>
    <w:p>
      <w:pPr>
        <w:adjustRightInd w:val="0"/>
        <w:snapToGrid w:val="0"/>
        <w:spacing w:line="579" w:lineRule="exact"/>
        <w:jc w:val="left"/>
        <w:rPr>
          <w:rFonts w:hint="eastAsia" w:ascii="黑体" w:hAnsi="黑体" w:eastAsia="黑体" w:cs="黑体"/>
          <w:b w:val="0"/>
          <w:bCs/>
          <w:snapToGrid w:val="0"/>
          <w:kern w:val="2"/>
          <w:sz w:val="28"/>
          <w:szCs w:val="28"/>
          <w:lang w:val="en-US" w:eastAsia="zh-CN" w:bidi="ar-SA"/>
        </w:rPr>
      </w:pPr>
    </w:p>
    <w:p>
      <w:pPr>
        <w:adjustRightInd w:val="0"/>
        <w:snapToGrid w:val="0"/>
        <w:spacing w:line="579" w:lineRule="exact"/>
        <w:jc w:val="left"/>
        <w:rPr>
          <w:rFonts w:hint="eastAsia" w:ascii="黑体" w:hAnsi="黑体" w:eastAsia="黑体" w:cs="黑体"/>
          <w:b w:val="0"/>
          <w:bCs/>
          <w:snapToGrid w:val="0"/>
          <w:kern w:val="2"/>
          <w:sz w:val="28"/>
          <w:szCs w:val="28"/>
          <w:lang w:val="en-US" w:eastAsia="zh-CN" w:bidi="ar-SA"/>
        </w:rPr>
      </w:pPr>
    </w:p>
    <w:p>
      <w:pPr>
        <w:adjustRightInd w:val="0"/>
        <w:snapToGrid w:val="0"/>
        <w:spacing w:line="579" w:lineRule="exact"/>
        <w:jc w:val="left"/>
        <w:rPr>
          <w:rFonts w:hint="eastAsia" w:ascii="黑体" w:hAnsi="黑体" w:eastAsia="黑体" w:cs="黑体"/>
          <w:b w:val="0"/>
          <w:bCs/>
          <w:snapToGrid w:val="0"/>
          <w:kern w:val="2"/>
          <w:sz w:val="28"/>
          <w:szCs w:val="28"/>
          <w:lang w:val="en-US" w:eastAsia="zh-CN" w:bidi="ar-SA"/>
        </w:rPr>
      </w:pPr>
    </w:p>
    <w:p>
      <w:pPr>
        <w:adjustRightInd w:val="0"/>
        <w:snapToGrid w:val="0"/>
        <w:spacing w:line="579" w:lineRule="exact"/>
        <w:jc w:val="left"/>
      </w:pPr>
      <w:bookmarkStart w:id="0" w:name="_GoBack"/>
      <w:bookmarkEnd w:id="0"/>
      <w:r>
        <w:rPr>
          <w:rFonts w:hint="eastAsia" w:ascii="黑体" w:hAnsi="黑体" w:eastAsia="黑体" w:cs="黑体"/>
          <w:b w:val="0"/>
          <w:bCs/>
          <w:snapToGrid w:val="0"/>
          <w:kern w:val="2"/>
          <w:sz w:val="28"/>
          <w:szCs w:val="28"/>
          <w:lang w:val="en-US" w:eastAsia="zh-CN" w:bidi="ar-SA"/>
        </w:rPr>
        <w:t>公开方式：</w:t>
      </w:r>
      <w:r>
        <w:rPr>
          <w:rFonts w:hint="eastAsia" w:ascii="仿宋_GB2312" w:hAnsi="仿宋_GB2312" w:eastAsia="仿宋_GB2312" w:cs="仿宋_GB2312"/>
          <w:b w:val="0"/>
          <w:bCs/>
          <w:snapToGrid w:val="0"/>
          <w:kern w:val="2"/>
          <w:sz w:val="28"/>
          <w:szCs w:val="28"/>
          <w:lang w:val="en-US" w:eastAsia="zh-CN" w:bidi="ar-SA"/>
        </w:rPr>
        <w:t>主动公开</w:t>
      </w:r>
    </w:p>
    <w:sectPr>
      <w:headerReference r:id="rId3" w:type="default"/>
      <w:footerReference r:id="rId4" w:type="default"/>
      <w:pgSz w:w="11906" w:h="16838"/>
      <w:pgMar w:top="2098" w:right="1474" w:bottom="1984" w:left="1587" w:header="851" w:footer="1361" w:gutter="0"/>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ihRmPNEAAACUAQAACwAAAAAAAAABACAAAAC2&#10;AwAAX3JlbHMvLnJlbHNQSwECFAAUAAAACACHTuJAfublIPcAAADhAQAAEwAAAAAAAAABACAAAACw&#10;BAAAW0NvbnRlbnRfVHlwZXNdLnhtbFBLAQIUAAoAAAAAAIdO4kAAAAAAAAAAAAAAAAAGAAAAAAAA&#10;AAAAEAAAAJIDAABfcmVscy9QSwECFAAUAAAACACHTuJAa4X5+zECAABhBAAADgAAAAAAAAABACAA&#10;AAA1AQAAZHJzL2Uyb0RvYy54bWxQSwECFAAUAAAACACHTuJAs0lY7tAAAAAFAQAADwAAAAAAAAAB&#10;ACAAAAA4AAAAZHJzL2Rvd25yZXYueG1sUEsBAhQACgAAAAAAh07iQAAAAAAAAAAAAAAAAAQAAAAA&#10;AAAAAAAQAAAAFgAAAGRycy9QSwUGAAAAAAYABgBZAQAA2AUAAAAA&#10;">
              <v:fill on="f" focussize="0,0"/>
              <v:stroke on="f" weight="0.5pt"/>
              <v:imagedata o:title=""/>
              <o:lock v:ext="edit" aspectratio="f"/>
              <v:textbox inset="0mm,0mm,0mm,0mm" style="mso-fit-shape-to-text:t;">
                <w:txbxContent>
                  <w:p>
                    <w:pPr>
                      <w:pStyle w:val="2"/>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tabs>
        <w:tab w:val="center" w:pos="4153"/>
        <w:tab w:val="right" w:pos="8306"/>
      </w:tabs>
      <w:snapToGrid w:val="0"/>
      <w:jc w:val="center"/>
      <w:rPr>
        <w:rFonts w:ascii="Times New Roman" w:hAnsi="Times New Roman" w:eastAsia="宋体" w:cs="Times New Roman"/>
        <w:kern w:val="2"/>
        <w:sz w:val="18"/>
        <w:szCs w:val="18"/>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8D248E"/>
    <w:multiLevelType w:val="singleLevel"/>
    <w:tmpl w:val="CA8D248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A8853B"/>
    <w:rsid w:val="70A8853B"/>
    <w:rsid w:val="7FF92A8E"/>
    <w:rsid w:val="D72FC62B"/>
    <w:rsid w:val="E7FEA407"/>
    <w:rsid w:val="FDB3C4E0"/>
    <w:rsid w:val="FEFF26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qFormat/>
    <w:uiPriority w:val="0"/>
    <w:pPr>
      <w:widowControl w:val="0"/>
      <w:tabs>
        <w:tab w:val="center" w:pos="4153"/>
        <w:tab w:val="right" w:pos="8306"/>
      </w:tabs>
      <w:snapToGrid w:val="0"/>
      <w:jc w:val="left"/>
    </w:pPr>
    <w:rPr>
      <w:rFonts w:asciiTheme="minorHAnsi" w:hAnsiTheme="minorHAnsi" w:eastAsiaTheme="minorEastAsia" w:cstheme="minorBidi"/>
      <w:kern w:val="2"/>
      <w:sz w:val="18"/>
      <w:szCs w:val="24"/>
      <w:lang w:val="en-US" w:eastAsia="zh-CN" w:bidi="ar-SA"/>
    </w:rPr>
  </w:style>
  <w:style w:type="paragraph" w:styleId="3">
    <w:name w:val="header"/>
    <w:qFormat/>
    <w:uiPriority w:val="0"/>
    <w:pPr>
      <w:widowControl w:val="0"/>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heme="minorHAnsi" w:hAnsiTheme="minorHAnsi" w:eastAsiaTheme="minorEastAsia" w:cstheme="minorBidi"/>
      <w:kern w:val="2"/>
      <w:sz w:val="18"/>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2024-09-06T09:39:00Z</dcterms:created>
  <dc:creator>zhukailei</dc:creator>
  <cp:lastModifiedBy>任蓓</cp:lastModifiedBy>
  <dcterms:modified xsi:type="dcterms:W3CDTF">2025-01-15T11:17:35Z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7DE064519F7BDC90C20BD966A4E26CBA</vt:lpwstr>
  </property>
</Properties>
</file>