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rPr>
          <w:rFonts w:asciiTheme="minorHAnsi" w:hAnsiTheme="minorHAnsi" w:eastAsiaTheme="minorEastAsia" w:cstheme="minorBidi"/>
          <w:snapToGrid w:val="0"/>
        </w:rPr>
      </w:pPr>
    </w:p>
    <w:p>
      <w:pPr>
        <w:adjustRightInd w:val="0"/>
        <w:snapToGrid w:val="0"/>
        <w:spacing w:line="579" w:lineRule="exact"/>
        <w:jc w:val="center"/>
        <w:rPr>
          <w:rFonts w:hint="eastAsia" w:asciiTheme="minorHAnsi" w:hAnsiTheme="minorHAnsi" w:eastAsiaTheme="minorEastAsia" w:cstheme="minorBidi"/>
          <w:snapToGrid w:val="0"/>
          <w:lang w:val="en-US" w:eastAsia="zh-CN"/>
        </w:rPr>
      </w:pPr>
      <w:r>
        <w:rPr>
          <w:rFonts w:asciiTheme="minorHAnsi" w:hAnsiTheme="minorHAnsi" w:eastAsiaTheme="minorEastAsia" w:cstheme="minorBidi"/>
          <w:snapToGrid w:val="0"/>
        </w:rPr>
        <w:drawing>
          <wp:anchor distT="0" distB="0" distL="114300" distR="114300" simplePos="0" relativeHeight="251660288" behindDoc="1" locked="0" layoutInCell="1" allowOverlap="1">
            <wp:simplePos x="0" y="0"/>
            <wp:positionH relativeFrom="page">
              <wp:align>center</wp:align>
            </wp:positionH>
            <wp:positionV relativeFrom="page">
              <wp:align>top</wp:align>
            </wp:positionV>
            <wp:extent cx="6400800" cy="2030095"/>
            <wp:effectExtent l="0" t="0" r="0" b="8255"/>
            <wp:wrapNone/>
            <wp:docPr id="3" name="图片 2" descr="E:\G_Drive\QQFILE\住建局\【办公室】深圳市福田区住房和建设局便笺头.jpg【办公室】深圳市福田区住房和建设局便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G_Drive\QQFILE\住建局\【办公室】深圳市福田区住房和建设局便笺头.jpg【办公室】深圳市福田区住房和建设局便笺头"/>
                    <pic:cNvPicPr>
                      <a:picLocks noChangeAspect="1"/>
                    </pic:cNvPicPr>
                  </pic:nvPicPr>
                  <pic:blipFill>
                    <a:blip r:embed="rId6"/>
                    <a:srcRect/>
                    <a:stretch>
                      <a:fillRect/>
                    </a:stretch>
                  </pic:blipFill>
                  <pic:spPr>
                    <a:xfrm>
                      <a:off x="720090" y="19050"/>
                      <a:ext cx="6400800" cy="2030095"/>
                    </a:xfrm>
                    <a:prstGeom prst="rect">
                      <a:avLst/>
                    </a:prstGeom>
                    <a:noFill/>
                    <a:ln>
                      <a:noFill/>
                    </a:ln>
                  </pic:spPr>
                </pic:pic>
              </a:graphicData>
            </a:graphic>
          </wp:anchor>
        </w:drawing>
      </w:r>
      <w:r>
        <w:rPr>
          <w:rFonts w:hint="eastAsia" w:asciiTheme="minorHAnsi" w:hAnsiTheme="minorHAnsi" w:eastAsiaTheme="minorEastAsia" w:cstheme="minorBidi"/>
          <w:snapToGrid w:val="0"/>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napToGrid w:val="0"/>
          <w:sz w:val="32"/>
          <w:szCs w:val="32"/>
          <w:lang w:eastAsia="zh-CN"/>
        </w:rPr>
      </w:pPr>
      <w:r>
        <w:rPr>
          <w:rFonts w:hint="eastAsia" w:ascii="仿宋_GB2312" w:hAnsi="仿宋_GB2312" w:eastAsia="仿宋_GB2312" w:cs="仿宋_GB2312"/>
          <w:b w:val="0"/>
          <w:bCs w:val="0"/>
          <w:snapToGrid w:val="0"/>
          <w:sz w:val="32"/>
          <w:szCs w:val="32"/>
          <w:lang w:eastAsia="zh-CN"/>
        </w:rPr>
        <w:t>深福建函〔2024〕121号</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napToGrid w:val="0"/>
          <w:sz w:val="32"/>
          <w:szCs w:val="32"/>
          <w:lang w:eastAsia="zh-CN"/>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rPr>
        <w:t>深圳市福田区住房和建设局对</w:t>
      </w:r>
      <w:r>
        <w:rPr>
          <w:rFonts w:hint="eastAsia" w:ascii="方正小标宋简体" w:hAnsi="方正小标宋简体" w:eastAsia="方正小标宋简体" w:cs="方正小标宋简体"/>
          <w:snapToGrid w:val="0"/>
          <w:spacing w:val="0"/>
          <w:sz w:val="44"/>
          <w:szCs w:val="44"/>
          <w:lang w:eastAsia="zh-CN"/>
        </w:rPr>
        <w:t>福田区</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eastAsia="zh-CN"/>
        </w:rPr>
        <w:t>第八届人民代表大会第</w:t>
      </w:r>
      <w:r>
        <w:rPr>
          <w:rFonts w:hint="eastAsia" w:ascii="方正小标宋简体" w:hAnsi="方正小标宋简体" w:eastAsia="方正小标宋简体" w:cs="方正小标宋简体"/>
          <w:snapToGrid w:val="0"/>
          <w:spacing w:val="0"/>
          <w:sz w:val="44"/>
          <w:szCs w:val="44"/>
          <w:lang w:val="en-US" w:eastAsia="zh-CN"/>
        </w:rPr>
        <w:t>四</w:t>
      </w:r>
      <w:r>
        <w:rPr>
          <w:rFonts w:hint="eastAsia" w:ascii="方正小标宋简体" w:hAnsi="方正小标宋简体" w:eastAsia="方正小标宋简体" w:cs="方正小标宋简体"/>
          <w:snapToGrid w:val="0"/>
          <w:spacing w:val="0"/>
          <w:sz w:val="44"/>
          <w:szCs w:val="44"/>
          <w:lang w:eastAsia="zh-CN"/>
        </w:rPr>
        <w:t>次会议</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val="en-US" w:eastAsia="zh-CN"/>
        </w:rPr>
        <w:t>第20240074</w:t>
      </w:r>
      <w:r>
        <w:rPr>
          <w:rFonts w:hint="eastAsia" w:ascii="方正小标宋简体" w:hAnsi="方正小标宋简体" w:eastAsia="方正小标宋简体" w:cs="方正小标宋简体"/>
          <w:snapToGrid w:val="0"/>
          <w:spacing w:val="0"/>
          <w:sz w:val="44"/>
          <w:szCs w:val="44"/>
        </w:rPr>
        <w:t>号</w:t>
      </w:r>
      <w:r>
        <w:rPr>
          <w:rFonts w:hint="eastAsia" w:ascii="方正小标宋简体" w:hAnsi="方正小标宋简体" w:eastAsia="方正小标宋简体" w:cs="方正小标宋简体"/>
          <w:snapToGrid w:val="0"/>
          <w:spacing w:val="0"/>
          <w:sz w:val="44"/>
          <w:szCs w:val="44"/>
          <w:lang w:eastAsia="zh-CN"/>
        </w:rPr>
        <w:t>建议</w:t>
      </w:r>
      <w:r>
        <w:rPr>
          <w:rFonts w:hint="eastAsia" w:ascii="方正小标宋简体" w:hAnsi="方正小标宋简体" w:eastAsia="方正小标宋简体" w:cs="方正小标宋简体"/>
          <w:snapToGrid w:val="0"/>
          <w:spacing w:val="0"/>
          <w:sz w:val="44"/>
          <w:szCs w:val="44"/>
        </w:rPr>
        <w:t>的</w:t>
      </w:r>
      <w:r>
        <w:rPr>
          <w:rFonts w:hint="eastAsia" w:ascii="方正小标宋简体" w:hAnsi="方正小标宋简体" w:eastAsia="方正小标宋简体" w:cs="方正小标宋简体"/>
          <w:snapToGrid w:val="0"/>
          <w:spacing w:val="0"/>
          <w:sz w:val="44"/>
          <w:szCs w:val="44"/>
          <w:lang w:eastAsia="zh-CN"/>
        </w:rPr>
        <w:t>答复</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尊敬的</w:t>
      </w:r>
      <w:r>
        <w:rPr>
          <w:rFonts w:hint="eastAsia" w:ascii="仿宋_GB2312" w:hAnsi="仿宋_GB2312" w:eastAsia="仿宋_GB2312" w:cs="仿宋_GB2312"/>
          <w:snapToGrid w:val="0"/>
          <w:sz w:val="32"/>
          <w:szCs w:val="32"/>
          <w:lang w:val="en-US" w:eastAsia="zh-CN"/>
        </w:rPr>
        <w:t>庄海华、罗思妮、齐晶等7名人大代表</w:t>
      </w:r>
      <w:r>
        <w:rPr>
          <w:rFonts w:hint="eastAsia" w:ascii="仿宋_GB2312" w:hAnsi="仿宋_GB2312" w:eastAsia="仿宋_GB2312" w:cs="仿宋_GB2312"/>
          <w:snapToGrid w:val="0"/>
          <w:sz w:val="32"/>
          <w:szCs w:val="32"/>
          <w:lang w:eastAsia="zh-CN"/>
        </w:rPr>
        <w:t>：</w:t>
      </w:r>
    </w:p>
    <w:p>
      <w:pPr>
        <w:pStyle w:val="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79" w:lineRule="exact"/>
        <w:ind w:left="0" w:right="0" w:firstLine="640" w:firstLineChars="200"/>
        <w:jc w:val="both"/>
        <w:textAlignment w:val="auto"/>
        <w:rPr>
          <w:rFonts w:hint="eastAsia" w:ascii="仿宋_GB2312" w:hAnsi="仿宋_GB2312" w:eastAsia="仿宋_GB2312" w:cs="仿宋_GB2312"/>
          <w:snapToGrid w:val="0"/>
          <w:sz w:val="32"/>
          <w:szCs w:val="32"/>
          <w:lang w:val="en-US" w:eastAsia="zh-CN" w:bidi="ar-SA"/>
        </w:rPr>
      </w:pPr>
      <w:r>
        <w:rPr>
          <w:rFonts w:hint="eastAsia" w:ascii="仿宋_GB2312" w:hAnsi="仿宋_GB2312" w:eastAsia="仿宋_GB2312" w:cs="仿宋_GB2312"/>
          <w:snapToGrid w:val="0"/>
          <w:sz w:val="32"/>
          <w:szCs w:val="32"/>
          <w:lang w:val="en-US" w:eastAsia="zh-CN" w:bidi="ar-SA"/>
        </w:rPr>
        <w:t>深圳市福田区第八届人民代表大会第四次会议代表建议第20240074号《关于推广使用“消音井盖”的建议》已收悉。经认真研究，现将办理意见回复如下：</w:t>
      </w:r>
    </w:p>
    <w:p>
      <w:pPr>
        <w:pStyle w:val="4"/>
        <w:keepNext w:val="0"/>
        <w:keepLines w:val="0"/>
        <w:pageBreakBefore w:val="0"/>
        <w:widowControl w:val="0"/>
        <w:numPr>
          <w:ilvl w:val="0"/>
          <w:numId w:val="1"/>
        </w:numPr>
        <w:suppressLineNumbers w:val="0"/>
        <w:kinsoku/>
        <w:overflowPunct/>
        <w:topLinePunct w:val="0"/>
        <w:autoSpaceDE/>
        <w:autoSpaceDN/>
        <w:bidi w:val="0"/>
        <w:adjustRightInd w:val="0"/>
        <w:snapToGrid w:val="0"/>
        <w:spacing w:before="0" w:beforeAutospacing="0" w:after="0" w:afterAutospacing="0" w:line="579" w:lineRule="exact"/>
        <w:ind w:left="0" w:right="0" w:firstLine="640" w:firstLineChars="200"/>
        <w:jc w:val="both"/>
        <w:textAlignment w:val="auto"/>
        <w:rPr>
          <w:rFonts w:hint="eastAsia" w:ascii="黑体" w:hAnsi="黑体" w:eastAsia="黑体" w:cs="黑体"/>
          <w:b w:val="0"/>
          <w:bCs w:val="0"/>
          <w:snapToGrid w:val="0"/>
          <w:sz w:val="32"/>
          <w:szCs w:val="32"/>
          <w:lang w:val="en-US" w:eastAsia="zh-CN" w:bidi="ar-SA"/>
        </w:rPr>
      </w:pPr>
      <w:r>
        <w:rPr>
          <w:rFonts w:hint="eastAsia" w:ascii="黑体" w:hAnsi="黑体" w:eastAsia="黑体" w:cs="黑体"/>
          <w:b w:val="0"/>
          <w:bCs w:val="0"/>
          <w:snapToGrid w:val="0"/>
          <w:sz w:val="32"/>
          <w:szCs w:val="32"/>
          <w:lang w:val="en-US" w:eastAsia="zh-CN" w:bidi="ar-SA"/>
        </w:rPr>
        <w:t>建立窨井盖一体化管理机制</w:t>
      </w:r>
    </w:p>
    <w:p>
      <w:pPr>
        <w:pStyle w:val="4"/>
        <w:keepNext w:val="0"/>
        <w:keepLines w:val="0"/>
        <w:pageBreakBefore w:val="0"/>
        <w:widowControl w:val="0"/>
        <w:numPr>
          <w:ilvl w:val="0"/>
          <w:numId w:val="0"/>
        </w:numPr>
        <w:suppressLineNumbers w:val="0"/>
        <w:kinsoku/>
        <w:overflowPunct/>
        <w:topLinePunct w:val="0"/>
        <w:autoSpaceDE/>
        <w:autoSpaceDN/>
        <w:bidi w:val="0"/>
        <w:adjustRightInd w:val="0"/>
        <w:snapToGrid w:val="0"/>
        <w:spacing w:before="0" w:beforeAutospacing="0" w:after="0" w:afterAutospacing="0" w:line="579" w:lineRule="exact"/>
        <w:ind w:right="0" w:rightChars="0" w:firstLine="640" w:firstLineChars="200"/>
        <w:jc w:val="both"/>
        <w:textAlignment w:val="auto"/>
        <w:rPr>
          <w:rFonts w:hint="eastAsia" w:ascii="Times New Roman" w:hAnsi="Times New Roman" w:eastAsia="仿宋_GB2312" w:cs="Times New Roman"/>
          <w:snapToGrid w:val="0"/>
          <w:kern w:val="2"/>
          <w:sz w:val="32"/>
          <w:szCs w:val="32"/>
          <w:lang w:val="en-US" w:eastAsia="zh-CN" w:bidi="ar"/>
        </w:rPr>
      </w:pPr>
      <w:r>
        <w:rPr>
          <w:rFonts w:hint="eastAsia" w:ascii="仿宋_GB2312" w:hAnsi="仿宋_GB2312" w:eastAsia="仿宋_GB2312" w:cs="仿宋_GB2312"/>
          <w:b w:val="0"/>
          <w:bCs w:val="0"/>
          <w:snapToGrid w:val="0"/>
          <w:kern w:val="2"/>
          <w:sz w:val="32"/>
          <w:szCs w:val="32"/>
          <w:lang w:val="en-US" w:eastAsia="zh-CN" w:bidi="ar-SA"/>
        </w:rPr>
        <w:t>深圳市窨井盖安全管理工作专班办公室近期印发《</w:t>
      </w:r>
      <w:r>
        <w:rPr>
          <w:rFonts w:hint="eastAsia" w:ascii="仿宋_GB2312" w:hAnsi="仿宋_GB2312" w:eastAsia="仿宋_GB2312" w:cs="仿宋_GB2312"/>
          <w:snapToGrid w:val="0"/>
          <w:sz w:val="32"/>
          <w:szCs w:val="32"/>
          <w:lang w:val="en-US" w:eastAsia="zh-CN" w:bidi="ar-SA"/>
        </w:rPr>
        <w:t>深圳市窨井盖一体化管理工作方案</w:t>
      </w:r>
      <w:r>
        <w:rPr>
          <w:rFonts w:hint="eastAsia" w:ascii="仿宋_GB2312" w:hAnsi="仿宋_GB2312" w:eastAsia="仿宋_GB2312" w:cs="仿宋_GB2312"/>
          <w:b w:val="0"/>
          <w:bCs w:val="0"/>
          <w:snapToGrid w:val="0"/>
          <w:kern w:val="2"/>
          <w:sz w:val="32"/>
          <w:szCs w:val="32"/>
          <w:lang w:val="en-US" w:eastAsia="zh-CN" w:bidi="ar-SA"/>
        </w:rPr>
        <w:t>》，建立</w:t>
      </w:r>
      <w:r>
        <w:rPr>
          <w:rFonts w:hint="eastAsia" w:ascii="Times New Roman" w:hAnsi="Times New Roman" w:eastAsia="仿宋_GB2312" w:cs="Times New Roman"/>
          <w:snapToGrid w:val="0"/>
          <w:kern w:val="2"/>
          <w:sz w:val="32"/>
          <w:szCs w:val="32"/>
          <w:lang w:val="en-US" w:eastAsia="zh-CN" w:bidi="ar"/>
        </w:rPr>
        <w:t>“总协调部门统筹协调</w:t>
      </w:r>
      <w:r>
        <w:rPr>
          <w:rFonts w:hint="eastAsia" w:ascii="仿宋_GB2312" w:hAnsi="仿宋_GB2312" w:eastAsia="仿宋_GB2312" w:cs="仿宋_GB2312"/>
          <w:snapToGrid w:val="0"/>
          <w:kern w:val="2"/>
          <w:sz w:val="32"/>
          <w:szCs w:val="32"/>
          <w:lang w:val="en-US" w:eastAsia="zh-CN" w:bidi="ar"/>
        </w:rPr>
        <w:t>-</w:t>
      </w:r>
      <w:r>
        <w:rPr>
          <w:rFonts w:hint="eastAsia" w:ascii="Times New Roman" w:hAnsi="Times New Roman" w:eastAsia="仿宋_GB2312" w:cs="Times New Roman"/>
          <w:snapToGrid w:val="0"/>
          <w:kern w:val="2"/>
          <w:sz w:val="32"/>
          <w:szCs w:val="32"/>
          <w:lang w:val="en-US" w:eastAsia="zh-CN" w:bidi="ar"/>
        </w:rPr>
        <w:t>行业主管部门牵头</w:t>
      </w:r>
      <w:r>
        <w:rPr>
          <w:rFonts w:hint="eastAsia" w:ascii="仿宋_GB2312" w:hAnsi="仿宋_GB2312" w:eastAsia="仿宋_GB2312" w:cs="仿宋_GB2312"/>
          <w:snapToGrid w:val="0"/>
          <w:kern w:val="2"/>
          <w:sz w:val="32"/>
          <w:szCs w:val="32"/>
          <w:lang w:val="en-US" w:eastAsia="zh-CN" w:bidi="ar"/>
        </w:rPr>
        <w:t>-</w:t>
      </w:r>
      <w:r>
        <w:rPr>
          <w:rFonts w:hint="eastAsia" w:ascii="Times New Roman" w:hAnsi="Times New Roman" w:eastAsia="仿宋_GB2312" w:cs="Times New Roman"/>
          <w:snapToGrid w:val="0"/>
          <w:kern w:val="2"/>
          <w:sz w:val="32"/>
          <w:szCs w:val="32"/>
          <w:lang w:val="en-US" w:eastAsia="zh-CN" w:bidi="ar"/>
        </w:rPr>
        <w:t>权属单位负责”的三级管理机制，按照“谁主管，谁负责”“谁所有，谁治理”的原则，</w:t>
      </w:r>
      <w:r>
        <w:rPr>
          <w:rFonts w:hint="eastAsia" w:ascii="仿宋_GB2312" w:hAnsi="仿宋_GB2312" w:eastAsia="仿宋_GB2312" w:cs="仿宋_GB2312"/>
          <w:snapToGrid w:val="0"/>
          <w:sz w:val="32"/>
          <w:szCs w:val="32"/>
          <w:lang w:val="en-US" w:eastAsia="zh-CN" w:bidi="ar-SA"/>
        </w:rPr>
        <w:t>对全市</w:t>
      </w:r>
      <w:r>
        <w:rPr>
          <w:rFonts w:ascii="仿宋_GB2312" w:hAnsi="仿宋_GB2312" w:eastAsia="仿宋_GB2312" w:cs="仿宋_GB2312"/>
          <w:snapToGrid w:val="0"/>
          <w:sz w:val="32"/>
          <w:szCs w:val="32"/>
          <w:lang w:val="en" w:eastAsia="zh-CN" w:bidi="ar-SA"/>
        </w:rPr>
        <w:t>窨井盖</w:t>
      </w:r>
      <w:r>
        <w:rPr>
          <w:rFonts w:hint="eastAsia" w:ascii="仿宋_GB2312" w:hAnsi="仿宋_GB2312" w:eastAsia="仿宋_GB2312" w:cs="仿宋_GB2312"/>
          <w:snapToGrid w:val="0"/>
          <w:sz w:val="32"/>
          <w:szCs w:val="32"/>
          <w:lang w:val="en-US" w:eastAsia="zh-CN" w:bidi="ar-SA"/>
        </w:rPr>
        <w:t>的建设维护标准、信息化平台、问题分拨处置机制、监督考核机制等实施一体化管理，坚持目标导向和问题导向，聚焦并解决窨井盖管理难题</w:t>
      </w:r>
      <w:r>
        <w:rPr>
          <w:rFonts w:hint="eastAsia" w:ascii="Times New Roman" w:hAnsi="Times New Roman" w:eastAsia="仿宋_GB2312" w:cs="Times New Roman"/>
          <w:snapToGrid w:val="0"/>
          <w:kern w:val="2"/>
          <w:sz w:val="32"/>
          <w:szCs w:val="32"/>
          <w:lang w:val="en-US" w:eastAsia="zh-CN" w:bidi="ar"/>
        </w:rPr>
        <w:t>，我区参照市窨井盖专班方案制定我区《</w:t>
      </w:r>
      <w:r>
        <w:rPr>
          <w:rFonts w:hint="eastAsia" w:ascii="仿宋_GB2312" w:hAnsi="仿宋_GB2312" w:eastAsia="仿宋_GB2312" w:cs="仿宋_GB2312"/>
          <w:snapToGrid w:val="0"/>
          <w:sz w:val="32"/>
          <w:szCs w:val="32"/>
          <w:lang w:val="en-US" w:eastAsia="zh-CN" w:bidi="ar-SA"/>
        </w:rPr>
        <w:t>窨井盖一体化管理工作方案</w:t>
      </w:r>
      <w:r>
        <w:rPr>
          <w:rFonts w:hint="eastAsia" w:ascii="Times New Roman" w:hAnsi="Times New Roman" w:eastAsia="仿宋_GB2312" w:cs="Times New Roman"/>
          <w:snapToGrid w:val="0"/>
          <w:kern w:val="2"/>
          <w:sz w:val="32"/>
          <w:szCs w:val="32"/>
          <w:lang w:val="en-US" w:eastAsia="zh-CN" w:bidi="ar"/>
        </w:rPr>
        <w:t>》，目前正在进行意见征集阶段。</w:t>
      </w:r>
    </w:p>
    <w:p>
      <w:pPr>
        <w:pStyle w:val="4"/>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579" w:lineRule="exact"/>
        <w:ind w:left="0" w:right="0" w:firstLine="600" w:firstLineChars="250"/>
        <w:jc w:val="both"/>
        <w:textAlignment w:val="auto"/>
        <w:rPr>
          <w:rFonts w:hint="eastAsia" w:ascii="黑体" w:hAnsi="黑体" w:eastAsia="黑体" w:cs="黑体"/>
          <w:b w:val="0"/>
          <w:bCs w:val="0"/>
          <w:snapToGrid w:val="0"/>
          <w:sz w:val="32"/>
          <w:szCs w:val="32"/>
          <w:lang w:val="en-US" w:eastAsia="zh-CN" w:bidi="ar-SA"/>
        </w:rPr>
      </w:pPr>
      <w:r>
        <w:rPr>
          <w:rFonts w:asciiTheme="minorHAnsi" w:hAnsiTheme="minorHAnsi" w:eastAsiaTheme="minorEastAsia" w:cstheme="minorBidi"/>
          <w:snapToGrid w:val="0"/>
        </w:rPr>
        <w:drawing>
          <wp:anchor distT="0" distB="0" distL="114300" distR="114300" simplePos="0" relativeHeight="251659264" behindDoc="0" locked="0" layoutInCell="1" allowOverlap="1">
            <wp:simplePos x="0" y="0"/>
            <wp:positionH relativeFrom="page">
              <wp:posOffset>655955</wp:posOffset>
            </wp:positionH>
            <wp:positionV relativeFrom="page">
              <wp:posOffset>9539605</wp:posOffset>
            </wp:positionV>
            <wp:extent cx="6248400" cy="904875"/>
            <wp:effectExtent l="0" t="0" r="0" b="952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7"/>
                    <a:srcRect/>
                    <a:stretch>
                      <a:fillRect/>
                    </a:stretch>
                  </pic:blipFill>
                  <pic:spPr>
                    <a:xfrm>
                      <a:off x="709295" y="9756140"/>
                      <a:ext cx="6248400" cy="904875"/>
                    </a:xfrm>
                    <a:prstGeom prst="rect">
                      <a:avLst/>
                    </a:prstGeom>
                    <a:noFill/>
                    <a:ln>
                      <a:noFill/>
                    </a:ln>
                  </pic:spPr>
                </pic:pic>
              </a:graphicData>
            </a:graphic>
          </wp:anchor>
        </w:drawing>
      </w:r>
      <w:r>
        <w:rPr>
          <w:rFonts w:hint="eastAsia" w:ascii="黑体" w:hAnsi="黑体" w:eastAsia="黑体" w:cs="黑体"/>
          <w:b w:val="0"/>
          <w:bCs w:val="0"/>
          <w:snapToGrid w:val="0"/>
          <w:sz w:val="32"/>
          <w:szCs w:val="32"/>
          <w:lang w:val="en-US" w:eastAsia="zh-CN" w:bidi="ar-SA"/>
        </w:rPr>
        <w:t>二、窨井盖建设维护标准一体化</w:t>
      </w:r>
    </w:p>
    <w:p>
      <w:pPr>
        <w:pStyle w:val="4"/>
        <w:keepNext w:val="0"/>
        <w:keepLines w:val="0"/>
        <w:pageBreakBefore w:val="0"/>
        <w:widowControl w:val="0"/>
        <w:numPr>
          <w:ilvl w:val="0"/>
          <w:numId w:val="0"/>
        </w:numPr>
        <w:suppressLineNumbers w:val="0"/>
        <w:kinsoku/>
        <w:overflowPunct/>
        <w:topLinePunct w:val="0"/>
        <w:autoSpaceDE/>
        <w:autoSpaceDN/>
        <w:bidi w:val="0"/>
        <w:adjustRightInd w:val="0"/>
        <w:snapToGrid w:val="0"/>
        <w:spacing w:before="0" w:beforeAutospacing="0" w:after="0" w:afterAutospacing="0" w:line="579" w:lineRule="exact"/>
        <w:ind w:right="0" w:rightChars="0" w:firstLine="640" w:firstLineChars="200"/>
        <w:jc w:val="both"/>
        <w:textAlignment w:val="auto"/>
        <w:rPr>
          <w:rFonts w:hint="eastAsia" w:ascii="Times New Roman" w:hAnsi="Times New Roman" w:eastAsia="仿宋_GB2312" w:cs="Times New Roman"/>
          <w:snapToGrid w:val="0"/>
          <w:kern w:val="2"/>
          <w:sz w:val="32"/>
          <w:szCs w:val="32"/>
          <w:lang w:val="en-US" w:eastAsia="zh-CN" w:bidi="ar"/>
        </w:rPr>
      </w:pPr>
      <w:r>
        <w:rPr>
          <w:rFonts w:hint="eastAsia" w:ascii="仿宋_GB2312" w:hAnsi="仿宋_GB2312" w:eastAsia="仿宋_GB2312" w:cs="仿宋_GB2312"/>
          <w:snapToGrid w:val="0"/>
          <w:kern w:val="0"/>
          <w:sz w:val="32"/>
          <w:szCs w:val="32"/>
          <w:lang w:val="en-US" w:eastAsia="zh-CN" w:bidi="ar-SA"/>
        </w:rPr>
        <w:t>执行</w:t>
      </w:r>
      <w:r>
        <w:rPr>
          <w:rFonts w:hint="default" w:ascii="仿宋_GB2312" w:hAnsi="仿宋_GB2312" w:eastAsia="仿宋_GB2312" w:cs="仿宋_GB2312"/>
          <w:snapToGrid w:val="0"/>
          <w:kern w:val="0"/>
          <w:sz w:val="32"/>
          <w:szCs w:val="32"/>
          <w:lang w:val="en-US" w:eastAsia="zh-CN" w:bidi="ar-SA"/>
        </w:rPr>
        <w:t>上级行业主管部门</w:t>
      </w:r>
      <w:r>
        <w:rPr>
          <w:rFonts w:hint="eastAsia" w:ascii="仿宋_GB2312" w:hAnsi="仿宋_GB2312" w:eastAsia="仿宋_GB2312" w:cs="仿宋_GB2312"/>
          <w:snapToGrid w:val="0"/>
          <w:kern w:val="0"/>
          <w:sz w:val="32"/>
          <w:szCs w:val="32"/>
          <w:lang w:val="en-US" w:eastAsia="zh-CN" w:bidi="ar-SA"/>
        </w:rPr>
        <w:t>制定</w:t>
      </w:r>
      <w:r>
        <w:rPr>
          <w:rFonts w:hint="default" w:ascii="仿宋_GB2312" w:hAnsi="仿宋_GB2312" w:eastAsia="仿宋_GB2312" w:cs="仿宋_GB2312"/>
          <w:snapToGrid w:val="0"/>
          <w:kern w:val="0"/>
          <w:sz w:val="32"/>
          <w:szCs w:val="32"/>
          <w:lang w:val="en-US" w:eastAsia="zh-CN" w:bidi="ar-SA"/>
        </w:rPr>
        <w:t>本</w:t>
      </w:r>
      <w:r>
        <w:rPr>
          <w:rFonts w:hint="eastAsia" w:ascii="仿宋_GB2312" w:hAnsi="仿宋_GB2312" w:eastAsia="仿宋_GB2312" w:cs="仿宋_GB2312"/>
          <w:snapToGrid w:val="0"/>
          <w:kern w:val="0"/>
          <w:sz w:val="32"/>
          <w:szCs w:val="32"/>
          <w:lang w:val="en-US" w:eastAsia="zh-CN" w:bidi="ar-SA"/>
        </w:rPr>
        <w:t>行业</w:t>
      </w:r>
      <w:r>
        <w:rPr>
          <w:rFonts w:hint="default" w:ascii="仿宋_GB2312" w:hAnsi="仿宋_GB2312" w:eastAsia="仿宋_GB2312" w:cs="仿宋_GB2312"/>
          <w:snapToGrid w:val="0"/>
          <w:kern w:val="0"/>
          <w:sz w:val="32"/>
          <w:szCs w:val="32"/>
          <w:lang w:val="en-US" w:eastAsia="zh-CN" w:bidi="ar-SA"/>
        </w:rPr>
        <w:t>内窨井盖有关标准，</w:t>
      </w:r>
      <w:r>
        <w:rPr>
          <w:rFonts w:hint="eastAsia" w:ascii="仿宋_GB2312" w:hAnsi="仿宋_GB2312" w:eastAsia="仿宋_GB2312" w:cs="仿宋_GB2312"/>
          <w:snapToGrid w:val="0"/>
          <w:kern w:val="0"/>
          <w:sz w:val="32"/>
          <w:szCs w:val="32"/>
          <w:lang w:val="en-US" w:eastAsia="zh-CN" w:bidi="ar-SA"/>
        </w:rPr>
        <w:t>包括但不限于窨井盖设计、建设、验收、管养等各环节规范标准。切实做到监管工作紧密结合，保障窨井盖建设质量，实现建设、运行维护、整治提升标准的一体化。</w:t>
      </w:r>
    </w:p>
    <w:p>
      <w:pPr>
        <w:pStyle w:val="4"/>
        <w:keepNext w:val="0"/>
        <w:keepLines w:val="0"/>
        <w:pageBreakBefore w:val="0"/>
        <w:widowControl w:val="0"/>
        <w:numPr>
          <w:ilvl w:val="0"/>
          <w:numId w:val="0"/>
        </w:numPr>
        <w:suppressLineNumbers w:val="0"/>
        <w:kinsoku/>
        <w:overflowPunct/>
        <w:topLinePunct w:val="0"/>
        <w:autoSpaceDE/>
        <w:autoSpaceDN/>
        <w:bidi w:val="0"/>
        <w:adjustRightInd w:val="0"/>
        <w:snapToGrid w:val="0"/>
        <w:spacing w:before="0" w:beforeAutospacing="0" w:after="0" w:afterAutospacing="0" w:line="579" w:lineRule="exact"/>
        <w:ind w:right="0" w:rightChars="0" w:firstLine="640" w:firstLineChars="200"/>
        <w:jc w:val="both"/>
        <w:textAlignment w:val="auto"/>
        <w:rPr>
          <w:rFonts w:hint="eastAsia" w:ascii="黑体" w:hAnsi="黑体" w:eastAsia="黑体" w:cs="黑体"/>
          <w:b w:val="0"/>
          <w:bCs w:val="0"/>
          <w:snapToGrid w:val="0"/>
          <w:sz w:val="32"/>
          <w:szCs w:val="32"/>
          <w:lang w:val="en-US" w:eastAsia="zh-CN" w:bidi="ar-SA"/>
        </w:rPr>
      </w:pPr>
      <w:r>
        <w:rPr>
          <w:rFonts w:hint="eastAsia" w:ascii="黑体" w:hAnsi="黑体" w:eastAsia="黑体" w:cs="黑体"/>
          <w:b w:val="0"/>
          <w:bCs w:val="0"/>
          <w:snapToGrid w:val="0"/>
          <w:sz w:val="32"/>
          <w:szCs w:val="32"/>
          <w:lang w:val="en-US" w:eastAsia="zh-CN" w:bidi="ar-SA"/>
        </w:rPr>
        <w:t>三、问题窨井盖分拨处置一体化</w:t>
      </w:r>
    </w:p>
    <w:p>
      <w:pPr>
        <w:pStyle w:val="4"/>
        <w:keepNext w:val="0"/>
        <w:keepLines w:val="0"/>
        <w:pageBreakBefore w:val="0"/>
        <w:widowControl w:val="0"/>
        <w:numPr>
          <w:ilvl w:val="0"/>
          <w:numId w:val="0"/>
        </w:numPr>
        <w:suppressLineNumbers w:val="0"/>
        <w:kinsoku/>
        <w:overflowPunct/>
        <w:topLinePunct w:val="0"/>
        <w:autoSpaceDE/>
        <w:autoSpaceDN/>
        <w:bidi w:val="0"/>
        <w:adjustRightInd w:val="0"/>
        <w:snapToGrid w:val="0"/>
        <w:spacing w:before="0" w:beforeAutospacing="0" w:after="0" w:afterAutospacing="0" w:line="579" w:lineRule="exact"/>
        <w:ind w:right="0" w:rightChars="0" w:firstLine="640" w:firstLineChars="200"/>
        <w:jc w:val="both"/>
        <w:textAlignment w:val="auto"/>
        <w:rPr>
          <w:rFonts w:hint="eastAsia" w:ascii="仿宋_GB2312" w:hAnsi="仿宋_GB2312" w:eastAsia="仿宋_GB2312" w:cs="仿宋_GB2312"/>
          <w:snapToGrid w:val="0"/>
          <w:sz w:val="32"/>
          <w:szCs w:val="32"/>
          <w:lang w:val="en-US" w:eastAsia="zh-CN" w:bidi="ar-SA"/>
        </w:rPr>
      </w:pPr>
      <w:r>
        <w:rPr>
          <w:rFonts w:hint="eastAsia" w:ascii="仿宋_GB2312" w:hAnsi="仿宋_GB2312" w:eastAsia="仿宋_GB2312" w:cs="仿宋_GB2312"/>
          <w:snapToGrid w:val="0"/>
          <w:sz w:val="32"/>
          <w:szCs w:val="32"/>
          <w:lang w:val="en-US" w:eastAsia="zh-CN" w:bidi="ar-SA"/>
        </w:rPr>
        <w:t>目前，我区已建立辖区问题井盖上报沟通机制，对于社区网格员、市政道路巡查员、各行业第三方巡查单位等人员，发现问题井盖上报到微信窨井盖处置联络群，通过总协调部门（区住建局）督办各权属单位认领修复。后续，将依据区窨井盖专班《窨井盖一体化管理工作方案》建立分拨处置流程：</w:t>
      </w:r>
      <w:r>
        <w:rPr>
          <w:rFonts w:hint="eastAsia" w:ascii="仿宋_GB2312" w:hAnsi="仿宋_GB2312" w:eastAsia="仿宋_GB2312" w:cs="仿宋_GB2312"/>
          <w:b/>
          <w:bCs/>
          <w:snapToGrid w:val="0"/>
          <w:kern w:val="0"/>
          <w:sz w:val="32"/>
          <w:szCs w:val="32"/>
          <w:lang w:val="en-US" w:eastAsia="zh-CN" w:bidi="ar-SA"/>
        </w:rPr>
        <w:t>一是</w:t>
      </w:r>
      <w:r>
        <w:rPr>
          <w:rFonts w:hint="eastAsia" w:ascii="仿宋_GB2312" w:hAnsi="仿宋_GB2312" w:eastAsia="仿宋_GB2312" w:cs="仿宋_GB2312"/>
          <w:snapToGrid w:val="0"/>
          <w:sz w:val="32"/>
          <w:szCs w:val="32"/>
          <w:lang w:val="en-US" w:eastAsia="zh-CN" w:bidi="ar-SA"/>
        </w:rPr>
        <w:t>按照“集约化、一体化”的建设思路，</w:t>
      </w:r>
      <w:r>
        <w:rPr>
          <w:rFonts w:hint="default" w:ascii="仿宋_GB2312" w:hAnsi="仿宋_GB2312" w:eastAsia="仿宋_GB2312" w:cs="仿宋_GB2312"/>
          <w:snapToGrid w:val="0"/>
          <w:color w:val="auto"/>
          <w:sz w:val="32"/>
          <w:szCs w:val="32"/>
          <w:highlight w:val="none"/>
          <w:u w:val="none"/>
          <w:lang w:val="en-US" w:eastAsia="zh-CN" w:bidi="ar-SA"/>
        </w:rPr>
        <w:t>依托数字城管系统搭建全区窨井盖信息数据共享平台</w:t>
      </w:r>
      <w:r>
        <w:rPr>
          <w:rFonts w:hint="eastAsia" w:ascii="仿宋_GB2312" w:hAnsi="仿宋_GB2312" w:eastAsia="仿宋_GB2312" w:cs="仿宋_GB2312"/>
          <w:snapToGrid w:val="0"/>
          <w:color w:val="auto"/>
          <w:sz w:val="32"/>
          <w:szCs w:val="32"/>
          <w:highlight w:val="none"/>
          <w:u w:val="none"/>
          <w:lang w:val="en-US" w:eastAsia="zh-CN" w:bidi="ar-SA"/>
        </w:rPr>
        <w:t>，</w:t>
      </w:r>
      <w:r>
        <w:rPr>
          <w:rFonts w:hint="default" w:ascii="仿宋_GB2312" w:hAnsi="仿宋_GB2312" w:eastAsia="仿宋_GB2312" w:cs="仿宋_GB2312"/>
          <w:snapToGrid w:val="0"/>
          <w:kern w:val="0"/>
          <w:sz w:val="32"/>
          <w:szCs w:val="32"/>
          <w:lang w:val="en-US" w:eastAsia="zh-CN" w:bidi="ar-SA"/>
        </w:rPr>
        <w:t>开通行业主管部</w:t>
      </w:r>
      <w:r>
        <w:rPr>
          <w:rFonts w:hint="eastAsia" w:ascii="仿宋_GB2312" w:hAnsi="仿宋_GB2312" w:eastAsia="仿宋_GB2312" w:cs="仿宋_GB2312"/>
          <w:snapToGrid w:val="0"/>
          <w:kern w:val="0"/>
          <w:sz w:val="32"/>
          <w:szCs w:val="32"/>
          <w:lang w:val="en-US" w:eastAsia="zh-CN" w:bidi="ar-SA"/>
        </w:rPr>
        <w:t>门</w:t>
      </w:r>
      <w:r>
        <w:rPr>
          <w:rFonts w:hint="default" w:ascii="仿宋_GB2312" w:hAnsi="仿宋_GB2312" w:eastAsia="仿宋_GB2312" w:cs="仿宋_GB2312"/>
          <w:snapToGrid w:val="0"/>
          <w:kern w:val="0"/>
          <w:sz w:val="32"/>
          <w:szCs w:val="32"/>
          <w:lang w:val="en-US" w:eastAsia="zh-CN" w:bidi="ar-SA"/>
        </w:rPr>
        <w:t>、属地街道、权属单位</w:t>
      </w:r>
      <w:r>
        <w:rPr>
          <w:rFonts w:hint="eastAsia" w:ascii="仿宋_GB2312" w:hAnsi="仿宋_GB2312" w:eastAsia="仿宋_GB2312" w:cs="仿宋_GB2312"/>
          <w:snapToGrid w:val="0"/>
          <w:kern w:val="0"/>
          <w:sz w:val="32"/>
          <w:szCs w:val="32"/>
          <w:lang w:val="en-US" w:eastAsia="zh-CN" w:bidi="ar-SA"/>
        </w:rPr>
        <w:t>等相关</w:t>
      </w:r>
      <w:r>
        <w:rPr>
          <w:rFonts w:hint="default" w:ascii="仿宋_GB2312" w:hAnsi="仿宋_GB2312" w:eastAsia="仿宋_GB2312" w:cs="仿宋_GB2312"/>
          <w:snapToGrid w:val="0"/>
          <w:kern w:val="0"/>
          <w:sz w:val="32"/>
          <w:szCs w:val="32"/>
          <w:lang w:val="en-US" w:eastAsia="zh-CN" w:bidi="ar-SA"/>
        </w:rPr>
        <w:t>账号</w:t>
      </w:r>
      <w:r>
        <w:rPr>
          <w:rFonts w:hint="eastAsia" w:ascii="仿宋_GB2312" w:hAnsi="仿宋_GB2312" w:eastAsia="仿宋_GB2312" w:cs="仿宋_GB2312"/>
          <w:snapToGrid w:val="0"/>
          <w:kern w:val="0"/>
          <w:sz w:val="32"/>
          <w:szCs w:val="32"/>
          <w:lang w:val="en-US" w:eastAsia="zh-CN" w:bidi="ar-SA"/>
        </w:rPr>
        <w:t>，将权属单位巡查、道路巡查、市容巡查、社区网格巡查、城市管家巡查、社会公众投诉举报等各种发现问题窨井盖的渠道汇集到数字城管系统，进一步提高发现问题窨井盖的及时性。</w:t>
      </w:r>
      <w:r>
        <w:rPr>
          <w:rFonts w:hint="eastAsia" w:ascii="仿宋_GB2312" w:hAnsi="仿宋_GB2312" w:eastAsia="仿宋_GB2312" w:cs="仿宋_GB2312"/>
          <w:b/>
          <w:bCs/>
          <w:snapToGrid w:val="0"/>
          <w:kern w:val="0"/>
          <w:sz w:val="32"/>
          <w:szCs w:val="32"/>
          <w:lang w:val="en-US" w:eastAsia="zh-CN" w:bidi="ar-SA"/>
        </w:rPr>
        <w:t>二是</w:t>
      </w:r>
      <w:r>
        <w:rPr>
          <w:rFonts w:hint="eastAsia" w:ascii="仿宋_GB2312" w:hAnsi="仿宋_GB2312" w:eastAsia="仿宋_GB2312" w:cs="仿宋_GB2312"/>
          <w:snapToGrid w:val="0"/>
          <w:kern w:val="0"/>
          <w:sz w:val="32"/>
          <w:szCs w:val="32"/>
          <w:lang w:val="en-US" w:eastAsia="zh-CN" w:bidi="ar-SA"/>
        </w:rPr>
        <w:t>统一应用数字城管系统将收集到的问题窨井盖第一时间分拨至相应权属单位，相关权属单位快速处置，及时消除安全隐患。</w:t>
      </w:r>
      <w:r>
        <w:rPr>
          <w:rFonts w:hint="eastAsia" w:ascii="仿宋_GB2312" w:hAnsi="仿宋_GB2312" w:eastAsia="仿宋_GB2312" w:cs="仿宋_GB2312"/>
          <w:b/>
          <w:bCs/>
          <w:snapToGrid w:val="0"/>
          <w:kern w:val="0"/>
          <w:sz w:val="32"/>
          <w:szCs w:val="32"/>
          <w:lang w:val="en-US" w:eastAsia="zh-CN" w:bidi="ar-SA"/>
        </w:rPr>
        <w:t>三是</w:t>
      </w:r>
      <w:r>
        <w:rPr>
          <w:rFonts w:hint="eastAsia" w:ascii="仿宋_GB2312" w:hAnsi="仿宋_GB2312" w:eastAsia="仿宋_GB2312" w:cs="仿宋_GB2312"/>
          <w:snapToGrid w:val="0"/>
          <w:kern w:val="0"/>
          <w:sz w:val="32"/>
          <w:szCs w:val="32"/>
          <w:lang w:val="en-US" w:eastAsia="zh-CN" w:bidi="ar-SA"/>
        </w:rPr>
        <w:t>协助编制窨井盖事件处置标准，规范窨井盖权属单位应用数字城管系统处置问题窨井盖的程序、时限等，在规定时限内按照“信息收集-案件建立-任务派遣-任务处理-处理反馈-核查结案-综合评价”的流程，在数字城管系统上完成案件处理，实现问题窨井盖闭环管理</w:t>
      </w:r>
      <w:r>
        <w:rPr>
          <w:rFonts w:hint="eastAsia" w:ascii="仿宋_GB2312" w:hAnsi="仿宋_GB2312" w:eastAsia="仿宋_GB2312" w:cs="仿宋_GB2312"/>
          <w:snapToGrid w:val="0"/>
          <w:sz w:val="32"/>
          <w:szCs w:val="32"/>
          <w:lang w:val="en-US" w:eastAsia="zh-CN" w:bidi="ar-SA"/>
        </w:rPr>
        <w:t>。</w:t>
      </w:r>
    </w:p>
    <w:p>
      <w:pPr>
        <w:pStyle w:val="4"/>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579" w:lineRule="exact"/>
        <w:ind w:left="0" w:right="0" w:firstLine="640" w:firstLineChars="200"/>
        <w:jc w:val="both"/>
        <w:textAlignment w:val="auto"/>
        <w:rPr>
          <w:rFonts w:hint="eastAsia" w:ascii="黑体" w:hAnsi="黑体" w:eastAsia="黑体" w:cs="黑体"/>
          <w:b w:val="0"/>
          <w:bCs w:val="0"/>
          <w:snapToGrid w:val="0"/>
          <w:sz w:val="32"/>
          <w:szCs w:val="32"/>
          <w:lang w:val="en-US" w:eastAsia="zh-CN" w:bidi="ar-SA"/>
        </w:rPr>
      </w:pPr>
      <w:r>
        <w:rPr>
          <w:rFonts w:hint="eastAsia" w:ascii="黑体" w:hAnsi="黑体" w:eastAsia="黑体" w:cs="黑体"/>
          <w:b w:val="0"/>
          <w:bCs w:val="0"/>
          <w:snapToGrid w:val="0"/>
          <w:sz w:val="32"/>
          <w:szCs w:val="32"/>
          <w:lang w:val="en-US" w:eastAsia="zh-CN" w:bidi="ar-SA"/>
        </w:rPr>
        <w:t>四、窨井盖监督考核一体化</w:t>
      </w:r>
    </w:p>
    <w:p>
      <w:pPr>
        <w:pStyle w:val="4"/>
        <w:keepNext w:val="0"/>
        <w:keepLines w:val="0"/>
        <w:pageBreakBefore w:val="0"/>
        <w:widowControl w:val="0"/>
        <w:numPr>
          <w:ilvl w:val="0"/>
          <w:numId w:val="0"/>
        </w:numPr>
        <w:suppressLineNumbers w:val="0"/>
        <w:kinsoku/>
        <w:overflowPunct/>
        <w:topLinePunct w:val="0"/>
        <w:autoSpaceDE/>
        <w:autoSpaceDN/>
        <w:bidi w:val="0"/>
        <w:adjustRightInd w:val="0"/>
        <w:snapToGrid w:val="0"/>
        <w:spacing w:before="0" w:beforeAutospacing="0" w:after="0" w:afterAutospacing="0" w:line="579" w:lineRule="exact"/>
        <w:ind w:right="0" w:rightChars="0" w:firstLine="640" w:firstLineChars="200"/>
        <w:jc w:val="both"/>
        <w:textAlignment w:val="auto"/>
        <w:rPr>
          <w:rFonts w:hint="eastAsia" w:ascii="Times New Roman" w:hAnsi="Times New Roman" w:eastAsia="仿宋_GB2312" w:cs="Times New Roman"/>
          <w:snapToGrid w:val="0"/>
          <w:kern w:val="2"/>
          <w:sz w:val="32"/>
          <w:szCs w:val="32"/>
          <w:lang w:val="en-US" w:eastAsia="zh-CN" w:bidi="ar"/>
        </w:rPr>
      </w:pPr>
      <w:r>
        <w:rPr>
          <w:rFonts w:hint="eastAsia" w:ascii="仿宋_GB2312" w:hAnsi="仿宋_GB2312" w:eastAsia="仿宋_GB2312" w:cs="仿宋_GB2312"/>
          <w:snapToGrid w:val="0"/>
          <w:sz w:val="32"/>
          <w:szCs w:val="32"/>
          <w:lang w:val="en-US" w:eastAsia="zh-CN" w:bidi="ar-SA"/>
        </w:rPr>
        <w:t>依据市级</w:t>
      </w:r>
      <w:r>
        <w:rPr>
          <w:rFonts w:hint="eastAsia" w:ascii="仿宋_GB2312" w:hAnsi="仿宋_GB2312" w:eastAsia="仿宋_GB2312" w:cs="仿宋_GB2312"/>
          <w:snapToGrid w:val="0"/>
          <w:color w:val="auto"/>
          <w:sz w:val="32"/>
          <w:szCs w:val="32"/>
          <w:highlight w:val="none"/>
          <w:u w:val="none"/>
          <w:lang w:val="en-US" w:eastAsia="zh-CN" w:bidi="ar-SA"/>
        </w:rPr>
        <w:t>窨井盖监督考核和奖惩制度，</w:t>
      </w:r>
      <w:r>
        <w:rPr>
          <w:rFonts w:hint="eastAsia" w:ascii="仿宋_GB2312" w:hAnsi="仿宋_GB2312" w:eastAsia="仿宋_GB2312" w:cs="仿宋_GB2312"/>
          <w:snapToGrid w:val="0"/>
          <w:sz w:val="32"/>
          <w:szCs w:val="32"/>
          <w:lang w:val="en-US" w:eastAsia="zh-CN" w:bidi="ar-SA"/>
        </w:rPr>
        <w:t>制定区级窨井盖监督考核方案，明确考核的内容、程序和结果运用。窨井盖区级总协调部门专班办公室负责对区级行业主管部门和各街道办进行督办考核，区级行业主管部门负责对本行业窨井盖权属单位进行监督考核。通过监督考核手段，用督导强化实效，靠问责教育震慑，严肃整治权属单位推诿扯皮不作为、窨井盖久拖不治等问题，推进工作有力有效落实。</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再次感谢您对</w:t>
      </w:r>
      <w:r>
        <w:rPr>
          <w:rFonts w:hint="eastAsia" w:ascii="仿宋_GB2312" w:hAnsi="仿宋_GB2312" w:eastAsia="仿宋_GB2312" w:cs="仿宋_GB2312"/>
          <w:snapToGrid w:val="0"/>
          <w:sz w:val="32"/>
          <w:szCs w:val="32"/>
          <w:lang w:val="en-US" w:eastAsia="zh-CN"/>
        </w:rPr>
        <w:t>福田区住房和建设局工作的关心!</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625" w:rightChars="0" w:firstLine="640" w:firstLineChars="200"/>
        <w:jc w:val="right"/>
        <w:textAlignment w:val="auto"/>
        <w:outlineLvl w:val="9"/>
        <w:rPr>
          <w:rFonts w:hint="default" w:ascii="仿宋_GB2312" w:hAnsi="仿宋_GB2312" w:eastAsia="仿宋_GB2312" w:cs="仿宋_GB2312"/>
          <w:snapToGrid w:val="0"/>
          <w:sz w:val="32"/>
          <w:szCs w:val="32"/>
          <w:lang w:val="en-US"/>
        </w:rPr>
      </w:pPr>
      <w:r>
        <w:rPr>
          <w:rFonts w:hint="eastAsia" w:ascii="仿宋_GB2312" w:hAnsi="仿宋_GB2312" w:eastAsia="仿宋_GB2312" w:cs="仿宋_GB2312"/>
          <w:snapToGrid w:val="0"/>
          <w:sz w:val="32"/>
          <w:szCs w:val="32"/>
          <w:lang w:val="en-US" w:eastAsia="zh-CN"/>
        </w:rPr>
        <w:t xml:space="preserve">    深圳市</w:t>
      </w:r>
      <w:r>
        <w:rPr>
          <w:rFonts w:hint="eastAsia" w:ascii="仿宋_GB2312" w:hAnsi="仿宋_GB2312" w:eastAsia="仿宋_GB2312" w:cs="仿宋_GB2312"/>
          <w:snapToGrid w:val="0"/>
          <w:sz w:val="32"/>
          <w:szCs w:val="32"/>
        </w:rPr>
        <w:t>福田区住</w:t>
      </w:r>
      <w:r>
        <w:rPr>
          <w:rFonts w:hint="eastAsia" w:ascii="仿宋_GB2312" w:hAnsi="仿宋_GB2312" w:eastAsia="仿宋_GB2312" w:cs="仿宋_GB2312"/>
          <w:snapToGrid w:val="0"/>
          <w:sz w:val="32"/>
          <w:szCs w:val="32"/>
          <w:lang w:eastAsia="zh-CN"/>
        </w:rPr>
        <w:t>房和</w:t>
      </w:r>
      <w:r>
        <w:rPr>
          <w:rFonts w:hint="eastAsia" w:ascii="仿宋_GB2312" w:hAnsi="仿宋_GB2312" w:eastAsia="仿宋_GB2312" w:cs="仿宋_GB2312"/>
          <w:snapToGrid w:val="0"/>
          <w:sz w:val="32"/>
          <w:szCs w:val="32"/>
        </w:rPr>
        <w:t>建</w:t>
      </w:r>
      <w:r>
        <w:rPr>
          <w:rFonts w:hint="eastAsia" w:ascii="仿宋_GB2312" w:hAnsi="仿宋_GB2312" w:eastAsia="仿宋_GB2312" w:cs="仿宋_GB2312"/>
          <w:snapToGrid w:val="0"/>
          <w:sz w:val="32"/>
          <w:szCs w:val="32"/>
          <w:lang w:eastAsia="zh-CN"/>
        </w:rPr>
        <w:t>设</w:t>
      </w:r>
      <w:r>
        <w:rPr>
          <w:rFonts w:hint="eastAsia" w:ascii="仿宋_GB2312" w:hAnsi="仿宋_GB2312" w:eastAsia="仿宋_GB2312" w:cs="仿宋_GB2312"/>
          <w:snapToGrid w:val="0"/>
          <w:sz w:val="32"/>
          <w:szCs w:val="32"/>
        </w:rPr>
        <w:t>局</w:t>
      </w:r>
      <w:r>
        <w:rPr>
          <w:rFonts w:hint="eastAsia" w:ascii="仿宋_GB2312" w:hAnsi="仿宋_GB2312" w:eastAsia="仿宋_GB2312" w:cs="仿宋_GB2312"/>
          <w:snapToGrid w:val="0"/>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left="0" w:leftChars="0" w:right="1185" w:rightChars="0" w:firstLine="640" w:firstLineChars="200"/>
        <w:jc w:val="right"/>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rPr>
        <w:t xml:space="preserve"> </w:t>
      </w:r>
      <w:r>
        <w:rPr>
          <w:rFonts w:hint="eastAsia" w:ascii="仿宋_GB2312" w:hAnsi="仿宋_GB2312" w:eastAsia="仿宋_GB2312" w:cs="仿宋_GB2312"/>
          <w:snapToGrid w:val="0"/>
          <w:sz w:val="32"/>
          <w:szCs w:val="32"/>
          <w:lang w:val="en-US" w:eastAsia="zh-CN"/>
        </w:rPr>
        <w:t xml:space="preserve">                        2024</w:t>
      </w:r>
      <w:r>
        <w:rPr>
          <w:rFonts w:hint="eastAsia" w:ascii="仿宋_GB2312" w:hAnsi="仿宋_GB2312" w:eastAsia="仿宋_GB2312" w:cs="仿宋_GB2312"/>
          <w:snapToGrid w:val="0"/>
          <w:sz w:val="32"/>
          <w:szCs w:val="32"/>
        </w:rPr>
        <w:t>年</w:t>
      </w:r>
      <w:r>
        <w:rPr>
          <w:rFonts w:hint="eastAsia" w:ascii="仿宋_GB2312" w:hAnsi="仿宋_GB2312" w:eastAsia="仿宋_GB2312" w:cs="仿宋_GB2312"/>
          <w:snapToGrid w:val="0"/>
          <w:sz w:val="32"/>
          <w:szCs w:val="32"/>
          <w:lang w:val="en-US" w:eastAsia="zh-CN"/>
        </w:rPr>
        <w:t>7</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10</w:t>
      </w:r>
      <w:r>
        <w:rPr>
          <w:rFonts w:hint="eastAsia" w:ascii="仿宋_GB2312" w:hAnsi="仿宋_GB2312" w:eastAsia="仿宋_GB2312" w:cs="仿宋_GB2312"/>
          <w:snapToGrid w:val="0"/>
          <w:sz w:val="32"/>
          <w:szCs w:val="32"/>
        </w:rPr>
        <w:t>日</w:t>
      </w:r>
      <w:r>
        <w:rPr>
          <w:rFonts w:hint="eastAsia" w:ascii="仿宋_GB2312" w:hAnsi="仿宋_GB2312" w:eastAsia="仿宋_GB2312" w:cs="仿宋_GB2312"/>
          <w:snapToGrid w:val="0"/>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keepNext w:val="0"/>
        <w:keepLines w:val="0"/>
        <w:pageBreakBefore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Times New Roman" w:eastAsia="仿宋_GB2312" w:cs="Times New Roman"/>
          <w:snapToGrid w:val="0"/>
          <w:sz w:val="28"/>
          <w:szCs w:val="28"/>
          <w:lang w:eastAsia="zh-CN"/>
        </w:rPr>
      </w:pPr>
    </w:p>
    <w:p>
      <w:pPr>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adjustRightInd w:val="0"/>
        <w:snapToGrid w:val="0"/>
        <w:spacing w:line="579" w:lineRule="exact"/>
        <w:jc w:val="left"/>
        <w:rPr>
          <w:snapToGrid w:val="0"/>
        </w:rPr>
      </w:pPr>
      <w:bookmarkStart w:id="0" w:name="_GoBack"/>
      <w:bookmarkEnd w:id="0"/>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FA02FB"/>
    <w:multiLevelType w:val="singleLevel"/>
    <w:tmpl w:val="A3FA02F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9EBF523"/>
    <w:rsid w:val="6ED3749C"/>
    <w:rsid w:val="9CEE4FC3"/>
    <w:rsid w:val="B9EBF523"/>
    <w:rsid w:val="FFFB6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2024-07-11T03:30:00Z</dcterms:created>
  <dc:creator>黄彬</dc:creator>
  <cp:lastModifiedBy>任蓓</cp:lastModifiedBy>
  <dcterms:modified xsi:type="dcterms:W3CDTF">2025-01-10T14:18:36Z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06ECF4D9407BFE9647008E66D02CAD74</vt:lpwstr>
  </property>
</Properties>
</file>