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深圳市福田区第八届人民代表大会第四次会议代表建议第20240087号的《关于在福田区建设“四个平台”，优化基层治理的建议》会办意见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val="en-US" w:eastAsia="zh-CN"/>
        </w:rPr>
        <w:t>福田区住房和建设局</w:t>
      </w:r>
      <w:r>
        <w:rPr>
          <w:rFonts w:hint="eastAsia" w:ascii="仿宋" w:hAnsi="仿宋" w:eastAsia="仿宋" w:cs="仿宋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/>
          <w:sz w:val="32"/>
          <w:szCs w:val="32"/>
          <w:vertAlign w:val="baseline"/>
        </w:rPr>
        <w:t>戴哲恒</w:t>
      </w:r>
      <w:r>
        <w:rPr>
          <w:rFonts w:hint="eastAsia" w:ascii="仿宋" w:hAnsi="仿宋" w:eastAsia="仿宋" w:cs="仿宋"/>
          <w:lang w:val="en-US" w:eastAsia="zh-CN"/>
        </w:rPr>
        <w:t>等15名代表提出的《</w:t>
      </w:r>
      <w:r>
        <w:rPr>
          <w:rFonts w:hint="eastAsia" w:ascii="仿宋" w:hAnsi="仿宋" w:eastAsia="仿宋" w:cs="仿宋"/>
          <w:sz w:val="32"/>
          <w:szCs w:val="32"/>
          <w:vertAlign w:val="baseline"/>
        </w:rPr>
        <w:t>关于在福田区建设“四个平台”，优化基层治理的建议</w:t>
      </w:r>
      <w:r>
        <w:rPr>
          <w:rFonts w:hint="eastAsia" w:ascii="仿宋" w:hAnsi="仿宋" w:eastAsia="仿宋" w:cs="仿宋"/>
          <w:lang w:val="en-US" w:eastAsia="zh-CN"/>
        </w:rPr>
        <w:t>》（深圳市福田区第八届人民代表大会第四次会议代表建议第20240087号）已收悉，经研究，现回复如下：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当前工作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组建专业服务团队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为进一步落实好街道物业管理主体责任，确保“事事有回应、件件有落实”，福保街道抽调精干力量成立具有协调功能的内设机构物业办，专职负责物业及业委会相关事项和物业矛盾的调解。自成立以来，物业办顺利推进16个小区业委会的成立或换届工作，推进效率较未成立前提升超100%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主动介入物业矛盾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物业办成立以来，一直依照矛盾“化解在早、化解在小”的原则，通过日常走访、检查、指导等方式，确保物业纠纷第一时间介入、化解。2023年期间共处置化解各类物业纠纷160余宗，化解重点历史遗留积案9件，化解率90%，其中关于停车纠纷问题接近30余宗，接近总案件数量占比20%，多个小区如瑞和园、丽阳天下、恒冠豪园等长期被停车纠纷、垃圾点纠纷困扰，通过多策并举提前介入化解纠纷，营造小区内和谐氛围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指导业委会履职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通过指导业委会如何组织业主大会、如何确定有效议题，确保业委会履职合法有效，从而通过业主决策的方式突破纠纷难点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。物业办严格落实对业委会发起的业主大会议题审议工作，做到议题全量化审议，确保议题符合法律规范，表决结果合法有效。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下一步计划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2023年工作情况及2024年街道实际，下一步一是将工作目标从“矛盾化解”转变为“美好生活”，推动老旧小区成立业委会逐步改造生活环境，完成漏水修缮、电梯更新等工作；二是加强培训，专题组织物业服务企业和业委会成员的履职技能培训，及时适应当前社会环境；三是研究制定符合辖区实际的激励体系，引导带动小区治理水平的提升，更好化解各种矛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2024年4月15日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756CA5A-CC97-43A3-BD1F-B5E36B6CF8E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D814CE4-4DC2-49D2-BC73-B87CDBBAE78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31A37E9-BCE6-422F-A53B-2246C056FE4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EE44477-1775-49E2-8ED9-EFA928690C2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9365D2A8-05CE-40FC-A707-4AC96AD0084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419296"/>
    <w:multiLevelType w:val="singleLevel"/>
    <w:tmpl w:val="8E4192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FD0308E"/>
    <w:multiLevelType w:val="singleLevel"/>
    <w:tmpl w:val="5FD030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mZGFhMGEyMTVhODYwMGU1YmNjY2EyZDQ4NDJhYmQifQ=="/>
  </w:docVars>
  <w:rsids>
    <w:rsidRoot w:val="68A647A2"/>
    <w:rsid w:val="0D100737"/>
    <w:rsid w:val="11A56967"/>
    <w:rsid w:val="24E64C14"/>
    <w:rsid w:val="2AE568ED"/>
    <w:rsid w:val="30C34E25"/>
    <w:rsid w:val="3BA03120"/>
    <w:rsid w:val="619C7B32"/>
    <w:rsid w:val="68A647A2"/>
    <w:rsid w:val="69734A99"/>
    <w:rsid w:val="69BD5F8E"/>
    <w:rsid w:val="6DD334A6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4"/>
    <w:basedOn w:val="1"/>
    <w:next w:val="1"/>
    <w:autoRedefine/>
    <w:qFormat/>
    <w:uiPriority w:val="0"/>
    <w:rPr>
      <w:rFonts w:hint="eastAsia"/>
    </w:rPr>
  </w:style>
  <w:style w:type="paragraph" w:customStyle="1" w:styleId="6">
    <w:name w:val="样式6"/>
    <w:basedOn w:val="1"/>
    <w:next w:val="1"/>
    <w:autoRedefine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940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刘浩宇</cp:lastModifiedBy>
  <dcterms:modified xsi:type="dcterms:W3CDTF">2024-04-19T02:37:21Z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58C0C21DEE4D4FAA91145C6492F19259_13</vt:lpwstr>
  </property>
</Properties>
</file>