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深圳市福田区第八届人民代表大会第四次会议代表建议第202400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89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关于推动福田区托育服务行业发展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的建议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》的会办意见</w:t>
      </w:r>
    </w:p>
    <w:p>
      <w:pPr>
        <w:jc w:val="both"/>
        <w:rPr>
          <w:rFonts w:hint="eastAsia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sz w:val="32"/>
          <w:szCs w:val="32"/>
          <w:vertAlign w:val="baseline"/>
          <w:lang w:eastAsia="zh-CN"/>
        </w:rPr>
        <w:t>深圳市福田区教育局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戴哲恒,宋晓东,黄杰文,欧东成,王银英,刘一平,温柱良,罗曼﹒罗楠,袁广州,陈丽萍,杜丛英,张文舒,韩金龙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等13名代表提出的《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关于推动福田区托育服务行业发展的建议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》（关于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深圳市福田区第八届人民代表大会第四次会议代表建议第202400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）已收悉，经研究，现回复如下：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640" w:firstLineChars="200"/>
        <w:textAlignment w:val="auto"/>
        <w:rPr>
          <w:rFonts w:hint="eastAsia" w:cs="仿宋_GB2312"/>
          <w:sz w:val="32"/>
          <w:szCs w:val="32"/>
          <w:lang w:eastAsia="zh-CN"/>
        </w:rPr>
      </w:pPr>
      <w:r>
        <w:rPr>
          <w:rFonts w:hint="eastAsia" w:cs="仿宋_GB2312"/>
          <w:sz w:val="32"/>
          <w:szCs w:val="32"/>
          <w:lang w:eastAsia="zh-CN"/>
        </w:rPr>
        <w:t>福保街道高度重视辖区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婴幼儿托育服务</w:t>
      </w:r>
      <w:r>
        <w:rPr>
          <w:rFonts w:hint="eastAsia" w:cs="仿宋_GB2312"/>
          <w:b w:val="0"/>
          <w:sz w:val="32"/>
          <w:szCs w:val="32"/>
          <w:lang w:val="en-US" w:eastAsia="zh-CN"/>
        </w:rPr>
        <w:t>体系的建设与发展，完成了以下工作：一是区卫健局的指导下先行先试，探索了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将托育服务嵌入社区党群服务中心，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建成</w:t>
      </w:r>
      <w:r>
        <w:rPr>
          <w:rFonts w:hint="eastAsia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全市首个社区“公益托育点”—福宝宝乐园</w:t>
      </w:r>
      <w:r>
        <w:rPr>
          <w:rFonts w:hint="eastAsia" w:cs="仿宋_GB2312"/>
          <w:b w:val="0"/>
          <w:sz w:val="32"/>
          <w:szCs w:val="32"/>
          <w:lang w:val="en-US" w:eastAsia="zh-CN"/>
        </w:rPr>
        <w:t>（石厦社区托育点），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提供1-3岁婴幼儿临时托管照料服务，</w:t>
      </w:r>
      <w:r>
        <w:rPr>
          <w:rFonts w:hint="eastAsia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并创新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推出</w:t>
      </w:r>
      <w:r>
        <w:rPr>
          <w:rFonts w:hint="eastAsia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“妈妈义工”志愿服务换取托育服务新模式，构建“15分钟社区托育服务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圈”，累计服务超450人次，超10万人次关注点赞</w:t>
      </w:r>
      <w:r>
        <w:rPr>
          <w:rFonts w:hint="eastAsia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，相关举措也获得了国家、省、市领导的一致好评；二是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/>
        </w:rPr>
        <w:t>协助</w:t>
      </w:r>
      <w:r>
        <w:rPr>
          <w:rFonts w:hint="eastAsia" w:cs="仿宋_GB2312"/>
          <w:sz w:val="32"/>
          <w:szCs w:val="32"/>
          <w:u w:val="none" w:color="auto"/>
          <w:lang w:val="en-US" w:eastAsia="zh-CN"/>
        </w:rPr>
        <w:t>指导福田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/>
        </w:rPr>
        <w:t>区妇幼</w:t>
      </w:r>
      <w:r>
        <w:rPr>
          <w:rFonts w:hint="eastAsia" w:cs="仿宋_GB2312"/>
          <w:sz w:val="32"/>
          <w:szCs w:val="32"/>
          <w:u w:val="none" w:color="auto"/>
          <w:lang w:val="en-US" w:eastAsia="zh-CN"/>
        </w:rPr>
        <w:t>保健院采取自建自营的方式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/>
        </w:rPr>
        <w:t>开办</w:t>
      </w:r>
      <w:r>
        <w:rPr>
          <w:rFonts w:hint="eastAsia" w:cs="仿宋_GB2312"/>
          <w:sz w:val="32"/>
          <w:szCs w:val="32"/>
          <w:u w:val="none" w:color="auto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/>
        </w:rPr>
        <w:t>院内托育建设，为院内职工提供婴幼儿照护服务</w:t>
      </w:r>
      <w:r>
        <w:rPr>
          <w:rFonts w:hint="eastAsia" w:cs="仿宋_GB2312"/>
          <w:sz w:val="32"/>
          <w:szCs w:val="32"/>
          <w:u w:val="none" w:color="auto"/>
          <w:lang w:val="en-US" w:eastAsia="zh-CN"/>
        </w:rPr>
        <w:t>；三是加强对辖区已开办的托育机构的育儿指导，安全检查，确保其为居民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提供便捷、优质</w:t>
      </w:r>
      <w:r>
        <w:rPr>
          <w:rFonts w:hint="eastAsia" w:cs="仿宋_GB2312"/>
          <w:sz w:val="32"/>
          <w:szCs w:val="32"/>
          <w:lang w:eastAsia="zh-CN"/>
        </w:rPr>
        <w:t>、安全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的托育服务</w:t>
      </w:r>
      <w:r>
        <w:rPr>
          <w:rFonts w:hint="eastAsia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cs="仿宋_GB2312"/>
          <w:sz w:val="32"/>
          <w:szCs w:val="32"/>
          <w:lang w:eastAsia="zh-CN"/>
        </w:rPr>
        <w:t>针对代表提出的建议，福保街道将进一步</w:t>
      </w:r>
      <w:r>
        <w:rPr>
          <w:rFonts w:hint="eastAsia" w:cs="仿宋_GB2312"/>
          <w:sz w:val="32"/>
          <w:szCs w:val="32"/>
          <w:lang w:val="en-US" w:eastAsia="zh-CN"/>
        </w:rPr>
        <w:t>发展和完善辖区的托育服务体系，做好以下工作：一是进一步推广托育服务嵌入社区党群服务中心的模式，让有条件的社区开展具有自身特色的公益托育服务；二是探索引入国有企业或专业机构参与普惠托育服务体系建设。引导相关企业跟机构进驻保税区开办0-3岁婴幼儿托育服务中心，为园区深港两地员工提供婴幼儿照护服务，让员工得以实现“楼上上班，楼下看娃”；三是</w:t>
      </w:r>
      <w:r>
        <w:rPr>
          <w:rFonts w:hint="eastAsia"/>
          <w:lang w:val="en-US" w:eastAsia="zh-CN"/>
        </w:rPr>
        <w:t>做好社会资本建立托育机构的服务指导工作，在做好社会性托育机构日常的安全监管指导的基础上，通过分级评估的方式帮助其提高服务品质。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2024年4月18日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0NjRjMGU3YjJhM2VmNDU5ZDNjMGE3OTM0NGI2YjcifQ=="/>
  </w:docVars>
  <w:rsids>
    <w:rsidRoot w:val="68A647A2"/>
    <w:rsid w:val="04893F22"/>
    <w:rsid w:val="0D100737"/>
    <w:rsid w:val="11A56967"/>
    <w:rsid w:val="30C34E25"/>
    <w:rsid w:val="351E6CEB"/>
    <w:rsid w:val="3BA03120"/>
    <w:rsid w:val="3C552F28"/>
    <w:rsid w:val="5B6451D4"/>
    <w:rsid w:val="5C086C28"/>
    <w:rsid w:val="68A647A2"/>
    <w:rsid w:val="69734A99"/>
    <w:rsid w:val="6DD334A6"/>
    <w:rsid w:val="6F403312"/>
    <w:rsid w:val="715E2BAE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  <w:rPr>
      <w:rFonts w:ascii="仿宋_GB2312" w:eastAsia="仿宋_GB2312" w:cs="仿宋_GB2312"/>
      <w:sz w:val="32"/>
      <w:szCs w:val="32"/>
    </w:r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/>
      <w:sz w:val="24"/>
      <w:szCs w:val="30"/>
    </w:rPr>
  </w:style>
  <w:style w:type="paragraph" w:styleId="5">
    <w:name w:val="Body Text"/>
    <w:basedOn w:val="1"/>
    <w:next w:val="6"/>
    <w:qFormat/>
    <w:uiPriority w:val="0"/>
    <w:pPr>
      <w:spacing w:after="120" w:afterLines="0" w:afterAutospacing="0"/>
    </w:pPr>
  </w:style>
  <w:style w:type="paragraph" w:styleId="6">
    <w:name w:val="Title"/>
    <w:basedOn w:val="1"/>
    <w:next w:val="1"/>
    <w:qFormat/>
    <w:uiPriority w:val="0"/>
    <w:pPr>
      <w:jc w:val="center"/>
      <w:outlineLvl w:val="0"/>
    </w:pPr>
    <w:rPr>
      <w:rFonts w:hint="eastAsia" w:ascii="Times New Roman" w:hAnsi="Times New Roman" w:eastAsia="仿宋_GB2312" w:cs="Times New Roman"/>
      <w:sz w:val="44"/>
      <w:szCs w:val="24"/>
      <w:lang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4"/>
    <w:basedOn w:val="1"/>
    <w:next w:val="1"/>
    <w:qFormat/>
    <w:uiPriority w:val="0"/>
    <w:rPr>
      <w:rFonts w:hint="eastAsia"/>
    </w:rPr>
  </w:style>
  <w:style w:type="paragraph" w:customStyle="1" w:styleId="11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dcterms:modified xsi:type="dcterms:W3CDTF">2025-01-15T10:35:23Z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8A9A70A2998D455AB2CCD3B3FD43EF66_13</vt:lpwstr>
  </property>
</Properties>
</file>