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A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福田区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政协六届四次会议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2024038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号提案《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关于建设高质量文明典范城区，促进</w:t>
      </w:r>
    </w:p>
    <w:p w14:paraId="3D4A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文旅消费共赢的建议》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的回复</w:t>
      </w:r>
    </w:p>
    <w:p w14:paraId="4BACF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66B7F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戴迪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委员：</w:t>
      </w:r>
    </w:p>
    <w:p w14:paraId="46A3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您好！您在福田区政协六届四次会议第2024038号提案《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关于建设高质量文明典范城区，促进文旅消费共赢的建议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》已收悉。首先感谢您对福田区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建设高质量文明典范城区，促进文旅消费共赢工作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的关心和重视，所提建议具有重要的参考价值和指导意义，现将办理情况答复如下：</w:t>
      </w:r>
    </w:p>
    <w:p w14:paraId="5EA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一、工作开展情况</w:t>
      </w:r>
    </w:p>
    <w:p w14:paraId="4433C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（一）聚力打造“湾区时尚高地”，福田时尚成功强强出海</w:t>
      </w:r>
    </w:p>
    <w:p w14:paraId="4BDD7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一是荣登世界舞台，国际合作推动“深圳品牌”海外拓展。</w:t>
      </w:r>
    </w:p>
    <w:p w14:paraId="5413F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创历史先河，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全国首次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组团登陆巴黎时装周官方日程，三个品牌登陆米兰时装周，共六个深圳品牌扬名国际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，企业销售逆市上扬近30%。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打造首个主场国际时尚活动“中欧时尚生活荟”，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</w:rPr>
        <w:t>带动商圈客流增长69%，销售额增长32%。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shd w:val="clear" w:color="auto" w:fill="FFFFFF"/>
        </w:rPr>
        <w:t>成立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3"/>
          <w:sz w:val="32"/>
          <w:szCs w:val="32"/>
          <w:highlight w:val="none"/>
          <w:shd w:val="clear" w:color="auto" w:fill="FFFFFF"/>
        </w:rPr>
        <w:t>全国首个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shd w:val="clear" w:color="auto" w:fill="FFFFFF"/>
        </w:rPr>
        <w:t>国际时尚战略委员会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</w:rPr>
        <w:t>全市率先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</w:rPr>
        <w:t>加入全球商务区创新联合会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</w:rPr>
        <w:t>连续两年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</w:rPr>
        <w:t>举办“深圳福田巴黎国际时尚投资推介会”。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shd w:val="clear" w:color="auto" w:fill="FFFFFF"/>
          <w:lang w:val="en-US" w:eastAsia="zh-CN"/>
        </w:rPr>
        <w:t>成功引入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shd w:val="clear" w:color="auto" w:fill="FFFFFF"/>
        </w:rPr>
        <w:t>Fashion Channel、嘉人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shd w:val="clear" w:color="auto" w:fill="FFFFFF"/>
          <w:lang w:val="en-US" w:eastAsia="zh-CN"/>
        </w:rPr>
        <w:t>等国际时尚媒体，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与意大利国家时装商会、意中时尚创意委员会、意大利中国工商协会建立常态化合作机制，2025年将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再推动三个深圳品牌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登录米兰时装周。</w:t>
      </w:r>
    </w:p>
    <w:p w14:paraId="12EA5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二是打出系统组合拳，建设湾区时尚总部基地。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制定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全国首部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时尚产业发展中长期规划；编制三张图谱——产业图谱、技术图谱、招商图谱；建立招商清单，成功引入上海得物、蔻莎、永敦基业等重点企业；打造“物业联盟”低成本产业空间超过40万平方米；认定首批13个福田大秀场，覆盖中心商圈多个商业综合体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连续7年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出台时尚产业发展专项扶持政策，近五年支持金额1.3亿元，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规模全市第一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；组建湾区可持续时尚联盟，首批成员超过30家。</w:t>
      </w:r>
    </w:p>
    <w:p w14:paraId="18B17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三是打造核心引擎，湾区时尚总部中心规模彰显。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打造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全国领先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的高端女装总部——湾区时尚总部中心，超10万平方米低成本产业空间贡献高端女装产业产值超过150亿元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全球首家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费加罗咖啡，意大利马兰戈尼时尚学院正式落户；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共有6家时尚类市级总部企业，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占全市50%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打造国际化时尚活动矩阵，全年策划举办包括米兰时装周——深圳福田时尚盛典、巴黎时装周——深圳福田时尚日、第二届福田国际时尚荟等重大时尚活动超过12项。</w:t>
      </w:r>
    </w:p>
    <w:p w14:paraId="58799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6" w:firstLineChars="202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（二）打造园岭咖啡文化IP，推动城中村商业转型升级</w:t>
      </w:r>
    </w:p>
    <w:p w14:paraId="6CD89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承办2023年第三届深圳福田咖啡生活消费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周</w:t>
      </w:r>
      <w:r>
        <w:rPr>
          <w:rFonts w:hint="eastAsia" w:ascii="仿宋_GB2312" w:hAnsi="等线" w:eastAsia="仿宋_GB2312" w:cs="Times New Roman"/>
          <w:sz w:val="32"/>
          <w:szCs w:val="32"/>
        </w:rPr>
        <w:t>园岭街道分会场活动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hAnsi="等线" w:eastAsia="仿宋_GB2312" w:cs="Times New Roman"/>
          <w:sz w:val="32"/>
          <w:szCs w:val="32"/>
        </w:rPr>
        <w:t>202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等线" w:eastAsia="仿宋_GB2312" w:cs="Times New Roman"/>
          <w:sz w:val="32"/>
          <w:szCs w:val="32"/>
        </w:rPr>
        <w:t>年第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仿宋_GB2312" w:hAnsi="等线" w:eastAsia="仿宋_GB2312" w:cs="Times New Roman"/>
          <w:sz w:val="32"/>
          <w:szCs w:val="32"/>
        </w:rPr>
        <w:t>届深圳福田咖啡生活消费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周</w:t>
      </w:r>
      <w:r>
        <w:rPr>
          <w:rFonts w:hint="eastAsia" w:ascii="仿宋_GB2312" w:hAnsi="等线" w:eastAsia="仿宋_GB2312" w:cs="Times New Roman"/>
          <w:sz w:val="32"/>
          <w:szCs w:val="32"/>
        </w:rPr>
        <w:t>园岭街道分会场活动，统筹辖区多家咖啡门店，招募各类主题集市摊位，开展“遇见”系列咖啡文化活动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丰富群众的美好生活，并联动辖区内的爱心商家参与，营造轻松愉悦、充满活力的人文氛围。并制作成的《园岭咖啡生活宣传片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》《</w:t>
      </w:r>
      <w:r>
        <w:rPr>
          <w:rFonts w:hint="eastAsia" w:ascii="仿宋_GB2312" w:hAnsi="等线" w:eastAsia="仿宋_GB2312" w:cs="Times New Roman"/>
          <w:sz w:val="32"/>
          <w:szCs w:val="32"/>
        </w:rPr>
        <w:t>园岭街道咖啡生活地图》以及《园岭咖色》宣传册等，通过“线上+线下”的方式宣传辖区内近70家风格各异的咖啡门店，向全市介绍园岭的咖啡生活文化，打造园岭街道的咖啡文化IP。经统计，各类宣传片、地图及宣传册等共发放2600余册，相关推文、视频转发量达2575条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9E24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6" w:firstLineChars="202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（三）创新传承，打造非遗文化名片</w:t>
      </w:r>
    </w:p>
    <w:p w14:paraId="5DE6CE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深化南园街道非遗主题图书馆建设，搭建“非遗文化数据库”，通过“图书+非遗+科技”相结合，让非遗文献更便于保存和传阅，充分激发居民阅读兴趣。充分利用周边非遗传人聚集、非遗元素丰富优势，打造5个预约式沉浸阅览室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合市非遗协会与民间传统非遗传承人，打造具有深圳特色的非遗IP。以“区级非遗项目巴登茶果”非遗符号为载体，延伸开展“非遗在校园”“非遗在商圈”“非遗在社区”等品牌项目，创新推出非遗展演、非遗墟市等新型非遗趣味活动，助推非遗项目市场化，为全市非遗传承人提供展览展示平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近年来，我区指导园岭街道办开展“粽香满园，岭上花艳”端午传统文化游园会、“但愿人长久，千里共婵娟”节日主题活动、咖啡遇见系列——“文学·童趣·文创·音乐”等系列文化活动；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华强北博物馆联合南园小学开展了“非遗润童心文化共传承”校园艺术节主题活动等等，进一步打造打响我区非遗文化名片。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
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二、下一步工作思路</w:t>
      </w:r>
    </w:p>
    <w:p w14:paraId="4DE29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2" w:firstLineChars="202"/>
        <w:textAlignment w:val="auto"/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val="en-US" w:eastAsia="zh-CN"/>
        </w:rPr>
        <w:t>（一）坚持“高质量发展”主线，打造湾区新质文旅发展典范</w:t>
      </w:r>
    </w:p>
    <w:p w14:paraId="762F4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塑造彰显特区精神的文旅精品，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建设具有中心城区担当的文旅产业“五大载体”：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具有国际影响力的文旅总部高地、具有海外传播力的内容生产基地、具有文化感染力的高端艺术胜地、具有行业引领力的体育娱乐中心、具有城市感召力的全域文旅枢纽。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聚焦“首播”“首演”“首赛”“首展”经济，实施文旅产业高质量发展“五大工程”：高端文旅总部集聚工程、深港影视建圈强链工程、文化艺术“福+”工程、消费场景数字化工程、城市微度假营造工程。</w:t>
      </w:r>
    </w:p>
    <w:p w14:paraId="532D1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（二）抓好“重大平台”建设，持续增强宣文体旅牵引力</w:t>
      </w:r>
    </w:p>
    <w:p w14:paraId="5C2F4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围绕重大赛事打造城区魅力展示平台。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统筹做好第十五运会和残特奥会福田赛区筹备工作，以举办国家级体育赛事为契机，提升体育赛事运营管理能力，助力深圳建设国际著名体育城市。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围绕市体育中心打造体育产业发展平台，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通过物理空间进行合理规划、场馆高质量运营等措施，打造都市体育产业总部大楼、体育科技产业园区，策划和引进国际级品牌赛事，构建都市体育产业带，提升城区综合实力。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围绕特色街区打造宣文旅商融合平台。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深入推动深圳节日大道、1368文化街区、华强北特色文化街区等重要平台升级打造，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推动标志性地标物装置落地，谋划办好品牌活动，提升街区综合影响力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，吸引“商流”“人流”，为经济发展打造“流量”“增量”。</w:t>
      </w:r>
    </w:p>
    <w:p w14:paraId="29C7A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（三）提速“重大项目”建设，全力打造城市文化新地标</w:t>
      </w:r>
    </w:p>
    <w:p w14:paraId="3901E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标国际顶尖文体设施，围绕深南大道、城市中轴两条文化带，建设CBD组团、香蜜湖新金融中心组团、环中心公园组团、河套组团、梅彩组团五大文化组团，构建福田区“两带五组团”重大文体设施建设总体布局。重点抓好规范实施政府和社会资本合作新机制，撬动社会资本加快推动安托山博物馆群建设；全面提速国际演艺中心、国际体育文化交流中心建设，提前做好运营团队组建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力争建成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特色图书馆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24小时图书馆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完成2024年广东省最美公共文化新空间创建（蓝书坊）和全省公共文化服务共同体试点项目建设（莲花街道文化站），在更高起点推进“星罗棋布”计划落实。</w:t>
      </w:r>
    </w:p>
    <w:p w14:paraId="322AC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特此回复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bookmarkStart w:id="0" w:name="_GoBack"/>
      <w:bookmarkEnd w:id="0"/>
    </w:p>
    <w:p w14:paraId="39C8CB7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52B24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578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福田区文化广电旅游体育局</w:t>
      </w:r>
    </w:p>
    <w:p w14:paraId="265A8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2024年9月20日</w:t>
      </w:r>
    </w:p>
    <w:p w14:paraId="61AD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F301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D8325-073D-4E38-BD91-C923B59A3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30CE60-EC94-4CC0-849E-5694B9F865A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CE8F72A-E18C-4342-9371-DE9E1B1E72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5450034-6DB5-4DFD-BD57-61BA7F94D6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22C6C00-3BA7-44ED-83F6-4DD7CF663FA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AF5CB8A7-1AF2-46E7-B9EC-6023900E4AB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F2E641D3-F294-4600-91BC-FA5890E40C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128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5083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5083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cxMWI3Y2VlZWVkMGU4NzM0MDI1MmUzZWM3NTAifQ=="/>
  </w:docVars>
  <w:rsids>
    <w:rsidRoot w:val="00172A27"/>
    <w:rsid w:val="00BE642D"/>
    <w:rsid w:val="07F95057"/>
    <w:rsid w:val="089B6C71"/>
    <w:rsid w:val="0B0E6F3B"/>
    <w:rsid w:val="0BF3115D"/>
    <w:rsid w:val="0E66613A"/>
    <w:rsid w:val="1C2E679E"/>
    <w:rsid w:val="23BC3453"/>
    <w:rsid w:val="25A13942"/>
    <w:rsid w:val="25C8578A"/>
    <w:rsid w:val="272C39B8"/>
    <w:rsid w:val="320436AD"/>
    <w:rsid w:val="35212AED"/>
    <w:rsid w:val="3A59587E"/>
    <w:rsid w:val="3B1A27B6"/>
    <w:rsid w:val="3D8A670D"/>
    <w:rsid w:val="48EA066C"/>
    <w:rsid w:val="4B31054D"/>
    <w:rsid w:val="50903205"/>
    <w:rsid w:val="51D13AD5"/>
    <w:rsid w:val="534962DD"/>
    <w:rsid w:val="53570FA5"/>
    <w:rsid w:val="54093EE4"/>
    <w:rsid w:val="57212E09"/>
    <w:rsid w:val="601259E5"/>
    <w:rsid w:val="60AE737D"/>
    <w:rsid w:val="624D0F56"/>
    <w:rsid w:val="679118E5"/>
    <w:rsid w:val="6AD80F64"/>
    <w:rsid w:val="6B2F557C"/>
    <w:rsid w:val="6FD0181C"/>
    <w:rsid w:val="70AA26E9"/>
    <w:rsid w:val="78F55AC8"/>
    <w:rsid w:val="79083885"/>
    <w:rsid w:val="7A317952"/>
    <w:rsid w:val="7E2D517F"/>
    <w:rsid w:val="7FBAA6DB"/>
    <w:rsid w:val="BFFFA17A"/>
    <w:rsid w:val="DFB64FB4"/>
    <w:rsid w:val="FFFFF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jc w:val="center"/>
    </w:pPr>
    <w:rPr>
      <w:rFonts w:ascii="宋体" w:hAnsi="Calibri" w:eastAsia="宋体" w:cs="Times New Roman"/>
      <w:kern w:val="2"/>
      <w:sz w:val="4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Calibri" w:hAnsi="Calibri" w:eastAsia="宋体"/>
      <w:b/>
      <w:kern w:val="44"/>
      <w:sz w:val="44"/>
    </w:rPr>
  </w:style>
  <w:style w:type="paragraph" w:customStyle="1" w:styleId="9">
    <w:name w:val="_Style 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2424</Words>
  <Characters>2497</Characters>
  <Lines>0</Lines>
  <Paragraphs>0</Paragraphs>
  <TotalTime>1</TotalTime>
  <ScaleCrop>false</ScaleCrop>
  <LinksUpToDate>false</LinksUpToDate>
  <CharactersWithSpaces>2532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2019-11-27T14:42:00Z</dcterms:created>
  <dc:creator>nxh</dc:creator>
  <cp:lastModifiedBy>GHH</cp:lastModifiedBy>
  <dcterms:modified xsi:type="dcterms:W3CDTF">2025-01-15T01:50:17Z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4C77FEC606927DBB6D66D5663242C441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