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FAED0">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关于对福田区政协六届四次会议第2024291号提案《让投资与消费协同发力来推动</w:t>
      </w:r>
    </w:p>
    <w:p w14:paraId="1CC67FAC">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深圳经济高质量健康发展》</w:t>
      </w:r>
    </w:p>
    <w:p w14:paraId="7C3EF861">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的回复</w:t>
      </w:r>
    </w:p>
    <w:p w14:paraId="354AB22E">
      <w:pPr>
        <w:pStyle w:val="5"/>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p>
    <w:p w14:paraId="191D89C2">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尊敬的何小芳委员：</w:t>
      </w:r>
    </w:p>
    <w:p w14:paraId="05C8B1CE">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您好！您在福田区政协六届四次会议第2024291号提案《让投资与消费协同发力来推动深圳经济高质量健康发展》已收悉。首先感谢您对福田经济高质量健康发展的关心和重视，所提建议具有重要的参考价值和指导意义，现将“建议4</w:t>
      </w:r>
      <w:r>
        <w:rPr>
          <w:rFonts w:hint="eastAsia" w:ascii="仿宋_GB2312" w:hAnsi="仿宋_GB2312" w:eastAsia="仿宋_GB2312" w:cs="仿宋_GB2312"/>
          <w:b w:val="0"/>
          <w:bCs w:val="0"/>
          <w:sz w:val="32"/>
          <w:szCs w:val="32"/>
          <w:lang w:val="en-US" w:eastAsia="zh-CN"/>
        </w:rPr>
        <w:t>发展文化旅游产业</w:t>
      </w:r>
      <w:r>
        <w:rPr>
          <w:rFonts w:hint="eastAsia" w:ascii="仿宋_GB2312" w:hAnsi="仿宋_GB2312" w:eastAsia="仿宋_GB2312" w:cs="仿宋_GB2312"/>
          <w:b w:val="0"/>
          <w:bCs w:val="0"/>
          <w:color w:val="auto"/>
          <w:kern w:val="2"/>
          <w:sz w:val="32"/>
          <w:szCs w:val="32"/>
          <w:highlight w:val="none"/>
          <w:lang w:val="en-US" w:eastAsia="zh-CN" w:bidi="ar-SA"/>
        </w:rPr>
        <w:t>”办理情况答复如下：</w:t>
      </w:r>
    </w:p>
    <w:p w14:paraId="470A168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
        </w:rPr>
        <w:t>一、工作开展情况</w:t>
      </w:r>
    </w:p>
    <w:p w14:paraId="77E5A8CC">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（一）打造具有独特魅力的文化旅游品牌</w:t>
      </w:r>
    </w:p>
    <w:p w14:paraId="03E28C65">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lang w:val="en-US" w:eastAsia="zh-CN"/>
        </w:rPr>
        <w:t>结合特区历史与特色，推出“福田十景”。包含莲花春早、上海宾馆、电子天街、平安云钻、红树鹭洲、小平画像、市民中心、香蜜花海、特区孺牛、围村风情，成为福田旅游最闪亮的名片。</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全市率先提出以节日文化带动街区发展的理念，打造了现象级网红街区“深圳节日大道”，全年举办超1000场活动，为街区带来实实在在的“人流”和“商流”。深圳节日大道先后获评“2023中国旅游创业创新（政企合作）示范案例”、2023年及2024年湾区旅游业十优大奖。</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sz w:val="32"/>
          <w:szCs w:val="32"/>
          <w:highlight w:val="none"/>
          <w:lang w:val="en-US" w:eastAsia="zh-CN"/>
        </w:rPr>
        <w:t>推出“福气家族”旅游卡通IP形象，将红树林“先锋精神”融入旅游工作，以猕猴、黑脸琵鹭、招潮蟹、水獭等福田“原居民”为原型，推出“福气家族”旅游卡通IP形象，成为福田旅游代言人。</w:t>
      </w:r>
    </w:p>
    <w:p w14:paraId="3C90FEA9">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（二）加强文化旅游基础设施建设</w:t>
      </w:r>
    </w:p>
    <w:p w14:paraId="4FA755B5">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lang w:val="en-US" w:eastAsia="zh-CN"/>
        </w:rPr>
        <w:t>福田已建设多个文化艺术场馆，年均举办上百场文化艺术活动。福田拥有市图书馆、市博物馆、市音乐厅、关山月美术馆、当代艺术与城市规划馆等市级文化地标13座、全市第一，从历史文化到现代艺术，从科技创新到生态环保，为游客提供丰富的文化艺术体验。深圳会展中心位处城市中心区轴线南端，是深圳标志性建筑之一，总建筑面积28万平方米，拥有9大展馆、25个会议厅、3大餐饮区，是深圳市最大的单体建筑，2023年举办122场展览，处于全国同级别展馆前列。</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加强重大文化设施建设</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我区于2020年5月印发《福田文化中心区重大文体设施建设规划》，规划建设一批重大公共文化设施。近年来，福田已先后建成华强北博物馆、海滨生态体育公园、福田区图书馆香蜜分馆等文体设施；国际演艺中心、国际体育文化交流中心、安托山公共文化中心、天元艺术中心等文体设施也先后动工建设。尤其是香蜜湖</w:t>
      </w:r>
      <w:bookmarkStart w:id="0" w:name="_GoBack"/>
      <w:r>
        <w:rPr>
          <w:rFonts w:hint="eastAsia" w:ascii="仿宋_GB2312" w:hAnsi="仿宋_GB2312" w:eastAsia="仿宋_GB2312" w:cs="仿宋_GB2312"/>
          <w:b w:val="0"/>
          <w:bCs w:val="0"/>
          <w:sz w:val="32"/>
          <w:szCs w:val="32"/>
          <w:highlight w:val="none"/>
          <w:lang w:val="en-US" w:eastAsia="zh-CN"/>
        </w:rPr>
        <w:t>中</w:t>
      </w:r>
      <w:bookmarkEnd w:id="0"/>
      <w:r>
        <w:rPr>
          <w:rFonts w:hint="eastAsia" w:ascii="仿宋_GB2312" w:hAnsi="仿宋_GB2312" w:eastAsia="仿宋_GB2312" w:cs="仿宋_GB2312"/>
          <w:b w:val="0"/>
          <w:bCs w:val="0"/>
          <w:sz w:val="32"/>
          <w:szCs w:val="32"/>
          <w:highlight w:val="none"/>
          <w:lang w:val="en-US" w:eastAsia="zh-CN"/>
        </w:rPr>
        <w:t>区的深圳博物馆（新馆）、国际演艺中心、金融文化中心三馆建成后必将成为福田中心区的又一大新的文化地标群。</w:t>
      </w:r>
    </w:p>
    <w:p w14:paraId="5ACE942C">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（三）常态化举办文化节庆活动</w:t>
      </w:r>
    </w:p>
    <w:p w14:paraId="4CF56FB3">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区积极举办各类文化和节庆活动。常态化举办莲花山草地音乐节、福田夜八点、星空音乐会等品牌文化活动。先后引进郎朗、濮存昕、孟京辉、冯巩等22位文体名人，借助名人效应举办深圳福田国际钢琴艺术节、公园里的莎士比亚、深圳（福田）非遗相声大会、打击乐文化节等高品质文化艺术活动，吸引游客参与。</w:t>
      </w:r>
    </w:p>
    <w:p w14:paraId="3B5BE102">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（四）利用科技手段，推广数字化文化体验</w:t>
      </w:r>
    </w:p>
    <w:p w14:paraId="522662DE">
      <w:pPr>
        <w:keepNext w:val="0"/>
        <w:keepLines w:val="0"/>
        <w:pageBreakBefore w:val="0"/>
        <w:widowControl w:val="0"/>
        <w:kinsoku/>
        <w:wordWrap/>
        <w:overflowPunct/>
        <w:topLinePunct w:val="0"/>
        <w:autoSpaceDE/>
        <w:autoSpaceDN/>
        <w:bidi w:val="0"/>
        <w:adjustRightInd/>
        <w:snapToGrid/>
        <w:spacing w:line="579" w:lineRule="exact"/>
        <w:ind w:left="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打造华强北博物馆，展示科技元素。华强北博物馆通过展览展示、科普教育、互动共享等形式，讲述华强北创业、深圳改革开放和中国电子行业发展的故事。利用“声、光、电”等现代科技，为参观者提供了一个充满科技元素的展览环境。设计“从中国制造到中国智造”的互动游戏丰富参观者的体验，同时展示华强北作为“中国电子第一街”的创新发展历史。</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开发“福田文旅小程序”，提升游客科技体验。设计与运营“文旅福田”数字人形象，小程序具备智能导游和在线客服的功能，为游客提供景点介绍、路线规划、咨询解答等服务，提升游客的旅游体验。</w:t>
      </w:r>
    </w:p>
    <w:p w14:paraId="24F05D2C">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（五）加强文化旅游国际合作，宣传福田文旅资源</w:t>
      </w:r>
    </w:p>
    <w:p w14:paraId="17C4FB6E">
      <w:pPr>
        <w:keepNext w:val="0"/>
        <w:keepLines w:val="0"/>
        <w:pageBreakBefore w:val="0"/>
        <w:widowControl w:val="0"/>
        <w:kinsoku/>
        <w:wordWrap/>
        <w:overflowPunct/>
        <w:topLinePunct w:val="0"/>
        <w:autoSpaceDE/>
        <w:autoSpaceDN/>
        <w:bidi w:val="0"/>
        <w:adjustRightInd/>
        <w:snapToGrid/>
        <w:spacing w:line="579" w:lineRule="exact"/>
        <w:ind w:left="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以文博会为契机，促成文旅合作项目。2024年文博会福田以创新为笔，创设“百千万工程”成果展厅，特别展出“客路旅行”等旅游项目，构建“1+7+30”三级活动体系，达成签约项目87个，合同成交总金额近200亿元，全市第一，同比增长23%。</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积极参加宣讲，推介福田文旅资源。我区获邀参加2023中国夜间经济论坛并做主题演讲推荐福田文旅资源；参加2023中国旅游集团化发展论坛，积极对外展示福田形象。</w:t>
      </w:r>
    </w:p>
    <w:p w14:paraId="673668F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二、下一步工作思路</w:t>
      </w:r>
    </w:p>
    <w:p w14:paraId="1E78C6B9">
      <w:pPr>
        <w:keepNext w:val="0"/>
        <w:keepLines w:val="0"/>
        <w:pageBreakBefore w:val="0"/>
        <w:widowControl w:val="0"/>
        <w:kinsoku/>
        <w:wordWrap/>
        <w:overflowPunct/>
        <w:topLinePunct w:val="0"/>
        <w:autoSpaceDE/>
        <w:autoSpaceDN/>
        <w:bidi w:val="0"/>
        <w:adjustRightInd/>
        <w:snapToGrid/>
        <w:spacing w:line="579" w:lineRule="exact"/>
        <w:ind w:left="0" w:firstLine="643"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一是</w:t>
      </w:r>
      <w:r>
        <w:rPr>
          <w:rFonts w:hint="eastAsia" w:ascii="仿宋_GB2312" w:hAnsi="仿宋_GB2312" w:eastAsia="仿宋_GB2312" w:cs="仿宋_GB2312"/>
          <w:b w:val="0"/>
          <w:bCs w:val="0"/>
          <w:color w:val="auto"/>
          <w:kern w:val="2"/>
          <w:sz w:val="32"/>
          <w:szCs w:val="32"/>
          <w:highlight w:val="none"/>
          <w:lang w:val="en-US" w:eastAsia="zh-CN" w:bidi="ar-SA"/>
        </w:rPr>
        <w:t>整合宣文旅商资源，发展旅游新业态。积极探索文化和科技融合的有效机制，市区联动构建“AI+宣传文化”“出彩工程”，整合市区宣文旅商资源，结合AI技术的独特优势和创新应用，展现深圳·福田城区形象，打造一批虚拟现实融合的文旅品牌和文旅消费应用场景，加快发展新型文化业态，激发文化新质生产力。</w:t>
      </w:r>
      <w:r>
        <w:rPr>
          <w:rFonts w:hint="eastAsia" w:ascii="仿宋_GB2312" w:hAnsi="仿宋_GB2312" w:eastAsia="仿宋_GB2312" w:cs="仿宋_GB2312"/>
          <w:b/>
          <w:bCs/>
          <w:sz w:val="32"/>
          <w:szCs w:val="40"/>
          <w:highlight w:val="none"/>
          <w:lang w:val="en-US" w:eastAsia="zh-CN"/>
        </w:rPr>
        <w:t>二是</w:t>
      </w:r>
      <w:r>
        <w:rPr>
          <w:rFonts w:hint="eastAsia" w:ascii="仿宋_GB2312" w:hAnsi="仿宋_GB2312" w:eastAsia="仿宋_GB2312" w:cs="仿宋_GB2312"/>
          <w:b w:val="0"/>
          <w:bCs w:val="0"/>
          <w:sz w:val="32"/>
          <w:szCs w:val="40"/>
          <w:highlight w:val="none"/>
          <w:lang w:val="en-US" w:eastAsia="zh-CN"/>
        </w:rPr>
        <w:t>深化完善</w:t>
      </w:r>
      <w:r>
        <w:rPr>
          <w:rFonts w:hint="eastAsia" w:ascii="仿宋_GB2312" w:hAnsi="仿宋_GB2312" w:eastAsia="仿宋_GB2312" w:cs="仿宋_GB2312"/>
          <w:sz w:val="32"/>
          <w:szCs w:val="40"/>
          <w:highlight w:val="none"/>
          <w:lang w:val="en-US" w:eastAsia="zh-CN"/>
        </w:rPr>
        <w:t>开发福田文旅小程序。发展沉浸式互动体验、虚拟展示、智慧导览等新型旅游服务，推进以“互联网+”为代表的旅游场景化建设。培育智慧旅游沉浸式体验新空间，依托辖区旅游景区、休闲街区、博物馆等场所空间，运用增强现实、虚拟现实、人工智能等数字科技并融合文化创意等元素，通过文旅融合、虚实结合等方式，吸引青年游客深度介入与互动体验，打造旅游新产品、消费新场景，推动数字经济与旅游经济深度融合。</w:t>
      </w:r>
      <w:r>
        <w:rPr>
          <w:rFonts w:hint="eastAsia" w:ascii="仿宋_GB2312" w:hAnsi="仿宋_GB2312" w:eastAsia="仿宋_GB2312" w:cs="仿宋_GB2312"/>
          <w:b/>
          <w:bCs/>
          <w:sz w:val="32"/>
          <w:szCs w:val="40"/>
          <w:highlight w:val="none"/>
          <w:lang w:val="en-US" w:eastAsia="zh-CN"/>
        </w:rPr>
        <w:t>三是</w:t>
      </w:r>
      <w:r>
        <w:rPr>
          <w:rFonts w:hint="eastAsia" w:ascii="仿宋_GB2312" w:hAnsi="仿宋_GB2312" w:eastAsia="仿宋_GB2312" w:cs="仿宋_GB2312"/>
          <w:sz w:val="32"/>
          <w:szCs w:val="40"/>
          <w:highlight w:val="none"/>
          <w:lang w:val="en-US" w:eastAsia="zh-CN"/>
        </w:rPr>
        <w:t>区域协同打造粤港澳都市旅游圈，加强粤港澳大湾区旅游合作，充分发挥福田区位、交通、会展等优势，将福田打造为湾区旅游集散中心、资源交流平台、出入境中转枢纽。联合举办大湾区旅游论坛、展会、推介会等活动，实现旅游资源共享联动，协同建设粤港澳美丽湾区。</w:t>
      </w:r>
    </w:p>
    <w:p w14:paraId="01D30DF1">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特此回复。</w:t>
      </w:r>
    </w:p>
    <w:p w14:paraId="4B0CC8C4">
      <w:pPr>
        <w:pStyle w:val="5"/>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b/>
          <w:bCs/>
          <w:sz w:val="32"/>
          <w:szCs w:val="32"/>
          <w:lang w:val="en-US" w:eastAsia="zh-CN"/>
        </w:rPr>
      </w:pPr>
    </w:p>
    <w:p w14:paraId="3329166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方正仿宋_GBK" w:hAnsi="方正仿宋_GBK" w:eastAsia="方正仿宋_GBK" w:cs="方正仿宋_GBK"/>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 xml:space="preserve">    福田区文化广电旅游体育局</w:t>
      </w:r>
    </w:p>
    <w:p w14:paraId="401ADCF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2024年9月20日</w:t>
      </w:r>
    </w:p>
    <w:sectPr>
      <w:footerReference r:id="rId3"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E46771-FA12-4066-868D-16B0F696DB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98C2C55B-206F-45FD-A426-95EA4911BBF8}"/>
  </w:font>
  <w:font w:name="新宋体">
    <w:panose1 w:val="02010609030101010101"/>
    <w:charset w:val="86"/>
    <w:family w:val="auto"/>
    <w:pitch w:val="default"/>
    <w:sig w:usb0="00000203" w:usb1="288F0000" w:usb2="0000000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E3D39746-747C-481C-AD56-8B093E8EF96B}"/>
  </w:font>
  <w:font w:name="楷体">
    <w:panose1 w:val="02010609060101010101"/>
    <w:charset w:val="86"/>
    <w:family w:val="auto"/>
    <w:pitch w:val="default"/>
    <w:sig w:usb0="800002BF" w:usb1="38CF7CFA" w:usb2="00000016" w:usb3="00000000" w:csb0="00040001" w:csb1="00000000"/>
    <w:embedRegular r:id="rId4" w:fontKey="{5CDF86DB-5179-4F5E-8C9F-774BAF81E986}"/>
  </w:font>
  <w:font w:name="方正仿宋_GBK">
    <w:altName w:val="微软雅黑"/>
    <w:panose1 w:val="02000000000000000000"/>
    <w:charset w:val="86"/>
    <w:family w:val="auto"/>
    <w:pitch w:val="default"/>
    <w:sig w:usb0="00000000" w:usb1="00000000" w:usb2="00000000" w:usb3="00000000" w:csb0="00040000" w:csb1="00000000"/>
    <w:embedRegular r:id="rId5" w:fontKey="{89F7CC32-C076-468D-87F2-2C1ED68FE11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3E6F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7947B">
                          <w:pPr>
                            <w:pStyle w:val="7"/>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087947B">
                    <w:pPr>
                      <w:pStyle w:val="7"/>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NjcxMWI3Y2VlZWVkMGU4NzM0MDI1MmUzZWM3NTAifQ=="/>
  </w:docVars>
  <w:rsids>
    <w:rsidRoot w:val="00172A27"/>
    <w:rsid w:val="00BE642D"/>
    <w:rsid w:val="06F6A81B"/>
    <w:rsid w:val="07F95057"/>
    <w:rsid w:val="0B0E6F3B"/>
    <w:rsid w:val="0BF3115D"/>
    <w:rsid w:val="0E66613A"/>
    <w:rsid w:val="17D4040A"/>
    <w:rsid w:val="1BFDE94B"/>
    <w:rsid w:val="23BC3453"/>
    <w:rsid w:val="25C8578A"/>
    <w:rsid w:val="265D0EF4"/>
    <w:rsid w:val="272C39B8"/>
    <w:rsid w:val="27775C33"/>
    <w:rsid w:val="320436AD"/>
    <w:rsid w:val="35212AED"/>
    <w:rsid w:val="3A59587E"/>
    <w:rsid w:val="3AB70D14"/>
    <w:rsid w:val="3AFAFFE6"/>
    <w:rsid w:val="3B1A27B6"/>
    <w:rsid w:val="3D8A670D"/>
    <w:rsid w:val="3DE7A78E"/>
    <w:rsid w:val="3F7DFB34"/>
    <w:rsid w:val="3FB3CF3F"/>
    <w:rsid w:val="477D9340"/>
    <w:rsid w:val="48EA066C"/>
    <w:rsid w:val="4B31054D"/>
    <w:rsid w:val="4DFF9652"/>
    <w:rsid w:val="4ECB1A35"/>
    <w:rsid w:val="50903205"/>
    <w:rsid w:val="51D13AD5"/>
    <w:rsid w:val="534962DD"/>
    <w:rsid w:val="53570FA5"/>
    <w:rsid w:val="54093EE4"/>
    <w:rsid w:val="56BBCC48"/>
    <w:rsid w:val="57212E09"/>
    <w:rsid w:val="5B6F951E"/>
    <w:rsid w:val="5D4BC31B"/>
    <w:rsid w:val="5D7F71CB"/>
    <w:rsid w:val="601259E5"/>
    <w:rsid w:val="60AE737D"/>
    <w:rsid w:val="624D0F56"/>
    <w:rsid w:val="679118E5"/>
    <w:rsid w:val="6AD80F64"/>
    <w:rsid w:val="6B2F557C"/>
    <w:rsid w:val="6F56AB3D"/>
    <w:rsid w:val="6FD0181C"/>
    <w:rsid w:val="70AA26E9"/>
    <w:rsid w:val="75F54893"/>
    <w:rsid w:val="78F55AC8"/>
    <w:rsid w:val="79083885"/>
    <w:rsid w:val="7A317952"/>
    <w:rsid w:val="7B3B19A8"/>
    <w:rsid w:val="7B79A6B8"/>
    <w:rsid w:val="7BFF40F2"/>
    <w:rsid w:val="7DD71546"/>
    <w:rsid w:val="7DFEA837"/>
    <w:rsid w:val="7F77F40B"/>
    <w:rsid w:val="7FB78959"/>
    <w:rsid w:val="7FDF7D72"/>
    <w:rsid w:val="AFBFB348"/>
    <w:rsid w:val="BF4FE33F"/>
    <w:rsid w:val="CEDD8C1E"/>
    <w:rsid w:val="DB7BEE56"/>
    <w:rsid w:val="DBF7F458"/>
    <w:rsid w:val="E7DF2B94"/>
    <w:rsid w:val="EFB7DB56"/>
    <w:rsid w:val="EFFF887D"/>
    <w:rsid w:val="F957B016"/>
    <w:rsid w:val="FB124DC2"/>
    <w:rsid w:val="FBB704F1"/>
    <w:rsid w:val="FD4F46CD"/>
    <w:rsid w:val="FE77F606"/>
    <w:rsid w:val="FFBF4676"/>
    <w:rsid w:val="FFED6CBE"/>
    <w:rsid w:val="FFFEAA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index 8"/>
    <w:basedOn w:val="1"/>
    <w:next w:val="1"/>
    <w:unhideWhenUsed/>
    <w:qFormat/>
    <w:uiPriority w:val="99"/>
    <w:pPr>
      <w:widowControl w:val="0"/>
      <w:ind w:left="2940"/>
      <w:jc w:val="both"/>
    </w:pPr>
    <w:rPr>
      <w:rFonts w:ascii="Calibri" w:hAnsi="Calibri" w:eastAsia="宋体" w:cs="Times New Roman"/>
      <w:kern w:val="2"/>
      <w:sz w:val="21"/>
      <w:szCs w:val="24"/>
      <w:lang w:val="en-US" w:eastAsia="zh-CN" w:bidi="ar-SA"/>
    </w:rPr>
  </w:style>
  <w:style w:type="paragraph" w:styleId="5">
    <w:name w:val="Body Text"/>
    <w:basedOn w:val="1"/>
    <w:next w:val="1"/>
    <w:qFormat/>
    <w:uiPriority w:val="0"/>
    <w:pPr>
      <w:widowControl w:val="0"/>
      <w:jc w:val="center"/>
    </w:pPr>
    <w:rPr>
      <w:rFonts w:ascii="宋体" w:hAnsi="Calibri" w:eastAsia="宋体" w:cs="Times New Roman"/>
      <w:kern w:val="2"/>
      <w:sz w:val="44"/>
      <w:szCs w:val="24"/>
      <w:lang w:val="en-US" w:eastAsia="zh-CN" w:bidi="ar-SA"/>
    </w:rPr>
  </w:style>
  <w:style w:type="paragraph" w:styleId="6">
    <w:name w:val="Plain Text"/>
    <w:basedOn w:val="1"/>
    <w:next w:val="4"/>
    <w:qFormat/>
    <w:uiPriority w:val="0"/>
    <w:pPr>
      <w:widowControl w:val="0"/>
      <w:jc w:val="both"/>
    </w:pPr>
    <w:rPr>
      <w:rFonts w:ascii="Calibri" w:hAnsi="Courier New" w:eastAsia="宋体" w:cs="Times New Roman"/>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Emphasis"/>
    <w:basedOn w:val="11"/>
    <w:qFormat/>
    <w:uiPriority w:val="0"/>
    <w:rPr>
      <w:i/>
    </w:rPr>
  </w:style>
  <w:style w:type="paragraph" w:customStyle="1" w:styleId="14">
    <w:name w:val="p17"/>
    <w:qFormat/>
    <w:uiPriority w:val="0"/>
    <w:pPr>
      <w:widowControl/>
      <w:ind w:firstLine="630"/>
      <w:jc w:val="both"/>
    </w:pPr>
    <w:rPr>
      <w:rFonts w:ascii="仿宋_GB2312" w:hAnsi="宋体" w:eastAsia="仿宋_GB2312" w:cs="宋体"/>
      <w:kern w:val="0"/>
      <w:sz w:val="32"/>
      <w:szCs w:val="32"/>
      <w:lang w:val="en-US" w:eastAsia="zh-CN" w:bidi="ar-SA"/>
    </w:rPr>
  </w:style>
  <w:style w:type="paragraph" w:customStyle="1" w:styleId="15">
    <w:name w:val="PlainText"/>
    <w:basedOn w:val="1"/>
    <w:qFormat/>
    <w:uiPriority w:val="0"/>
    <w:pPr>
      <w:spacing w:line="240" w:lineRule="auto"/>
      <w:jc w:val="both"/>
      <w:textAlignment w:val="baseline"/>
    </w:pPr>
    <w:rPr>
      <w:rFonts w:ascii="宋体" w:hAnsi="Courier New" w:eastAsia="宋体"/>
      <w:kern w:val="2"/>
      <w:sz w:val="21"/>
    </w:rPr>
  </w:style>
  <w:style w:type="paragraph" w:customStyle="1" w:styleId="16">
    <w:name w:val="_Style 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17">
    <w:name w:val="List Paragraph"/>
    <w:qFormat/>
    <w:uiPriority w:val="99"/>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customStyle="1" w:styleId="18">
    <w:name w:val="Heading1"/>
    <w:basedOn w:val="1"/>
    <w:next w:val="1"/>
    <w:qFormat/>
    <w:uiPriority w:val="0"/>
    <w:pPr>
      <w:keepNext/>
      <w:keepLines/>
      <w:spacing w:before="340" w:after="330" w:line="578" w:lineRule="auto"/>
    </w:pPr>
    <w:rPr>
      <w:rFonts w:ascii="Calibri" w:hAnsi="Calibri" w:eastAsia="宋体"/>
      <w:b/>
      <w:kern w:val="44"/>
      <w:sz w:val="44"/>
    </w:rPr>
  </w:style>
  <w:style w:type="paragraph" w:customStyle="1" w:styleId="19">
    <w:name w:val="_Style 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2057</Words>
  <Characters>2121</Characters>
  <Lines>0</Lines>
  <Paragraphs>0</Paragraphs>
  <TotalTime>15</TotalTime>
  <ScaleCrop>false</ScaleCrop>
  <LinksUpToDate>false</LinksUpToDate>
  <CharactersWithSpaces>2174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2019-12-03T22:42:00Z</dcterms:created>
  <dc:creator>nxh</dc:creator>
  <cp:lastModifiedBy>GHH</cp:lastModifiedBy>
  <dcterms:modified xsi:type="dcterms:W3CDTF">2025-01-15T02:01:38Z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2D62144F91900D24FEC98067E5730FF5</vt:lpwstr>
  </property>
  <property fmtid="{D5CDD505-2E9C-101B-9397-08002B2CF9AE}" pid="4" name="KSOTemplateDocerSaveRecord">
    <vt:lpwstr>eyJoZGlkIjoiYzdjNDg2MjVhZWI1NWI3MzExNzhhZjY3YWM3OGI5NmMiLCJ1c2VySWQiOiI2MjA1NTMzNzQifQ==</vt:lpwstr>
  </property>
</Properties>
</file>