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14FC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区政协六届四次会议委员提案《</w:t>
      </w:r>
      <w:r>
        <w:rPr>
          <w:rFonts w:hint="eastAsia" w:ascii="方正小标宋简体" w:hAnsi="方正小标宋简体" w:eastAsia="方正小标宋简体" w:cs="方正小标宋简体"/>
          <w:sz w:val="44"/>
          <w:szCs w:val="44"/>
          <w:highlight w:val="none"/>
          <w:lang w:val="en-US" w:eastAsia="zh-CN"/>
        </w:rPr>
        <w:t>关于加大青少年体育活动健身场地设施建设的建议</w:t>
      </w:r>
      <w:r>
        <w:rPr>
          <w:rFonts w:hint="eastAsia" w:ascii="方正小标宋简体" w:hAnsi="方正小标宋简体" w:eastAsia="方正小标宋简体" w:cs="方正小标宋简体"/>
          <w:sz w:val="44"/>
          <w:szCs w:val="44"/>
          <w:highlight w:val="none"/>
        </w:rPr>
        <w:t>》</w:t>
      </w:r>
    </w:p>
    <w:p w14:paraId="7D469F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highlight w:val="none"/>
          <w:lang w:val="en-US" w:eastAsia="zh-CN"/>
        </w:rPr>
        <w:t>第2024235号</w:t>
      </w:r>
      <w:r>
        <w:rPr>
          <w:rFonts w:hint="eastAsia" w:ascii="方正小标宋简体" w:hAnsi="方正小标宋简体" w:eastAsia="方正小标宋简体" w:cs="方正小标宋简体"/>
          <w:sz w:val="44"/>
          <w:szCs w:val="44"/>
          <w:highlight w:val="none"/>
        </w:rPr>
        <w:t>）的回复意见</w:t>
      </w:r>
    </w:p>
    <w:p w14:paraId="2A28B8BC">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方正小标宋_GBK" w:hAnsi="方正小标宋_GBK" w:eastAsia="方正小标宋_GBK" w:cs="方正小标宋_GBK"/>
          <w:sz w:val="44"/>
          <w:szCs w:val="44"/>
          <w:highlight w:val="none"/>
        </w:rPr>
      </w:pPr>
    </w:p>
    <w:p w14:paraId="071C115C">
      <w:pPr>
        <w:keepNext w:val="0"/>
        <w:keepLines w:val="0"/>
        <w:pageBreakBefore w:val="0"/>
        <w:widowControl w:val="0"/>
        <w:kinsoku/>
        <w:wordWrap/>
        <w:overflowPunct/>
        <w:topLinePunct w:val="0"/>
        <w:autoSpaceDE/>
        <w:autoSpaceDN/>
        <w:bidi w:val="0"/>
        <w:adjustRightInd/>
        <w:snapToGrid/>
        <w:spacing w:line="579" w:lineRule="exact"/>
        <w:ind w:right="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尊敬的</w:t>
      </w:r>
      <w:r>
        <w:rPr>
          <w:rFonts w:hint="eastAsia" w:ascii="仿宋_GB2312" w:hAnsi="仿宋_GB2312" w:eastAsia="仿宋_GB2312" w:cs="仿宋_GB2312"/>
          <w:b w:val="0"/>
          <w:bCs w:val="0"/>
          <w:sz w:val="32"/>
          <w:szCs w:val="32"/>
          <w:lang w:val="en-US" w:eastAsia="zh-CN"/>
        </w:rPr>
        <w:t>张玉良</w:t>
      </w:r>
      <w:r>
        <w:rPr>
          <w:rFonts w:hint="eastAsia" w:ascii="仿宋_GB2312"/>
          <w:sz w:val="32"/>
          <w:szCs w:val="32"/>
          <w:highlight w:val="none"/>
          <w:lang w:eastAsia="zh-CN"/>
        </w:rPr>
        <w:t>委员</w:t>
      </w:r>
      <w:r>
        <w:rPr>
          <w:rFonts w:hint="eastAsia" w:ascii="仿宋_GB2312" w:eastAsia="仿宋_GB2312"/>
          <w:sz w:val="32"/>
          <w:szCs w:val="32"/>
          <w:highlight w:val="none"/>
        </w:rPr>
        <w:t>：</w:t>
      </w:r>
    </w:p>
    <w:p w14:paraId="28853D6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eastAsia="仿宋_GB2312"/>
          <w:sz w:val="32"/>
          <w:szCs w:val="32"/>
          <w:highlight w:val="none"/>
        </w:rPr>
      </w:pPr>
      <w:r>
        <w:rPr>
          <w:rFonts w:hint="eastAsia" w:ascii="仿宋_GB2312" w:hAnsi="Times New Roman" w:eastAsia="仿宋_GB2312" w:cs="Times New Roman"/>
          <w:kern w:val="2"/>
          <w:sz w:val="32"/>
          <w:szCs w:val="32"/>
          <w:highlight w:val="none"/>
          <w:lang w:val="en-US" w:eastAsia="zh-CN" w:bidi="ar-SA"/>
        </w:rPr>
        <w:t>您好！您在区政协六届四次会议的提案《关于加大青少年体育活动健身场地设施建设的建议》（第2024235号）已收悉。首先感谢您对福田区文化体育工作的关心和重视，所提建议对我单位具有重要的参考价</w:t>
      </w:r>
      <w:r>
        <w:rPr>
          <w:rFonts w:hint="eastAsia" w:ascii="仿宋_GB2312" w:eastAsia="仿宋_GB2312"/>
          <w:sz w:val="32"/>
          <w:szCs w:val="32"/>
          <w:highlight w:val="none"/>
        </w:rPr>
        <w:t>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我局已于今年</w:t>
      </w:r>
      <w:r>
        <w:rPr>
          <w:rFonts w:hint="eastAsia" w:ascii="仿宋_GB2312"/>
          <w:sz w:val="32"/>
          <w:szCs w:val="32"/>
          <w:lang w:val="en-US" w:eastAsia="zh-CN"/>
        </w:rPr>
        <w:t>6</w:t>
      </w:r>
      <w:r>
        <w:rPr>
          <w:rFonts w:hint="eastAsia" w:ascii="仿宋_GB2312" w:eastAsia="仿宋_GB2312"/>
          <w:sz w:val="32"/>
          <w:szCs w:val="32"/>
          <w:lang w:val="en-US" w:eastAsia="zh-CN"/>
        </w:rPr>
        <w:t>月成立</w:t>
      </w:r>
      <w:r>
        <w:rPr>
          <w:rFonts w:hint="eastAsia" w:ascii="仿宋_GB2312" w:eastAsia="仿宋_GB2312"/>
          <w:sz w:val="32"/>
          <w:szCs w:val="32"/>
        </w:rPr>
        <w:t>福田区文化广电旅游体育局办理20</w:t>
      </w:r>
      <w:r>
        <w:rPr>
          <w:rFonts w:hint="eastAsia" w:ascii="仿宋_GB2312"/>
          <w:sz w:val="32"/>
          <w:szCs w:val="32"/>
          <w:lang w:val="en-US" w:eastAsia="zh-CN"/>
        </w:rPr>
        <w:t>24</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14:paraId="2DF1121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一、在体育活动健身场地设施配套不足的各公园和居住小区内进一步提升人均体育设施面积，充分考虑中小学青少年体育锻炼的需要，为他们提供基本的体育活动设施和条件。
</w:t>
      </w:r>
    </w:p>
    <w:p w14:paraId="27CC684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Times New Roman" w:eastAsia="仿宋_GB2312" w:cs="Times New Roman"/>
          <w:b w:val="0"/>
          <w:bCs w:val="0"/>
          <w:color w:val="000000"/>
          <w:kern w:val="2"/>
          <w:sz w:val="32"/>
          <w:szCs w:val="32"/>
          <w:lang w:val="en-US" w:eastAsia="zh-CN" w:bidi="ar-SA"/>
        </w:rPr>
      </w:pPr>
      <w:r>
        <w:rPr>
          <w:rFonts w:hint="eastAsia" w:ascii="仿宋_GB2312" w:hAnsi="仿宋_GB2312" w:cs="仿宋_GB2312"/>
          <w:color w:val="000000"/>
          <w:sz w:val="32"/>
          <w:szCs w:val="32"/>
          <w:lang w:val="en-US" w:eastAsia="zh-CN"/>
        </w:rPr>
        <w:t>近年来，我区公园建设</w:t>
      </w:r>
      <w:r>
        <w:rPr>
          <w:rFonts w:hint="eastAsia" w:ascii="仿宋_GB2312" w:hAnsi="Times New Roman" w:eastAsia="仿宋_GB2312" w:cs="Times New Roman"/>
          <w:b w:val="0"/>
          <w:bCs w:val="0"/>
          <w:color w:val="000000"/>
          <w:kern w:val="2"/>
          <w:sz w:val="32"/>
          <w:szCs w:val="32"/>
          <w:lang w:val="en-US" w:eastAsia="zh-CN" w:bidi="ar-SA"/>
        </w:rPr>
        <w:t>以“公园里的世界级中心城区”为总体目标，以“更自然、更精致、更活力、更有温度”为建设愿景，利用辖区内所有公园系统打造成为完全开放的高品质城市公共空间</w:t>
      </w:r>
      <w:r>
        <w:rPr>
          <w:rFonts w:hint="eastAsia" w:ascii="仿宋_GB2312" w:cs="Times New Roman"/>
          <w:b w:val="0"/>
          <w:bCs w:val="0"/>
          <w:color w:val="auto"/>
          <w:kern w:val="2"/>
          <w:sz w:val="32"/>
          <w:szCs w:val="32"/>
          <w:lang w:val="en-US" w:eastAsia="zh-CN" w:bidi="ar-SA"/>
        </w:rPr>
        <w:t>。</w:t>
      </w:r>
      <w:r>
        <w:rPr>
          <w:rFonts w:hint="eastAsia" w:ascii="仿宋_GB2312" w:hAnsi="Times New Roman" w:cs="Times New Roman"/>
          <w:b w:val="0"/>
          <w:bCs w:val="0"/>
          <w:color w:val="auto"/>
          <w:kern w:val="2"/>
          <w:sz w:val="32"/>
          <w:szCs w:val="32"/>
          <w:lang w:val="en-US" w:eastAsia="zh-CN" w:bidi="ar-SA"/>
        </w:rPr>
        <w:t>目前，</w:t>
      </w:r>
      <w:r>
        <w:rPr>
          <w:rFonts w:hint="eastAsia" w:ascii="仿宋_GB2312" w:hAnsi="Times New Roman" w:eastAsia="仿宋_GB2312" w:cs="Times New Roman"/>
          <w:b w:val="0"/>
          <w:bCs w:val="0"/>
          <w:color w:val="auto"/>
          <w:kern w:val="2"/>
          <w:sz w:val="32"/>
          <w:szCs w:val="32"/>
          <w:lang w:val="en-US" w:eastAsia="zh-CN" w:bidi="ar-SA"/>
        </w:rPr>
        <w:t>全区</w:t>
      </w:r>
      <w:r>
        <w:rPr>
          <w:rFonts w:hint="eastAsia" w:ascii="仿宋_GB2312" w:hAnsi="Times New Roman" w:cs="Times New Roman"/>
          <w:b w:val="0"/>
          <w:bCs w:val="0"/>
          <w:color w:val="auto"/>
          <w:kern w:val="2"/>
          <w:sz w:val="32"/>
          <w:szCs w:val="32"/>
          <w:lang w:val="en-US" w:eastAsia="zh-CN" w:bidi="ar-SA"/>
        </w:rPr>
        <w:t>已</w:t>
      </w:r>
      <w:r>
        <w:rPr>
          <w:rFonts w:hint="eastAsia" w:ascii="仿宋_GB2312" w:hAnsi="Times New Roman" w:eastAsia="仿宋_GB2312" w:cs="Times New Roman"/>
          <w:b w:val="0"/>
          <w:bCs w:val="0"/>
          <w:color w:val="auto"/>
          <w:kern w:val="2"/>
          <w:sz w:val="32"/>
          <w:szCs w:val="32"/>
          <w:lang w:val="en-US" w:eastAsia="zh-CN" w:bidi="ar-SA"/>
        </w:rPr>
        <w:t>建成公园135个（含市属公园），</w:t>
      </w:r>
      <w:r>
        <w:rPr>
          <w:rFonts w:hint="eastAsia" w:ascii="仿宋_GB2312" w:cs="Times New Roman"/>
          <w:b w:val="0"/>
          <w:bCs w:val="0"/>
          <w:color w:val="auto"/>
          <w:kern w:val="2"/>
          <w:sz w:val="32"/>
          <w:szCs w:val="32"/>
          <w:lang w:val="en-US" w:eastAsia="zh-CN" w:bidi="ar-SA"/>
        </w:rPr>
        <w:t>福田区</w:t>
      </w:r>
      <w:r>
        <w:rPr>
          <w:rFonts w:hint="eastAsia" w:ascii="仿宋_GB2312" w:hAnsi="Times New Roman" w:eastAsia="仿宋_GB2312" w:cs="Times New Roman"/>
          <w:b w:val="0"/>
          <w:bCs w:val="0"/>
          <w:color w:val="auto"/>
          <w:kern w:val="2"/>
          <w:sz w:val="32"/>
          <w:szCs w:val="32"/>
          <w:lang w:val="en-US" w:eastAsia="zh-CN" w:bidi="ar-SA"/>
        </w:rPr>
        <w:t>成为名副其实的百园福田</w:t>
      </w:r>
      <w:r>
        <w:rPr>
          <w:rFonts w:hint="eastAsia" w:ascii="仿宋_GB2312" w:cs="Times New Roman"/>
          <w:b w:val="0"/>
          <w:bCs w:val="0"/>
          <w:color w:val="auto"/>
          <w:kern w:val="2"/>
          <w:sz w:val="32"/>
          <w:szCs w:val="32"/>
          <w:lang w:val="en-US" w:eastAsia="zh-CN" w:bidi="ar-SA"/>
        </w:rPr>
        <w:t>，市民日常健身活动需求得到有效保障</w:t>
      </w:r>
      <w:r>
        <w:rPr>
          <w:rFonts w:hint="eastAsia" w:ascii="仿宋_GB2312" w:hAnsi="Times New Roman" w:eastAsia="仿宋_GB2312" w:cs="Times New Roman"/>
          <w:b w:val="0"/>
          <w:bCs w:val="0"/>
          <w:color w:val="auto"/>
          <w:kern w:val="2"/>
          <w:sz w:val="32"/>
          <w:szCs w:val="32"/>
          <w:lang w:val="en-US" w:eastAsia="zh-CN" w:bidi="ar-SA"/>
        </w:rPr>
        <w:t>。</w:t>
      </w:r>
      <w:r>
        <w:rPr>
          <w:rFonts w:hint="eastAsia" w:ascii="仿宋_GB2312" w:cs="Times New Roman"/>
          <w:b w:val="0"/>
          <w:bCs w:val="0"/>
          <w:color w:val="auto"/>
          <w:kern w:val="2"/>
          <w:sz w:val="32"/>
          <w:szCs w:val="32"/>
          <w:lang w:val="en-US" w:eastAsia="zh-CN" w:bidi="ar-SA"/>
        </w:rPr>
        <w:t>此外，我区城市</w:t>
      </w:r>
      <w:r>
        <w:rPr>
          <w:rFonts w:hint="eastAsia" w:ascii="仿宋_GB2312" w:hAnsi="Calibri" w:cs="Times New Roman"/>
          <w:b w:val="0"/>
          <w:bCs w:val="0"/>
          <w:color w:val="auto"/>
          <w:kern w:val="2"/>
          <w:sz w:val="32"/>
          <w:szCs w:val="32"/>
          <w:lang w:val="en-US" w:eastAsia="zh-CN" w:bidi="ar-SA"/>
        </w:rPr>
        <w:t>管</w:t>
      </w:r>
      <w:r>
        <w:rPr>
          <w:rFonts w:hint="eastAsia" w:ascii="仿宋_GB2312" w:hAnsi="Calibri" w:cs="Times New Roman"/>
          <w:b w:val="0"/>
          <w:bCs w:val="0"/>
          <w:color w:val="000000"/>
          <w:kern w:val="2"/>
          <w:sz w:val="32"/>
          <w:szCs w:val="32"/>
          <w:lang w:val="en-US" w:eastAsia="zh-CN" w:bidi="ar-SA"/>
        </w:rPr>
        <w:t>理和综合执法局还</w:t>
      </w:r>
      <w:r>
        <w:rPr>
          <w:rFonts w:hint="eastAsia" w:ascii="仿宋_GB2312" w:hAnsi="Times New Roman" w:cs="Times New Roman"/>
          <w:b w:val="0"/>
          <w:bCs w:val="0"/>
          <w:color w:val="000000"/>
          <w:kern w:val="2"/>
          <w:sz w:val="32"/>
          <w:szCs w:val="32"/>
          <w:lang w:val="en-US" w:eastAsia="zh-CN" w:bidi="ar-SA"/>
        </w:rPr>
        <w:t>将</w:t>
      </w:r>
      <w:r>
        <w:rPr>
          <w:rFonts w:hint="eastAsia" w:ascii="仿宋_GB2312" w:hAnsi="Times New Roman" w:eastAsia="仿宋_GB2312" w:cs="Times New Roman"/>
          <w:b w:val="0"/>
          <w:bCs w:val="0"/>
          <w:color w:val="000000"/>
          <w:kern w:val="2"/>
          <w:sz w:val="32"/>
          <w:szCs w:val="32"/>
          <w:lang w:val="en-US" w:eastAsia="zh-CN" w:bidi="ar-SA"/>
        </w:rPr>
        <w:t>体育运动元素融入城市公园设计</w:t>
      </w:r>
      <w:r>
        <w:rPr>
          <w:rFonts w:hint="eastAsia" w:ascii="仿宋_GB2312" w:hAnsi="Times New Roman" w:cs="Times New Roman"/>
          <w:b w:val="0"/>
          <w:bCs w:val="0"/>
          <w:color w:val="000000"/>
          <w:kern w:val="2"/>
          <w:sz w:val="32"/>
          <w:szCs w:val="32"/>
          <w:lang w:val="en-US" w:eastAsia="zh-CN" w:bidi="ar-SA"/>
        </w:rPr>
        <w:t>，</w:t>
      </w:r>
      <w:r>
        <w:rPr>
          <w:rFonts w:hint="eastAsia" w:ascii="仿宋_GB2312" w:hAnsi="宋体" w:eastAsia="仿宋_GB2312" w:cs="宋体"/>
          <w:kern w:val="0"/>
          <w:sz w:val="32"/>
          <w:szCs w:val="32"/>
          <w:lang w:val="en-US" w:eastAsia="zh-CN" w:bidi="ar-SA"/>
        </w:rPr>
        <w:t>高标准建成</w:t>
      </w:r>
      <w:r>
        <w:rPr>
          <w:rFonts w:hint="eastAsia" w:ascii="仿宋_GB2312" w:hAnsi="宋体" w:cs="宋体"/>
          <w:kern w:val="0"/>
          <w:sz w:val="32"/>
          <w:szCs w:val="32"/>
          <w:lang w:val="en-US" w:eastAsia="zh-CN" w:bidi="ar-SA"/>
        </w:rPr>
        <w:t>了</w:t>
      </w:r>
      <w:r>
        <w:rPr>
          <w:rFonts w:hint="eastAsia" w:ascii="仿宋_GB2312" w:hAnsi="宋体" w:eastAsia="仿宋_GB2312" w:cs="宋体"/>
          <w:kern w:val="0"/>
          <w:sz w:val="32"/>
          <w:szCs w:val="32"/>
          <w:lang w:val="en-US" w:eastAsia="zh-CN" w:bidi="ar-SA"/>
        </w:rPr>
        <w:t>笔架山体育公园</w:t>
      </w:r>
      <w:r>
        <w:rPr>
          <w:rFonts w:hint="eastAsia" w:ascii="仿宋_GB2312" w:hAnsi="宋体" w:cs="宋体"/>
          <w:kern w:val="0"/>
          <w:sz w:val="32"/>
          <w:szCs w:val="32"/>
          <w:lang w:val="en-US" w:eastAsia="zh-CN" w:bidi="ar-SA"/>
        </w:rPr>
        <w:t>、</w:t>
      </w:r>
      <w:r>
        <w:rPr>
          <w:rFonts w:hint="eastAsia" w:ascii="仿宋_GB2312" w:hAnsi="仿宋_GB2312" w:eastAsia="仿宋_GB2312" w:cs="仿宋_GB2312"/>
          <w:color w:val="000000"/>
          <w:sz w:val="32"/>
          <w:szCs w:val="32"/>
          <w:lang w:eastAsia="zh-CN"/>
        </w:rPr>
        <w:t>海滨生态体育公园</w:t>
      </w:r>
      <w:r>
        <w:rPr>
          <w:rFonts w:hint="eastAsia" w:ascii="仿宋_GB2312" w:hAnsi="仿宋_GB2312" w:cs="仿宋_GB2312"/>
          <w:color w:val="000000"/>
          <w:sz w:val="32"/>
          <w:szCs w:val="32"/>
          <w:lang w:eastAsia="zh-CN"/>
        </w:rPr>
        <w:t>以及</w:t>
      </w:r>
      <w:r>
        <w:rPr>
          <w:rFonts w:hint="eastAsia" w:ascii="仿宋_GB2312" w:hAnsi="仿宋_GB2312" w:eastAsia="仿宋_GB2312" w:cs="仿宋_GB2312"/>
          <w:color w:val="000000"/>
          <w:sz w:val="32"/>
          <w:szCs w:val="32"/>
          <w:lang w:eastAsia="zh-CN"/>
        </w:rPr>
        <w:t>轨道交通</w:t>
      </w:r>
      <w:r>
        <w:rPr>
          <w:rFonts w:hint="eastAsia" w:ascii="仿宋_GB2312" w:hAnsi="仿宋_GB2312" w:eastAsia="仿宋_GB2312" w:cs="仿宋_GB2312"/>
          <w:color w:val="000000"/>
          <w:sz w:val="32"/>
          <w:szCs w:val="32"/>
          <w:lang w:val="en-US" w:eastAsia="zh-CN"/>
        </w:rPr>
        <w:t>10号线大型运动场地</w:t>
      </w:r>
      <w:r>
        <w:rPr>
          <w:rFonts w:hint="eastAsia" w:ascii="仿宋_GB2312" w:hAnsi="仿宋_GB2312" w:cs="仿宋_GB2312"/>
          <w:color w:val="000000"/>
          <w:sz w:val="32"/>
          <w:szCs w:val="32"/>
          <w:lang w:val="en-US" w:eastAsia="zh-CN"/>
        </w:rPr>
        <w:t>等包含各类体育运动项目、辐射面广的运动场地，同时还</w:t>
      </w:r>
      <w:r>
        <w:rPr>
          <w:rFonts w:hint="eastAsia" w:ascii="仿宋_GB2312" w:hAnsi="仿宋_GB2312" w:eastAsia="仿宋_GB2312" w:cs="仿宋_GB2312"/>
          <w:color w:val="000000"/>
          <w:sz w:val="32"/>
          <w:szCs w:val="32"/>
          <w:lang w:eastAsia="zh-CN"/>
        </w:rPr>
        <w:t>在福田区大型市政公园投入了大量健身设施</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在莲花山公园、中心公园、笔架山公园、荔枝公园、梅林山公园和皇岗公园</w:t>
      </w:r>
      <w:r>
        <w:rPr>
          <w:rFonts w:hint="eastAsia" w:ascii="仿宋_GB2312" w:hAnsi="仿宋_GB2312" w:cs="仿宋_GB2312"/>
          <w:color w:val="000000"/>
          <w:sz w:val="32"/>
          <w:szCs w:val="32"/>
          <w:lang w:eastAsia="zh-CN"/>
        </w:rPr>
        <w:t>等</w:t>
      </w:r>
      <w:r>
        <w:rPr>
          <w:rFonts w:hint="eastAsia" w:ascii="仿宋_GB2312" w:hAnsi="仿宋_GB2312" w:eastAsia="仿宋_GB2312" w:cs="仿宋_GB2312"/>
          <w:color w:val="000000"/>
          <w:sz w:val="32"/>
          <w:szCs w:val="32"/>
          <w:lang w:eastAsia="zh-CN"/>
        </w:rPr>
        <w:t>均建有智能健身路径，</w:t>
      </w:r>
      <w:r>
        <w:rPr>
          <w:rFonts w:hint="eastAsia" w:ascii="仿宋_GB2312" w:hAnsi="仿宋_GB2312" w:eastAsia="仿宋_GB2312" w:cs="仿宋_GB2312"/>
          <w:color w:val="000000"/>
          <w:sz w:val="32"/>
          <w:szCs w:val="32"/>
          <w:lang w:val="en-US" w:eastAsia="zh-CN"/>
        </w:rPr>
        <w:t>可同时</w:t>
      </w:r>
      <w:r>
        <w:rPr>
          <w:rFonts w:hint="eastAsia" w:ascii="仿宋_GB2312" w:hAnsi="仿宋_GB2312" w:eastAsia="仿宋_GB2312" w:cs="仿宋_GB2312"/>
          <w:color w:val="000000"/>
          <w:sz w:val="32"/>
          <w:szCs w:val="32"/>
          <w:lang w:eastAsia="zh-CN"/>
        </w:rPr>
        <w:t>满足不同年龄段各类人群的健身运动需求</w:t>
      </w:r>
      <w:r>
        <w:rPr>
          <w:rFonts w:hint="eastAsia" w:ascii="仿宋_GB2312" w:hAnsi="Times New Roman" w:eastAsia="仿宋_GB2312" w:cs="Times New Roman"/>
          <w:b w:val="0"/>
          <w:bCs w:val="0"/>
          <w:color w:val="000000"/>
          <w:kern w:val="2"/>
          <w:sz w:val="32"/>
          <w:szCs w:val="32"/>
          <w:lang w:val="en-US" w:eastAsia="zh-CN" w:bidi="ar-SA"/>
        </w:rPr>
        <w:t>。</w:t>
      </w:r>
    </w:p>
    <w:p w14:paraId="002A73C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b/>
          <w:bCs/>
          <w:sz w:val="32"/>
          <w:szCs w:val="32"/>
          <w:highlight w:val="none"/>
          <w:lang w:val="en-US" w:eastAsia="zh-CN"/>
        </w:rPr>
      </w:pPr>
      <w:r>
        <w:rPr>
          <w:rFonts w:hint="eastAsia" w:ascii="仿宋_GB2312" w:hAnsi="Calibri" w:eastAsia="仿宋_GB2312" w:cs="Times New Roman"/>
          <w:b w:val="0"/>
          <w:bCs w:val="0"/>
          <w:color w:val="000000"/>
          <w:kern w:val="2"/>
          <w:sz w:val="32"/>
          <w:szCs w:val="32"/>
          <w:lang w:val="en-US" w:eastAsia="zh-CN" w:bidi="ar-SA"/>
        </w:rPr>
        <w:t>2024年我区计划完成新建、改造或提升至少2个社区体育公园、4处智慧跑</w:t>
      </w:r>
      <w:r>
        <w:rPr>
          <w:rFonts w:hint="eastAsia" w:ascii="仿宋_GB2312" w:hAnsi="Calibri" w:cs="Times New Roman"/>
          <w:b w:val="0"/>
          <w:bCs w:val="0"/>
          <w:color w:val="000000"/>
          <w:kern w:val="2"/>
          <w:sz w:val="32"/>
          <w:szCs w:val="32"/>
          <w:lang w:val="en-US" w:eastAsia="zh-CN" w:bidi="ar-SA"/>
        </w:rPr>
        <w:t>道</w:t>
      </w:r>
      <w:r>
        <w:rPr>
          <w:rFonts w:hint="eastAsia" w:ascii="仿宋_GB2312" w:hAnsi="Calibri" w:eastAsia="仿宋_GB2312" w:cs="Times New Roman"/>
          <w:b w:val="0"/>
          <w:bCs w:val="0"/>
          <w:color w:val="000000"/>
          <w:kern w:val="2"/>
          <w:sz w:val="32"/>
          <w:szCs w:val="32"/>
          <w:lang w:val="en-US" w:eastAsia="zh-CN" w:bidi="ar-SA"/>
        </w:rPr>
        <w:t>或健身步道</w:t>
      </w:r>
      <w:r>
        <w:rPr>
          <w:rFonts w:hint="eastAsia" w:ascii="仿宋_GB2312" w:hAnsi="Calibri" w:cs="Times New Roman"/>
          <w:b w:val="0"/>
          <w:bCs w:val="0"/>
          <w:color w:val="000000"/>
          <w:kern w:val="2"/>
          <w:sz w:val="32"/>
          <w:szCs w:val="32"/>
          <w:lang w:val="en-US" w:eastAsia="zh-CN" w:bidi="ar-SA"/>
        </w:rPr>
        <w:t>（</w:t>
      </w:r>
      <w:r>
        <w:rPr>
          <w:rFonts w:hint="eastAsia" w:ascii="仿宋_GB2312" w:hAnsi="Calibri" w:eastAsia="仿宋_GB2312" w:cs="Times New Roman"/>
          <w:b w:val="0"/>
          <w:bCs w:val="0"/>
          <w:color w:val="000000"/>
          <w:kern w:val="2"/>
          <w:sz w:val="32"/>
          <w:szCs w:val="32"/>
          <w:lang w:val="en-US" w:eastAsia="zh-CN" w:bidi="ar-SA"/>
        </w:rPr>
        <w:t>含软步道</w:t>
      </w:r>
      <w:r>
        <w:rPr>
          <w:rFonts w:hint="eastAsia" w:ascii="仿宋_GB2312" w:hAnsi="Calibri" w:cs="Times New Roman"/>
          <w:b w:val="0"/>
          <w:bCs w:val="0"/>
          <w:color w:val="000000"/>
          <w:kern w:val="2"/>
          <w:sz w:val="32"/>
          <w:szCs w:val="32"/>
          <w:lang w:val="en-US" w:eastAsia="zh-CN" w:bidi="ar-SA"/>
        </w:rPr>
        <w:t>）</w:t>
      </w:r>
      <w:r>
        <w:rPr>
          <w:rFonts w:hint="eastAsia" w:ascii="仿宋_GB2312" w:hAnsi="Calibri" w:eastAsia="仿宋_GB2312" w:cs="Times New Roman"/>
          <w:b w:val="0"/>
          <w:bCs w:val="0"/>
          <w:color w:val="000000"/>
          <w:kern w:val="2"/>
          <w:sz w:val="32"/>
          <w:szCs w:val="32"/>
          <w:lang w:val="en-US" w:eastAsia="zh-CN" w:bidi="ar-SA"/>
        </w:rPr>
        <w:t>、2处球类运动场地、2处儿童运动游戏区、5 个乒乓球台。以持续提高体育活动健身场地供给，推动我区青少年服务提质扩容。</w:t>
      </w:r>
    </w:p>
    <w:p w14:paraId="18B35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二、建议在郊野公园加大对青少年户外体育营地的投入，解决设施不足问题，特别是小型球场类，可公益和经营性相结合综合考虑，定期对青少年户外体育营地进行设施更新。
</w:t>
      </w:r>
    </w:p>
    <w:p w14:paraId="3F4F36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仿宋_GB2312" w:hAnsi="Calibri" w:eastAsia="仿宋_GB2312" w:cs="Times New Roman"/>
          <w:b w:val="0"/>
          <w:bCs w:val="0"/>
          <w:color w:val="000000"/>
          <w:kern w:val="2"/>
          <w:sz w:val="32"/>
          <w:szCs w:val="32"/>
          <w:lang w:val="en-US" w:eastAsia="zh-CN" w:bidi="ar-SA"/>
        </w:rPr>
        <w:t>我区仅有梅林山公园为郊野公园，该公园权属于市城市管理和综合执法局，公园</w:t>
      </w:r>
      <w:r>
        <w:rPr>
          <w:rFonts w:hint="eastAsia" w:ascii="仿宋_GB2312" w:hAnsi="Calibri" w:cs="Times New Roman"/>
          <w:b w:val="0"/>
          <w:bCs w:val="0"/>
          <w:color w:val="000000"/>
          <w:kern w:val="2"/>
          <w:sz w:val="32"/>
          <w:szCs w:val="32"/>
          <w:lang w:val="en-US" w:eastAsia="zh-CN" w:bidi="ar-SA"/>
        </w:rPr>
        <w:t>目前已建设有</w:t>
      </w:r>
      <w:r>
        <w:rPr>
          <w:rFonts w:hint="eastAsia" w:ascii="仿宋_GB2312" w:hAnsi="仿宋_GB2312" w:eastAsia="仿宋_GB2312" w:cs="仿宋_GB2312"/>
          <w:color w:val="000000"/>
          <w:sz w:val="32"/>
          <w:szCs w:val="32"/>
          <w:lang w:eastAsia="zh-CN"/>
        </w:rPr>
        <w:t>智能健身路径</w:t>
      </w:r>
      <w:r>
        <w:rPr>
          <w:rFonts w:hint="eastAsia" w:ascii="仿宋_GB2312" w:hAnsi="仿宋_GB2312" w:cs="仿宋_GB2312"/>
          <w:color w:val="000000"/>
          <w:sz w:val="32"/>
          <w:szCs w:val="32"/>
          <w:lang w:eastAsia="zh-CN"/>
        </w:rPr>
        <w:t>等</w:t>
      </w:r>
      <w:r>
        <w:rPr>
          <w:rFonts w:hint="eastAsia" w:ascii="仿宋_GB2312" w:hAnsi="Calibri" w:cs="Times New Roman"/>
          <w:b w:val="0"/>
          <w:bCs w:val="0"/>
          <w:color w:val="000000"/>
          <w:kern w:val="2"/>
          <w:sz w:val="32"/>
          <w:szCs w:val="32"/>
          <w:lang w:val="en-US" w:eastAsia="zh-CN" w:bidi="ar-SA"/>
        </w:rPr>
        <w:t>，可以满足市民（包括青少年在内）的日常活动需求。此外，</w:t>
      </w:r>
      <w:r>
        <w:rPr>
          <w:rFonts w:hint="eastAsia" w:ascii="仿宋_GB2312" w:hAnsi="Calibri" w:cs="Times New Roman"/>
          <w:b w:val="0"/>
          <w:bCs w:val="0"/>
          <w:color w:val="auto"/>
          <w:kern w:val="2"/>
          <w:sz w:val="32"/>
          <w:szCs w:val="32"/>
          <w:lang w:val="en-US" w:eastAsia="zh-CN" w:bidi="ar-SA"/>
        </w:rPr>
        <w:t>梅林山公园周边有梅林文体中心、红岭中学等优质运动场馆，市民可根据实际需求通过网上预约平台预约运动场地。</w:t>
      </w:r>
      <w:r>
        <w:rPr>
          <w:rFonts w:hint="eastAsia" w:ascii="仿宋_GB2312" w:hAnsi="Calibri" w:cs="Times New Roman"/>
          <w:b w:val="0"/>
          <w:bCs w:val="0"/>
          <w:color w:val="000000"/>
          <w:kern w:val="2"/>
          <w:sz w:val="32"/>
          <w:szCs w:val="32"/>
          <w:lang w:val="en-US" w:eastAsia="zh-CN" w:bidi="ar-SA"/>
        </w:rPr>
        <w:t>下一步，我局将会同区城市管理和综合执法局收集市民意见建议并积极</w:t>
      </w:r>
      <w:r>
        <w:rPr>
          <w:rFonts w:hint="eastAsia" w:ascii="仿宋_GB2312" w:hAnsi="Calibri" w:eastAsia="仿宋_GB2312" w:cs="Times New Roman"/>
          <w:b w:val="0"/>
          <w:bCs w:val="0"/>
          <w:color w:val="000000"/>
          <w:kern w:val="2"/>
          <w:sz w:val="32"/>
          <w:szCs w:val="32"/>
          <w:lang w:val="en-US" w:eastAsia="zh-CN" w:bidi="ar-SA"/>
        </w:rPr>
        <w:t>与市城管和综合执法局对接，为郊野公园的青少年户外体育营地建设积极建言献策。</w:t>
      </w:r>
      <w:r>
        <w:rPr>
          <w:rFonts w:hint="eastAsia" w:ascii="仿宋_GB2312" w:hAnsi="仿宋_GB2312" w:eastAsia="仿宋_GB2312" w:cs="仿宋_GB2312"/>
          <w:b w:val="0"/>
          <w:bCs w:val="0"/>
          <w:sz w:val="32"/>
          <w:szCs w:val="32"/>
          <w:lang w:val="en-US" w:eastAsia="zh-CN"/>
        </w:rPr>
        <w:cr/>
      </w:r>
      <w:r>
        <w:rPr>
          <w:rFonts w:hint="eastAsia" w:ascii="黑体" w:hAnsi="黑体" w:eastAsia="黑体" w:cs="黑体"/>
          <w:b w:val="0"/>
          <w:bCs w:val="0"/>
          <w:color w:val="auto"/>
          <w:sz w:val="32"/>
          <w:szCs w:val="32"/>
          <w:lang w:val="en-US" w:eastAsia="zh-CN"/>
        </w:rPr>
        <w:t xml:space="preserve">    三、加大青少年公共体育场所管理和资金投入力度。有关部门应加强体育场所及体育设施日常管理和维护的督促指导，确保设施安全运行，严防安全隐患。</w:t>
      </w:r>
    </w:p>
    <w:p w14:paraId="7F2CD55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eastAsia="仿宋_GB2312"/>
          <w:color w:val="auto"/>
          <w:sz w:val="32"/>
          <w:szCs w:val="32"/>
          <w:highlight w:val="none"/>
          <w:lang w:val="en-US" w:eastAsia="zh-CN"/>
        </w:rPr>
      </w:pPr>
      <w:r>
        <w:rPr>
          <w:rFonts w:hint="eastAsia" w:ascii="仿宋_GB2312" w:hAnsi="Calibri" w:eastAsia="仿宋_GB2312" w:cs="Times New Roman"/>
          <w:b w:val="0"/>
          <w:bCs w:val="0"/>
          <w:color w:val="000000"/>
          <w:kern w:val="2"/>
          <w:sz w:val="32"/>
          <w:szCs w:val="32"/>
          <w:lang w:val="en-US" w:eastAsia="zh-CN" w:bidi="ar-SA"/>
        </w:rPr>
        <w:t>为加强体育场所及体育设施日常管理和维护的督促指导，我局于2024年9月6日印发《福田区公共体育场馆管理暂行办法》，明确青少年公共体育场所管理各方职责，其中公共体育场馆物业由区政府物业管理中心根据《深圳市福田区政府物业资产管理办法》实施统筹管理。同时，为确保公共体育场所设施安全运行，我局对公共体育场馆经营者、法人或者其他组织在公共体育场馆举办大型群众性活动的，按相关要求进行安全许可审批，要求举办单位须加强活动安全保障，履行安全管理主体责任，落实安全工作措施，严防安全隐患。下一步，我局将加强对《福田区公共体育场馆管理暂行办法》落实情况的督促检查，确保公共体育场所管理安全、有序，不断提升青少年公共体育场所管理运营水平</w:t>
      </w:r>
      <w:r>
        <w:rPr>
          <w:rFonts w:hint="eastAsia" w:ascii="仿宋_GB2312" w:eastAsia="仿宋_GB2312"/>
          <w:color w:val="auto"/>
          <w:sz w:val="32"/>
          <w:szCs w:val="32"/>
          <w:highlight w:val="none"/>
          <w:lang w:val="en-US" w:eastAsia="zh-CN"/>
        </w:rPr>
        <w:t>和服务质量。</w:t>
      </w:r>
    </w:p>
    <w:p w14:paraId="5E4F49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四、有体育设施的学校和机关单位，通过加强管理，采用公平预约等模式，力争假期能为青少年适度开放。</w:t>
      </w:r>
    </w:p>
    <w:p w14:paraId="5A8721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eastAsia="仿宋_GB2312"/>
          <w:sz w:val="32"/>
          <w:szCs w:val="32"/>
          <w:highlight w:val="none"/>
        </w:rPr>
      </w:pPr>
      <w:r>
        <w:rPr>
          <w:rFonts w:hint="eastAsia" w:ascii="仿宋_GB2312"/>
          <w:sz w:val="32"/>
          <w:szCs w:val="32"/>
          <w:highlight w:val="none"/>
          <w:lang w:val="en-US" w:eastAsia="zh-CN"/>
        </w:rPr>
        <w:t>2021年以来，</w:t>
      </w:r>
      <w:r>
        <w:rPr>
          <w:rFonts w:hint="eastAsia" w:ascii="仿宋_GB2312" w:eastAsia="仿宋_GB2312"/>
          <w:sz w:val="32"/>
          <w:szCs w:val="32"/>
          <w:highlight w:val="none"/>
          <w:lang w:val="en-US" w:eastAsia="zh-CN"/>
        </w:rPr>
        <w:t>由我局与区教育局共同牵头，推动辖区学校场馆</w:t>
      </w:r>
      <w:r>
        <w:rPr>
          <w:rFonts w:hint="eastAsia" w:ascii="仿宋_GB2312"/>
          <w:sz w:val="32"/>
          <w:szCs w:val="32"/>
          <w:highlight w:val="none"/>
          <w:lang w:val="en-US" w:eastAsia="zh-CN"/>
        </w:rPr>
        <w:t>的</w:t>
      </w:r>
      <w:r>
        <w:rPr>
          <w:rFonts w:hint="eastAsia" w:ascii="仿宋_GB2312" w:eastAsia="仿宋_GB2312"/>
          <w:sz w:val="32"/>
          <w:szCs w:val="32"/>
          <w:highlight w:val="none"/>
          <w:lang w:val="en-US" w:eastAsia="zh-CN"/>
        </w:rPr>
        <w:t>对外开放，满足社区居民和学生的体育需求。目前福田</w:t>
      </w:r>
      <w:r>
        <w:rPr>
          <w:rFonts w:hint="eastAsia" w:ascii="仿宋_GB2312"/>
          <w:sz w:val="32"/>
          <w:szCs w:val="32"/>
          <w:highlight w:val="none"/>
          <w:lang w:val="en-US" w:eastAsia="zh-CN"/>
        </w:rPr>
        <w:t>区</w:t>
      </w:r>
      <w:r>
        <w:rPr>
          <w:rFonts w:hint="eastAsia" w:ascii="仿宋_GB2312" w:eastAsia="仿宋_GB2312"/>
          <w:sz w:val="32"/>
          <w:szCs w:val="32"/>
          <w:highlight w:val="none"/>
          <w:lang w:val="en-US" w:eastAsia="zh-CN"/>
        </w:rPr>
        <w:t>已有111所</w:t>
      </w:r>
      <w:r>
        <w:rPr>
          <w:rFonts w:hint="eastAsia" w:ascii="仿宋_GB2312" w:eastAsia="仿宋_GB2312"/>
          <w:color w:val="auto"/>
          <w:sz w:val="32"/>
          <w:szCs w:val="32"/>
          <w:highlight w:val="none"/>
          <w:lang w:val="en-US" w:eastAsia="zh-CN"/>
        </w:rPr>
        <w:t>学校</w:t>
      </w:r>
      <w:r>
        <w:rPr>
          <w:rFonts w:hint="eastAsia" w:ascii="仿宋_GB2312"/>
          <w:color w:val="auto"/>
          <w:sz w:val="32"/>
          <w:szCs w:val="32"/>
          <w:highlight w:val="none"/>
          <w:lang w:val="en-US" w:eastAsia="zh-CN"/>
        </w:rPr>
        <w:t>的</w:t>
      </w:r>
      <w:r>
        <w:rPr>
          <w:rFonts w:hint="eastAsia" w:ascii="仿宋_GB2312" w:eastAsia="仿宋_GB2312"/>
          <w:color w:val="auto"/>
          <w:sz w:val="32"/>
          <w:szCs w:val="32"/>
          <w:highlight w:val="none"/>
        </w:rPr>
        <w:t>6类813片</w:t>
      </w:r>
      <w:r>
        <w:rPr>
          <w:rFonts w:hint="eastAsia" w:ascii="仿宋_GB2312" w:eastAsia="仿宋_GB2312"/>
          <w:color w:val="auto"/>
          <w:sz w:val="32"/>
          <w:szCs w:val="32"/>
          <w:highlight w:val="none"/>
          <w:lang w:val="en-US" w:eastAsia="zh-CN"/>
        </w:rPr>
        <w:t>场地实现对外开放，</w:t>
      </w:r>
      <w:r>
        <w:rPr>
          <w:rFonts w:hint="eastAsia" w:ascii="仿宋_GB2312"/>
          <w:color w:val="auto"/>
          <w:sz w:val="32"/>
          <w:szCs w:val="32"/>
          <w:highlight w:val="none"/>
          <w:lang w:val="en-US" w:eastAsia="zh-CN"/>
        </w:rPr>
        <w:t>并</w:t>
      </w:r>
      <w:r>
        <w:rPr>
          <w:rFonts w:hint="eastAsia" w:ascii="仿宋_GB2312" w:eastAsia="仿宋_GB2312"/>
          <w:color w:val="auto"/>
          <w:sz w:val="32"/>
          <w:szCs w:val="32"/>
          <w:highlight w:val="none"/>
        </w:rPr>
        <w:t>全部接入网上预约平台</w:t>
      </w:r>
      <w:r>
        <w:rPr>
          <w:rFonts w:hint="eastAsia" w:ascii="仿宋_GB2312"/>
          <w:color w:val="auto"/>
          <w:sz w:val="32"/>
          <w:szCs w:val="32"/>
          <w:highlight w:val="none"/>
          <w:lang w:eastAsia="zh-CN"/>
        </w:rPr>
        <w:t>，</w:t>
      </w:r>
      <w:r>
        <w:rPr>
          <w:rFonts w:hint="eastAsia" w:ascii="仿宋_GB2312" w:eastAsia="仿宋_GB2312"/>
          <w:color w:val="auto"/>
          <w:sz w:val="32"/>
          <w:szCs w:val="32"/>
          <w:highlight w:val="none"/>
        </w:rPr>
        <w:t>市民可通过“i 深圳”APP、“幸福福田”或“福田教育”微信公众号</w:t>
      </w:r>
      <w:r>
        <w:rPr>
          <w:rFonts w:hint="eastAsia" w:ascii="仿宋_GB2312"/>
          <w:color w:val="auto"/>
          <w:sz w:val="32"/>
          <w:szCs w:val="32"/>
          <w:highlight w:val="none"/>
          <w:lang w:eastAsia="zh-CN"/>
        </w:rPr>
        <w:t>，</w:t>
      </w:r>
      <w:r>
        <w:rPr>
          <w:rFonts w:hint="eastAsia" w:ascii="仿宋_GB2312" w:eastAsia="仿宋_GB2312"/>
          <w:color w:val="auto"/>
          <w:sz w:val="32"/>
          <w:szCs w:val="32"/>
          <w:highlight w:val="none"/>
        </w:rPr>
        <w:t>进行实名注册后便可实现学校体育场地的线上预约、票务支付等服务</w:t>
      </w:r>
      <w:r>
        <w:rPr>
          <w:rFonts w:hint="eastAsia" w:ascii="仿宋_GB2312"/>
          <w:color w:val="auto"/>
          <w:sz w:val="32"/>
          <w:szCs w:val="32"/>
          <w:highlight w:val="none"/>
          <w:lang w:eastAsia="zh-CN"/>
        </w:rPr>
        <w:t>。学校场地开放</w:t>
      </w:r>
      <w:r>
        <w:rPr>
          <w:rFonts w:hint="eastAsia" w:ascii="仿宋_GB2312" w:eastAsia="仿宋_GB2312"/>
          <w:color w:val="auto"/>
          <w:sz w:val="32"/>
          <w:szCs w:val="32"/>
          <w:highlight w:val="none"/>
        </w:rPr>
        <w:t xml:space="preserve">至今累计预约入校锻炼 </w:t>
      </w:r>
      <w:r>
        <w:rPr>
          <w:rFonts w:hint="eastAsia" w:ascii="仿宋_GB2312"/>
          <w:color w:val="auto"/>
          <w:sz w:val="32"/>
          <w:szCs w:val="32"/>
          <w:highlight w:val="none"/>
          <w:lang w:eastAsia="zh-CN"/>
        </w:rPr>
        <w:t>超过</w:t>
      </w:r>
      <w:r>
        <w:rPr>
          <w:rFonts w:hint="eastAsia" w:ascii="仿宋_GB2312" w:eastAsia="仿宋_GB2312"/>
          <w:color w:val="auto"/>
          <w:sz w:val="32"/>
          <w:szCs w:val="32"/>
          <w:highlight w:val="none"/>
        </w:rPr>
        <w:t>80.49 万人次、总时长</w:t>
      </w:r>
      <w:r>
        <w:rPr>
          <w:rFonts w:hint="eastAsia" w:ascii="仿宋_GB2312"/>
          <w:color w:val="auto"/>
          <w:sz w:val="32"/>
          <w:szCs w:val="32"/>
          <w:highlight w:val="none"/>
          <w:lang w:eastAsia="zh-CN"/>
        </w:rPr>
        <w:t>超过</w:t>
      </w:r>
      <w:r>
        <w:rPr>
          <w:rFonts w:hint="eastAsia" w:ascii="仿宋_GB2312" w:eastAsia="仿宋_GB2312"/>
          <w:color w:val="auto"/>
          <w:sz w:val="32"/>
          <w:szCs w:val="32"/>
          <w:highlight w:val="none"/>
        </w:rPr>
        <w:t xml:space="preserve"> 80.6 万小</w:t>
      </w:r>
      <w:r>
        <w:rPr>
          <w:rFonts w:hint="eastAsia" w:ascii="仿宋_GB2312" w:eastAsia="仿宋_GB2312"/>
          <w:sz w:val="32"/>
          <w:szCs w:val="32"/>
          <w:highlight w:val="none"/>
        </w:rPr>
        <w:t>时。</w:t>
      </w:r>
    </w:p>
    <w:p w14:paraId="61F7378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目前还有部分学校场馆处于修缮或待验收中</w:t>
      </w:r>
      <w:r>
        <w:rPr>
          <w:rFonts w:hint="eastAsia" w:ascii="仿宋_GB2312"/>
          <w:sz w:val="32"/>
          <w:szCs w:val="32"/>
          <w:highlight w:val="none"/>
          <w:lang w:eastAsia="zh-CN"/>
        </w:rPr>
        <w:t>，</w:t>
      </w:r>
      <w:r>
        <w:rPr>
          <w:rFonts w:hint="eastAsia" w:ascii="仿宋_GB2312" w:eastAsia="仿宋_GB2312"/>
          <w:sz w:val="32"/>
          <w:szCs w:val="32"/>
          <w:highlight w:val="none"/>
        </w:rPr>
        <w:t>待修缮或验收完毕后</w:t>
      </w:r>
      <w:r>
        <w:rPr>
          <w:rFonts w:hint="eastAsia" w:ascii="仿宋_GB2312"/>
          <w:sz w:val="32"/>
          <w:szCs w:val="32"/>
          <w:highlight w:val="none"/>
          <w:lang w:eastAsia="zh-CN"/>
        </w:rPr>
        <w:t>，</w:t>
      </w:r>
      <w:r>
        <w:rPr>
          <w:rFonts w:hint="eastAsia" w:ascii="仿宋_GB2312" w:eastAsia="仿宋_GB2312"/>
          <w:sz w:val="32"/>
          <w:szCs w:val="32"/>
          <w:highlight w:val="none"/>
        </w:rPr>
        <w:t>我局将积极增加对社会开放的学校体育场地数量</w:t>
      </w:r>
      <w:r>
        <w:rPr>
          <w:rFonts w:hint="eastAsia" w:ascii="仿宋_GB2312"/>
          <w:sz w:val="32"/>
          <w:szCs w:val="32"/>
          <w:highlight w:val="none"/>
          <w:lang w:eastAsia="zh-CN"/>
        </w:rPr>
        <w:t>，</w:t>
      </w:r>
      <w:r>
        <w:rPr>
          <w:rFonts w:hint="eastAsia" w:ascii="仿宋_GB2312" w:eastAsia="仿宋_GB2312"/>
          <w:sz w:val="32"/>
          <w:szCs w:val="32"/>
          <w:highlight w:val="none"/>
        </w:rPr>
        <w:t>进一步满足周边市民的锻炼需求</w:t>
      </w:r>
      <w:r>
        <w:rPr>
          <w:rFonts w:hint="eastAsia" w:ascii="仿宋_GB2312"/>
          <w:sz w:val="32"/>
          <w:szCs w:val="32"/>
          <w:highlight w:val="none"/>
          <w:lang w:eastAsia="zh-CN"/>
        </w:rPr>
        <w:t>，</w:t>
      </w:r>
      <w:r>
        <w:rPr>
          <w:rFonts w:hint="eastAsia" w:ascii="仿宋_GB2312" w:eastAsia="仿宋_GB2312"/>
          <w:sz w:val="32"/>
          <w:szCs w:val="32"/>
          <w:highlight w:val="none"/>
        </w:rPr>
        <w:t>共同促进青少年健康成长。</w:t>
      </w:r>
    </w:p>
    <w:p w14:paraId="4473726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特此回复，再次感谢您</w:t>
      </w:r>
      <w:r>
        <w:rPr>
          <w:rFonts w:hint="eastAsia" w:ascii="仿宋_GB2312" w:eastAsia="仿宋_GB2312"/>
          <w:sz w:val="32"/>
          <w:szCs w:val="32"/>
          <w:highlight w:val="none"/>
        </w:rPr>
        <w:t>对福田区文化体育工作</w:t>
      </w:r>
      <w:r>
        <w:rPr>
          <w:rFonts w:hint="eastAsia" w:ascii="仿宋_GB2312"/>
          <w:sz w:val="32"/>
          <w:szCs w:val="32"/>
          <w:highlight w:val="none"/>
          <w:lang w:eastAsia="zh-CN"/>
        </w:rPr>
        <w:t>的大力支持！</w:t>
      </w:r>
    </w:p>
    <w:p w14:paraId="4003B8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cs="仿宋_GB2312"/>
          <w:color w:val="auto"/>
          <w:sz w:val="32"/>
          <w:szCs w:val="32"/>
          <w:lang w:val="en-US" w:eastAsia="zh-CN"/>
        </w:rPr>
      </w:pPr>
    </w:p>
    <w:p w14:paraId="601927E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rPr>
      </w:pPr>
      <w:bookmarkStart w:id="0" w:name="_GoBack"/>
      <w:bookmarkEnd w:id="0"/>
    </w:p>
    <w:p w14:paraId="6D9D2D2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14:paraId="0A49981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20</w:t>
      </w:r>
      <w:r>
        <w:rPr>
          <w:rFonts w:hint="eastAsia" w:ascii="仿宋_GB2312"/>
          <w:sz w:val="32"/>
          <w:szCs w:val="32"/>
          <w:lang w:val="en-US" w:eastAsia="zh-CN"/>
        </w:rPr>
        <w:t>23</w:t>
      </w:r>
      <w:r>
        <w:rPr>
          <w:rFonts w:hint="eastAsia" w:ascii="仿宋_GB2312" w:eastAsia="仿宋_GB2312"/>
          <w:sz w:val="32"/>
          <w:szCs w:val="32"/>
        </w:rPr>
        <w:t>年</w:t>
      </w:r>
      <w:r>
        <w:rPr>
          <w:rFonts w:hint="eastAsia" w:ascii="仿宋_GB2312"/>
          <w:sz w:val="32"/>
          <w:szCs w:val="32"/>
          <w:lang w:val="en-US" w:eastAsia="zh-CN"/>
        </w:rPr>
        <w:t>9</w:t>
      </w:r>
      <w:r>
        <w:rPr>
          <w:rFonts w:hint="eastAsia" w:ascii="仿宋_GB2312" w:eastAsia="仿宋_GB2312"/>
          <w:sz w:val="32"/>
          <w:szCs w:val="32"/>
        </w:rPr>
        <w:t>月</w:t>
      </w:r>
      <w:r>
        <w:rPr>
          <w:rFonts w:hint="eastAsia" w:ascii="仿宋_GB2312"/>
          <w:sz w:val="32"/>
          <w:szCs w:val="32"/>
          <w:lang w:val="en-US" w:eastAsia="zh-CN"/>
        </w:rPr>
        <w:t>23</w:t>
      </w:r>
      <w:r>
        <w:rPr>
          <w:rFonts w:hint="eastAsia" w:ascii="仿宋_GB2312" w:eastAsia="仿宋_GB2312"/>
          <w:sz w:val="32"/>
          <w:szCs w:val="32"/>
        </w:rPr>
        <w:t>日</w:t>
      </w:r>
    </w:p>
    <w:p w14:paraId="01707818">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仿宋_GB2312"/>
          <w:sz w:val="32"/>
          <w:szCs w:val="32"/>
          <w:lang w:val="en-US" w:eastAsia="zh-CN"/>
        </w:rPr>
      </w:pPr>
    </w:p>
    <w:sectPr>
      <w:footerReference r:id="rId4" w:type="first"/>
      <w:footerReference r:id="rId3" w:type="default"/>
      <w:pgSz w:w="11906" w:h="16838"/>
      <w:pgMar w:top="2098" w:right="1474" w:bottom="1984" w:left="1587" w:header="851" w:footer="992" w:gutter="0"/>
      <w:pgNumType w:fmt="decimal"/>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1789AF-CCDC-4B68-B4E5-80E7D73BC6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C21A4E-4466-46BC-B172-4301013064D2}"/>
  </w:font>
  <w:font w:name="仿宋_GB2312">
    <w:panose1 w:val="02010609030101010101"/>
    <w:charset w:val="86"/>
    <w:family w:val="auto"/>
    <w:pitch w:val="default"/>
    <w:sig w:usb0="00000001" w:usb1="080E0000" w:usb2="00000000" w:usb3="00000000" w:csb0="00040000" w:csb1="00000000"/>
    <w:embedRegular r:id="rId3" w:fontKey="{8A6868A6-FF22-4498-BA5F-B841C5FE252D}"/>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80D5018-ABEB-49E1-93DD-B95619958CEF}"/>
  </w:font>
  <w:font w:name="方正小标宋_GBK">
    <w:panose1 w:val="02000000000000000000"/>
    <w:charset w:val="86"/>
    <w:family w:val="script"/>
    <w:pitch w:val="default"/>
    <w:sig w:usb0="00000001" w:usb1="080E0000" w:usb2="00000000" w:usb3="00000000" w:csb0="00040000" w:csb1="00000000"/>
    <w:embedRegular r:id="rId5" w:fontKey="{247F85F7-F000-4DB2-8162-01ED7ECA6A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DCC0">
    <w:pPr>
      <w:pStyle w:val="3"/>
      <w:rPr>
        <w:rStyle w:val="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2720">
                          <w:pPr>
                            <w:pStyle w:val="3"/>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B2720">
                    <w:pPr>
                      <w:pStyle w:val="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p w14:paraId="3793CE3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AB95">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3A2CB">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D3A2CB">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17NjtYAAAAIAQAADwAAAAAAAAABACAAAAAiAAAAZHJzL2Rvd25yZXYu&#10;eG1sUEsBAhQAFAAAAAgAh07iQOXz8z/9AQAA7gMAAA4AAAAAAAAAAQAgAAAAJQEAAGRycy9lMm9E&#10;b2MueG1sUEsFBgAAAAAGAAYAWQEAAJQFAAAAAA==&#10;">
              <v:fill on="f" focussize="0,0"/>
              <v:stroke weight="4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00284"/>
    <w:rsid w:val="09882CB4"/>
    <w:rsid w:val="09B62B47"/>
    <w:rsid w:val="0B0178E5"/>
    <w:rsid w:val="0BFB3172"/>
    <w:rsid w:val="0CEF59C7"/>
    <w:rsid w:val="11F95925"/>
    <w:rsid w:val="12614F82"/>
    <w:rsid w:val="1A97647A"/>
    <w:rsid w:val="21F93EE2"/>
    <w:rsid w:val="27872A25"/>
    <w:rsid w:val="2BED1C5F"/>
    <w:rsid w:val="2FF208F4"/>
    <w:rsid w:val="313C66E5"/>
    <w:rsid w:val="37FB5864"/>
    <w:rsid w:val="3B464C57"/>
    <w:rsid w:val="3BCB4FD6"/>
    <w:rsid w:val="3EFE9419"/>
    <w:rsid w:val="3F096D13"/>
    <w:rsid w:val="3FBFFB14"/>
    <w:rsid w:val="41D21724"/>
    <w:rsid w:val="4BDA2011"/>
    <w:rsid w:val="4C064698"/>
    <w:rsid w:val="4C9606CE"/>
    <w:rsid w:val="50FB0903"/>
    <w:rsid w:val="545E151B"/>
    <w:rsid w:val="577EA510"/>
    <w:rsid w:val="57C25DA3"/>
    <w:rsid w:val="593228C1"/>
    <w:rsid w:val="5A8D3CB7"/>
    <w:rsid w:val="60947C01"/>
    <w:rsid w:val="625A01C0"/>
    <w:rsid w:val="62A127AC"/>
    <w:rsid w:val="63577B59"/>
    <w:rsid w:val="63BD714D"/>
    <w:rsid w:val="65F01B1C"/>
    <w:rsid w:val="694E476B"/>
    <w:rsid w:val="69967F27"/>
    <w:rsid w:val="6DEEB591"/>
    <w:rsid w:val="70E92E74"/>
    <w:rsid w:val="77426DCF"/>
    <w:rsid w:val="7A1036EA"/>
    <w:rsid w:val="7BBA5748"/>
    <w:rsid w:val="7DBC6F1F"/>
    <w:rsid w:val="B7DF885E"/>
    <w:rsid w:val="CBCFF7AD"/>
    <w:rsid w:val="F97FB684"/>
    <w:rsid w:val="FFD7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默认段落字体 Para Char Char"/>
    <w:basedOn w:val="1"/>
    <w:link w:val="7"/>
    <w:qFormat/>
    <w:uiPriority w:val="0"/>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1730</Words>
  <Characters>1774</Characters>
  <Lines>0</Lines>
  <Paragraphs>0</Paragraphs>
  <TotalTime>3</TotalTime>
  <ScaleCrop>false</ScaleCrop>
  <LinksUpToDate>false</LinksUpToDate>
  <CharactersWithSpaces>1814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ZXQ</dc:creator>
  <cp:lastModifiedBy>GHH</cp:lastModifiedBy>
  <cp:lastPrinted>2023-05-17T16:46:00Z</cp:lastPrinted>
  <dcterms:modified xsi:type="dcterms:W3CDTF">2025-01-15T02:05:25Z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8CCF6CB0F2E8C1F7EDC8806733C180BE</vt:lpwstr>
  </property>
  <property fmtid="{D5CDD505-2E9C-101B-9397-08002B2CF9AE}" pid="4" name="KSOTemplateDocerSaveRecord">
    <vt:lpwstr>eyJoZGlkIjoiYzdjNDg2MjVhZWI1NWI3MzExNzhhZjY3YWM3OGI5NmMiLCJ1c2VySWQiOiI2MjA1NTMzNzQifQ==</vt:lpwstr>
  </property>
</Properties>
</file>