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5DD4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区政协六届四次会议委员提案《关于加强福田区文体工作的若干建议》</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第2024174号</w:t>
      </w:r>
      <w:r>
        <w:rPr>
          <w:rFonts w:hint="eastAsia" w:ascii="方正小标宋简体" w:hAnsi="方正小标宋简体" w:eastAsia="方正小标宋简体" w:cs="方正小标宋简体"/>
          <w:color w:val="auto"/>
          <w:sz w:val="44"/>
          <w:szCs w:val="44"/>
          <w:highlight w:val="none"/>
          <w:lang w:eastAsia="zh-CN"/>
        </w:rPr>
        <w:t>）</w:t>
      </w:r>
    </w:p>
    <w:p w14:paraId="5046280C">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0"/>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的回复意见</w:t>
      </w:r>
    </w:p>
    <w:p w14:paraId="0CBA21C3">
      <w:pPr>
        <w:keepNext w:val="0"/>
        <w:keepLines w:val="0"/>
        <w:pageBreakBefore w:val="0"/>
        <w:widowControl w:val="0"/>
        <w:kinsoku/>
        <w:wordWrap/>
        <w:overflowPunct/>
        <w:topLinePunct w:val="0"/>
        <w:autoSpaceDE/>
        <w:autoSpaceDN/>
        <w:bidi w:val="0"/>
        <w:adjustRightInd/>
        <w:snapToGrid/>
        <w:spacing w:line="579" w:lineRule="exact"/>
        <w:ind w:right="0"/>
        <w:jc w:val="center"/>
        <w:textAlignment w:val="auto"/>
        <w:rPr>
          <w:rFonts w:hint="eastAsia" w:ascii="方正小标宋_GBK" w:hAnsi="方正小标宋_GBK" w:eastAsia="方正小标宋_GBK" w:cs="方正小标宋_GBK"/>
          <w:color w:val="auto"/>
          <w:sz w:val="44"/>
          <w:szCs w:val="44"/>
          <w:highlight w:val="none"/>
        </w:rPr>
      </w:pPr>
    </w:p>
    <w:p w14:paraId="6029B9AF">
      <w:pPr>
        <w:keepNext w:val="0"/>
        <w:keepLines w:val="0"/>
        <w:pageBreakBefore w:val="0"/>
        <w:widowControl w:val="0"/>
        <w:kinsoku/>
        <w:wordWrap/>
        <w:overflowPunct/>
        <w:topLinePunct w:val="0"/>
        <w:autoSpaceDE/>
        <w:autoSpaceDN/>
        <w:bidi w:val="0"/>
        <w:adjustRightInd/>
        <w:snapToGrid/>
        <w:spacing w:line="579" w:lineRule="exact"/>
        <w:ind w:right="0"/>
        <w:jc w:val="left"/>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尊敬的</w:t>
      </w:r>
      <w:r>
        <w:rPr>
          <w:rFonts w:hint="eastAsia" w:ascii="仿宋_GB2312" w:hAnsi="仿宋_GB2312" w:cs="仿宋_GB2312"/>
          <w:b w:val="0"/>
          <w:bCs w:val="0"/>
          <w:color w:val="auto"/>
          <w:sz w:val="32"/>
          <w:szCs w:val="32"/>
          <w:lang w:val="en-US" w:eastAsia="zh-CN"/>
        </w:rPr>
        <w:t>陈哲</w:t>
      </w:r>
      <w:r>
        <w:rPr>
          <w:rFonts w:hint="eastAsia" w:ascii="仿宋_GB2312"/>
          <w:color w:val="auto"/>
          <w:sz w:val="32"/>
          <w:szCs w:val="32"/>
          <w:highlight w:val="none"/>
          <w:lang w:eastAsia="zh-CN"/>
        </w:rPr>
        <w:t>委员</w:t>
      </w:r>
      <w:r>
        <w:rPr>
          <w:rFonts w:hint="eastAsia" w:ascii="仿宋_GB2312" w:eastAsia="仿宋_GB2312"/>
          <w:color w:val="auto"/>
          <w:sz w:val="32"/>
          <w:szCs w:val="32"/>
          <w:highlight w:val="none"/>
        </w:rPr>
        <w:t>：</w:t>
      </w:r>
    </w:p>
    <w:p w14:paraId="37A311C2">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仿宋_GB2312" w:eastAsia="仿宋_GB2312"/>
          <w:color w:val="auto"/>
          <w:sz w:val="32"/>
          <w:szCs w:val="32"/>
          <w:highlight w:val="none"/>
        </w:rPr>
      </w:pPr>
      <w:r>
        <w:rPr>
          <w:rFonts w:hint="eastAsia" w:ascii="仿宋_GB2312" w:hAnsi="Times New Roman" w:eastAsia="仿宋_GB2312" w:cs="Times New Roman"/>
          <w:color w:val="auto"/>
          <w:sz w:val="32"/>
          <w:szCs w:val="32"/>
          <w:highlight w:val="none"/>
          <w:lang w:val="en-US" w:eastAsia="zh-CN"/>
        </w:rPr>
        <w:t>您好！您在区政协六届四次会议的提案《</w:t>
      </w:r>
      <w:r>
        <w:rPr>
          <w:rFonts w:hint="eastAsia" w:ascii="仿宋_GB2312" w:hAnsi="Times New Roman" w:eastAsia="仿宋_GB2312" w:cs="Times New Roman"/>
          <w:color w:val="auto"/>
          <w:sz w:val="32"/>
          <w:szCs w:val="32"/>
          <w:highlight w:val="none"/>
        </w:rPr>
        <w:t>关于加强福田区文体工作的若干建议</w:t>
      </w:r>
      <w:r>
        <w:rPr>
          <w:rFonts w:hint="eastAsia" w:ascii="仿宋_GB2312" w:hAnsi="Times New Roman" w:eastAsia="仿宋_GB2312" w:cs="Times New Roman"/>
          <w:color w:val="auto"/>
          <w:sz w:val="32"/>
          <w:szCs w:val="32"/>
          <w:highlight w:val="none"/>
          <w:lang w:val="en-US" w:eastAsia="zh-CN"/>
        </w:rPr>
        <w:t>》（第</w:t>
      </w:r>
      <w:r>
        <w:rPr>
          <w:rFonts w:hint="eastAsia" w:ascii="仿宋_GB2312" w:hAnsi="Times New Roman" w:eastAsia="仿宋_GB2312" w:cs="Times New Roman"/>
          <w:color w:val="auto"/>
          <w:sz w:val="32"/>
          <w:szCs w:val="32"/>
          <w:highlight w:val="none"/>
        </w:rPr>
        <w:t>2024174</w:t>
      </w:r>
      <w:r>
        <w:rPr>
          <w:rFonts w:hint="eastAsia" w:ascii="仿宋_GB2312" w:hAnsi="Times New Roman" w:eastAsia="仿宋_GB2312" w:cs="Times New Roman"/>
          <w:color w:val="auto"/>
          <w:sz w:val="32"/>
          <w:szCs w:val="32"/>
          <w:highlight w:val="none"/>
          <w:lang w:val="en-US" w:eastAsia="zh-CN"/>
        </w:rPr>
        <w:t>号）已收悉。首先感谢您对福田区文化体育工作的关心和重视，所提建议对我单位具有重要的参考价</w:t>
      </w:r>
      <w:r>
        <w:rPr>
          <w:rFonts w:hint="eastAsia" w:ascii="仿宋_GB2312" w:hAnsi="Times New Roman" w:eastAsia="仿宋_GB2312" w:cs="Times New Roman"/>
          <w:color w:val="auto"/>
          <w:sz w:val="32"/>
          <w:szCs w:val="32"/>
          <w:highlight w:val="none"/>
        </w:rPr>
        <w:t>值和指导意义</w:t>
      </w:r>
      <w:r>
        <w:rPr>
          <w:rFonts w:hint="eastAsia" w:ascii="仿宋_GB2312" w:hAnsi="Times New Roman" w:eastAsia="仿宋_GB2312" w:cs="Times New Roman"/>
          <w:color w:val="auto"/>
          <w:sz w:val="32"/>
          <w:szCs w:val="32"/>
          <w:highlight w:val="none"/>
          <w:lang w:eastAsia="zh-CN"/>
        </w:rPr>
        <w:t>。我局已于今年</w:t>
      </w:r>
      <w:r>
        <w:rPr>
          <w:rFonts w:hint="eastAsia" w:ascii="仿宋_GB2312" w:hAnsi="Times New Roman" w:eastAsia="仿宋_GB2312" w:cs="Times New Roman"/>
          <w:color w:val="auto"/>
          <w:sz w:val="32"/>
          <w:szCs w:val="32"/>
          <w:highlight w:val="none"/>
          <w:lang w:val="en-US" w:eastAsia="zh-CN"/>
        </w:rPr>
        <w:t>6月成立</w:t>
      </w:r>
      <w:r>
        <w:rPr>
          <w:rFonts w:hint="eastAsia" w:ascii="仿宋_GB2312" w:hAnsi="Times New Roman" w:eastAsia="仿宋_GB2312" w:cs="Times New Roman"/>
          <w:color w:val="auto"/>
          <w:sz w:val="32"/>
          <w:szCs w:val="32"/>
          <w:highlight w:val="none"/>
        </w:rPr>
        <w:t>福</w:t>
      </w:r>
      <w:r>
        <w:rPr>
          <w:rFonts w:hint="eastAsia" w:ascii="仿宋_GB2312" w:eastAsia="仿宋_GB2312"/>
          <w:color w:val="auto"/>
          <w:sz w:val="32"/>
          <w:szCs w:val="32"/>
        </w:rPr>
        <w:t>田区文化广电旅游体育局办理20</w:t>
      </w:r>
      <w:r>
        <w:rPr>
          <w:rFonts w:hint="eastAsia" w:ascii="仿宋_GB2312"/>
          <w:color w:val="auto"/>
          <w:sz w:val="32"/>
          <w:szCs w:val="32"/>
          <w:lang w:val="en-US" w:eastAsia="zh-CN"/>
        </w:rPr>
        <w:t>24</w:t>
      </w:r>
      <w:r>
        <w:rPr>
          <w:rFonts w:hint="eastAsia" w:ascii="仿宋_GB2312" w:eastAsia="仿宋_GB2312"/>
          <w:color w:val="auto"/>
          <w:sz w:val="32"/>
          <w:szCs w:val="32"/>
        </w:rPr>
        <w:t>年度人大建议和政协提案领导小组</w:t>
      </w:r>
      <w:r>
        <w:rPr>
          <w:rFonts w:hint="eastAsia" w:ascii="仿宋_GB2312" w:eastAsia="仿宋_GB2312"/>
          <w:color w:val="auto"/>
          <w:sz w:val="32"/>
          <w:szCs w:val="32"/>
          <w:lang w:eastAsia="zh-CN"/>
        </w:rPr>
        <w:t>，</w:t>
      </w:r>
      <w:r>
        <w:rPr>
          <w:rFonts w:hint="eastAsia" w:ascii="仿宋_GB2312" w:eastAsia="仿宋_GB2312"/>
          <w:color w:val="auto"/>
          <w:sz w:val="32"/>
          <w:szCs w:val="32"/>
          <w:highlight w:val="none"/>
        </w:rPr>
        <w:t>经</w:t>
      </w:r>
      <w:r>
        <w:rPr>
          <w:rFonts w:hint="eastAsia" w:ascii="仿宋_GB2312" w:eastAsia="仿宋_GB2312"/>
          <w:color w:val="auto"/>
          <w:sz w:val="32"/>
          <w:szCs w:val="32"/>
          <w:highlight w:val="none"/>
          <w:lang w:eastAsia="zh-CN"/>
        </w:rPr>
        <w:t>领导小组</w:t>
      </w:r>
      <w:r>
        <w:rPr>
          <w:rFonts w:hint="eastAsia" w:ascii="仿宋_GB2312" w:eastAsia="仿宋_GB2312"/>
          <w:color w:val="auto"/>
          <w:sz w:val="32"/>
          <w:szCs w:val="32"/>
          <w:highlight w:val="none"/>
        </w:rPr>
        <w:t>研究，结合实际情况，现将办理情况答复如下：</w:t>
      </w:r>
    </w:p>
    <w:p w14:paraId="2F7A687F">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针对</w:t>
      </w:r>
      <w:r>
        <w:rPr>
          <w:rFonts w:hint="eastAsia" w:ascii="黑体" w:hAnsi="黑体" w:eastAsia="黑体" w:cs="黑体"/>
          <w:b w:val="0"/>
          <w:bCs w:val="0"/>
          <w:color w:val="auto"/>
          <w:sz w:val="32"/>
          <w:szCs w:val="32"/>
          <w:lang w:val="en-US" w:eastAsia="zh-CN"/>
        </w:rPr>
        <w:t>福田体育公园</w:t>
      </w:r>
      <w:r>
        <w:rPr>
          <w:rFonts w:hint="eastAsia" w:ascii="黑体" w:hAnsi="黑体" w:eastAsia="黑体" w:cs="黑体"/>
          <w:color w:val="auto"/>
          <w:sz w:val="32"/>
          <w:szCs w:val="32"/>
          <w:highlight w:val="none"/>
          <w:lang w:eastAsia="zh-CN"/>
        </w:rPr>
        <w:t>游泳场馆歌曲嘈杂的问题</w:t>
      </w:r>
    </w:p>
    <w:p w14:paraId="43F9F298">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jc w:val="both"/>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 xml:space="preserve">    目前，福田体育公园由福田体育公司运营并开展维护等工作，经了解，游泳场馆之前播放的音乐以当下热度较高的流行音乐为主，较为单一。我局已督促福田体育公司在日常运营中增加播放音乐的种类或分时段播放不同类型的音乐，以满足不同市民的需求。目前，福田体育公司反馈已将要求落实到日常管理中。下一步，我局将加强对各体育场馆的监督巡查，督促运营方在音乐选择方面多元化、健康化，给市民营造轻松、向上的运动氛围。</w:t>
      </w:r>
    </w:p>
    <w:p w14:paraId="35546A02">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黑体" w:hAnsi="黑体" w:eastAsia="黑体" w:cs="黑体"/>
          <w:color w:val="auto"/>
          <w:sz w:val="32"/>
          <w:szCs w:val="32"/>
          <w:highlight w:val="none"/>
          <w:lang w:eastAsia="zh-CN"/>
        </w:rPr>
      </w:pPr>
      <w:r>
        <w:rPr>
          <w:rFonts w:hint="eastAsia" w:ascii="黑体" w:hAnsi="黑体" w:eastAsia="黑体" w:cs="黑体"/>
          <w:color w:val="auto"/>
          <w:sz w:val="32"/>
          <w:szCs w:val="32"/>
          <w:highlight w:val="none"/>
          <w:lang w:eastAsia="zh-CN"/>
        </w:rPr>
        <w:t>针对</w:t>
      </w:r>
      <w:r>
        <w:rPr>
          <w:rFonts w:hint="eastAsia" w:ascii="黑体" w:hAnsi="黑体" w:eastAsia="黑体" w:cs="黑体"/>
          <w:color w:val="auto"/>
          <w:sz w:val="32"/>
          <w:szCs w:val="32"/>
          <w:highlight w:val="none"/>
          <w:lang w:val="en-US" w:eastAsia="zh-CN"/>
        </w:rPr>
        <w:t>福田体育公园羽毛球馆的灯光太过晃眼的问题</w:t>
      </w:r>
    </w:p>
    <w:p w14:paraId="3805A86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jc w:val="both"/>
        <w:textAlignment w:val="auto"/>
        <w:rPr>
          <w:rFonts w:hint="default" w:ascii="仿宋_GB2312"/>
          <w:color w:val="auto"/>
          <w:sz w:val="32"/>
          <w:szCs w:val="32"/>
          <w:highlight w:val="none"/>
          <w:lang w:val="en-US" w:eastAsia="zh-CN"/>
        </w:rPr>
      </w:pPr>
      <w:r>
        <w:rPr>
          <w:rFonts w:hint="eastAsia" w:ascii="仿宋_GB2312"/>
          <w:color w:val="auto"/>
          <w:sz w:val="32"/>
          <w:szCs w:val="32"/>
          <w:highlight w:val="none"/>
          <w:lang w:val="en-US" w:eastAsia="zh-CN"/>
        </w:rPr>
        <w:t xml:space="preserve">    福田体育公园羽毛球馆灯光经过专业机构设计并安装，共两种模式可选，下一步我局将与福田体育公司一同进一步收集市民意见，并结合场馆实际，在</w:t>
      </w:r>
      <w:r>
        <w:rPr>
          <w:rFonts w:hint="eastAsia" w:ascii="仿宋_GB2312" w:hAnsi="仿宋_GB2312" w:eastAsia="仿宋_GB2312" w:cs="仿宋_GB2312"/>
          <w:b w:val="0"/>
          <w:bCs w:val="0"/>
          <w:color w:val="auto"/>
          <w:sz w:val="32"/>
          <w:szCs w:val="32"/>
          <w:lang w:val="en-US" w:eastAsia="zh-CN"/>
        </w:rPr>
        <w:t>必要</w:t>
      </w:r>
      <w:r>
        <w:rPr>
          <w:rFonts w:hint="eastAsia" w:ascii="仿宋_GB2312" w:hAnsi="仿宋_GB2312" w:cs="仿宋_GB2312"/>
          <w:b w:val="0"/>
          <w:bCs w:val="0"/>
          <w:color w:val="auto"/>
          <w:sz w:val="32"/>
          <w:szCs w:val="32"/>
          <w:lang w:val="en-US" w:eastAsia="zh-CN"/>
        </w:rPr>
        <w:t>时对灯光模式进行适当调整，</w:t>
      </w:r>
      <w:r>
        <w:rPr>
          <w:rFonts w:hint="eastAsia" w:ascii="仿宋_GB2312" w:hAnsi="仿宋_GB2312" w:eastAsia="仿宋_GB2312" w:cs="仿宋_GB2312"/>
          <w:b w:val="0"/>
          <w:bCs w:val="0"/>
          <w:color w:val="auto"/>
          <w:sz w:val="32"/>
          <w:szCs w:val="32"/>
          <w:lang w:val="en-US" w:eastAsia="zh-CN"/>
        </w:rPr>
        <w:t>给羽毛球爱好者创造良好的锻炼环境。
</w:t>
      </w:r>
    </w:p>
    <w:p w14:paraId="07A059C3">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79" w:lineRule="exact"/>
        <w:ind w:left="0" w:right="0" w:firstLine="640"/>
        <w:jc w:val="both"/>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针对区属图书馆、图书室需要设置生态角的问题</w:t>
      </w:r>
    </w:p>
    <w:p w14:paraId="4CD43999">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（一）我区图书馆</w:t>
      </w:r>
      <w:r>
        <w:rPr>
          <w:rFonts w:hint="eastAsia" w:ascii="仿宋_GB2312" w:hAnsi="仿宋_GB2312" w:eastAsia="仿宋_GB2312" w:cs="仿宋_GB2312"/>
          <w:b w:val="0"/>
          <w:bCs w:val="0"/>
          <w:color w:val="auto"/>
          <w:sz w:val="32"/>
          <w:szCs w:val="32"/>
          <w:lang w:val="en-US" w:eastAsia="zh-CN"/>
        </w:rPr>
        <w:t>通过合作共建的方式，先后在梅林公园、中心公园和香蜜公园内建成梅林书院、风雨轩和玫瑰书屋，上述馆舍均是以自然生态为主题的图书馆，并设有生态环保相关图书专架。开馆至今，馆内有常态化开展生态相关的主题活动，如自然科普展、自然绘本、专题课堂等</w:t>
      </w:r>
      <w:r>
        <w:rPr>
          <w:rFonts w:hint="eastAsia" w:ascii="仿宋_GB2312" w:hAnsi="仿宋_GB2312" w:cs="仿宋_GB2312"/>
          <w:b w:val="0"/>
          <w:bCs w:val="0"/>
          <w:color w:val="auto"/>
          <w:sz w:val="32"/>
          <w:szCs w:val="32"/>
          <w:lang w:val="en-US" w:eastAsia="zh-CN"/>
        </w:rPr>
        <w:t>，市民可到上述馆舍体验</w:t>
      </w:r>
      <w:r>
        <w:rPr>
          <w:rFonts w:hint="eastAsia" w:ascii="仿宋_GB2312" w:hAnsi="仿宋_GB2312" w:eastAsia="仿宋_GB2312" w:cs="仿宋_GB2312"/>
          <w:b w:val="0"/>
          <w:bCs w:val="0"/>
          <w:color w:val="auto"/>
          <w:sz w:val="32"/>
          <w:szCs w:val="32"/>
          <w:lang w:val="en-US" w:eastAsia="zh-CN"/>
        </w:rPr>
        <w:t>。</w:t>
      </w:r>
    </w:p>
    <w:p w14:paraId="0DC91030">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79" w:lineRule="exact"/>
        <w:ind w:right="0" w:righ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val="en-US" w:eastAsia="zh-CN"/>
        </w:rPr>
        <w:t>我区总</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分</w:t>
      </w:r>
      <w:r>
        <w:rPr>
          <w:rFonts w:hint="eastAsia" w:ascii="仿宋_GB2312" w:hAnsi="仿宋_GB2312" w:cs="仿宋_GB2312"/>
          <w:b w:val="0"/>
          <w:bCs w:val="0"/>
          <w:color w:val="auto"/>
          <w:sz w:val="32"/>
          <w:szCs w:val="32"/>
          <w:lang w:val="en-US" w:eastAsia="zh-CN"/>
        </w:rPr>
        <w:t>图书</w:t>
      </w:r>
      <w:r>
        <w:rPr>
          <w:rFonts w:hint="eastAsia" w:ascii="仿宋_GB2312" w:hAnsi="仿宋_GB2312" w:eastAsia="仿宋_GB2312" w:cs="仿宋_GB2312"/>
          <w:b w:val="0"/>
          <w:bCs w:val="0"/>
          <w:color w:val="auto"/>
          <w:sz w:val="32"/>
          <w:szCs w:val="32"/>
          <w:lang w:val="en-US" w:eastAsia="zh-CN"/>
        </w:rPr>
        <w:t>馆均按“中国图书分类法”对馆藏</w:t>
      </w:r>
      <w:r>
        <w:rPr>
          <w:rFonts w:hint="eastAsia" w:ascii="仿宋_GB2312" w:hAnsi="仿宋_GB2312" w:cs="仿宋_GB2312"/>
          <w:b w:val="0"/>
          <w:bCs w:val="0"/>
          <w:color w:val="auto"/>
          <w:sz w:val="32"/>
          <w:szCs w:val="32"/>
          <w:lang w:val="en-US" w:eastAsia="zh-CN"/>
        </w:rPr>
        <w:t>图书</w:t>
      </w:r>
      <w:r>
        <w:rPr>
          <w:rFonts w:hint="eastAsia" w:ascii="仿宋_GB2312" w:hAnsi="仿宋_GB2312" w:eastAsia="仿宋_GB2312" w:cs="仿宋_GB2312"/>
          <w:b w:val="0"/>
          <w:bCs w:val="0"/>
          <w:color w:val="auto"/>
          <w:sz w:val="32"/>
          <w:szCs w:val="32"/>
          <w:lang w:val="en-US" w:eastAsia="zh-CN"/>
        </w:rPr>
        <w:t>进行了分类</w:t>
      </w:r>
      <w:r>
        <w:rPr>
          <w:rFonts w:hint="eastAsia" w:ascii="仿宋_GB2312" w:hAnsi="仿宋_GB2312" w:cs="仿宋_GB2312"/>
          <w:b w:val="0"/>
          <w:bCs w:val="0"/>
          <w:color w:val="auto"/>
          <w:sz w:val="32"/>
          <w:szCs w:val="32"/>
          <w:lang w:val="en-US" w:eastAsia="zh-CN"/>
        </w:rPr>
        <w:t>（涉及生态主题的主要有</w:t>
      </w:r>
      <w:r>
        <w:rPr>
          <w:rFonts w:hint="eastAsia" w:ascii="仿宋_GB2312" w:hAnsi="仿宋_GB2312" w:eastAsia="仿宋_GB2312" w:cs="仿宋_GB2312"/>
          <w:b w:val="0"/>
          <w:bCs w:val="0"/>
          <w:color w:val="auto"/>
          <w:sz w:val="32"/>
          <w:szCs w:val="32"/>
          <w:lang w:val="en-US" w:eastAsia="zh-CN"/>
        </w:rPr>
        <w:t>自然科学类</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生物科学类</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农业科学类</w:t>
      </w:r>
      <w:r>
        <w:rPr>
          <w:rFonts w:hint="eastAsia" w:ascii="仿宋_GB2312" w:hAnsi="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lang w:val="en-US" w:eastAsia="zh-CN"/>
        </w:rPr>
        <w:t>环境科学</w:t>
      </w:r>
      <w:r>
        <w:rPr>
          <w:rFonts w:hint="eastAsia" w:ascii="仿宋_GB2312" w:hAnsi="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val="en-US" w:eastAsia="zh-CN"/>
        </w:rPr>
        <w:t>安全科学类</w:t>
      </w:r>
      <w:r>
        <w:rPr>
          <w:rFonts w:hint="eastAsia" w:ascii="仿宋_GB2312" w:hAnsi="仿宋_GB2312" w:cs="仿宋_GB2312"/>
          <w:b w:val="0"/>
          <w:bCs w:val="0"/>
          <w:color w:val="auto"/>
          <w:sz w:val="32"/>
          <w:szCs w:val="32"/>
          <w:lang w:val="en-US" w:eastAsia="zh-CN"/>
        </w:rPr>
        <w:t>等</w:t>
      </w:r>
      <w:r>
        <w:rPr>
          <w:rFonts w:hint="eastAsia" w:ascii="仿宋_GB2312" w:hAnsi="仿宋_GB2312" w:eastAsia="仿宋_GB2312" w:cs="仿宋_GB2312"/>
          <w:b w:val="0"/>
          <w:bCs w:val="0"/>
          <w:color w:val="auto"/>
          <w:sz w:val="32"/>
          <w:szCs w:val="32"/>
          <w:lang w:val="en-US" w:eastAsia="zh-CN"/>
        </w:rPr>
        <w:t>图书</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，并定期开展生态主题类图书推荐活动</w:t>
      </w:r>
      <w:r>
        <w:rPr>
          <w:rFonts w:hint="eastAsia" w:ascii="仿宋_GB2312" w:hAnsi="仿宋_GB2312" w:cs="仿宋_GB2312"/>
          <w:b w:val="0"/>
          <w:bCs w:val="0"/>
          <w:color w:val="auto"/>
          <w:sz w:val="32"/>
          <w:szCs w:val="32"/>
          <w:lang w:val="en-US" w:eastAsia="zh-CN"/>
        </w:rPr>
        <w:t>，市民也可通过馆员协助或者电子索引方式查找目标书籍。下一步，我局将督促区图书馆进一步加大对环保类书籍的推荐，以书为媒，</w:t>
      </w:r>
      <w:r>
        <w:rPr>
          <w:rFonts w:hint="eastAsia" w:ascii="仿宋_GB2312" w:hAnsi="仿宋_GB2312" w:eastAsia="仿宋_GB2312" w:cs="仿宋_GB2312"/>
          <w:b w:val="0"/>
          <w:bCs w:val="0"/>
          <w:color w:val="auto"/>
          <w:sz w:val="32"/>
          <w:szCs w:val="32"/>
          <w:lang w:val="en-US" w:eastAsia="zh-CN"/>
        </w:rPr>
        <w:t>提高</w:t>
      </w:r>
      <w:r>
        <w:rPr>
          <w:rFonts w:hint="eastAsia" w:ascii="仿宋_GB2312" w:hAnsi="仿宋_GB2312" w:cs="仿宋_GB2312"/>
          <w:b w:val="0"/>
          <w:bCs w:val="0"/>
          <w:color w:val="auto"/>
          <w:sz w:val="32"/>
          <w:szCs w:val="32"/>
          <w:lang w:val="en-US" w:eastAsia="zh-CN"/>
        </w:rPr>
        <w:t>读者</w:t>
      </w:r>
      <w:r>
        <w:rPr>
          <w:rFonts w:hint="eastAsia" w:ascii="仿宋_GB2312" w:hAnsi="仿宋_GB2312" w:eastAsia="仿宋_GB2312" w:cs="仿宋_GB2312"/>
          <w:b w:val="0"/>
          <w:bCs w:val="0"/>
          <w:color w:val="auto"/>
          <w:sz w:val="32"/>
          <w:szCs w:val="32"/>
          <w:lang w:val="en-US" w:eastAsia="zh-CN"/>
        </w:rPr>
        <w:t>的生态文明素养。
</w:t>
      </w:r>
    </w:p>
    <w:p w14:paraId="15A0BB99">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color w:val="auto"/>
          <w:sz w:val="32"/>
          <w:szCs w:val="32"/>
          <w:lang w:val="en-US" w:eastAsia="zh-CN"/>
        </w:rPr>
        <w:t>特此回复，再次感谢您</w:t>
      </w:r>
      <w:r>
        <w:rPr>
          <w:rFonts w:hint="eastAsia" w:ascii="仿宋_GB2312" w:eastAsia="仿宋_GB2312"/>
          <w:color w:val="auto"/>
          <w:sz w:val="32"/>
          <w:szCs w:val="32"/>
          <w:highlight w:val="none"/>
        </w:rPr>
        <w:t>对福田区文化体育工作</w:t>
      </w:r>
      <w:r>
        <w:rPr>
          <w:rFonts w:hint="eastAsia" w:ascii="仿宋_GB2312"/>
          <w:color w:val="auto"/>
          <w:sz w:val="32"/>
          <w:szCs w:val="32"/>
          <w:highlight w:val="none"/>
          <w:lang w:eastAsia="zh-CN"/>
        </w:rPr>
        <w:t>的大力支持！</w:t>
      </w:r>
      <w:r>
        <w:rPr>
          <w:rFonts w:hint="eastAsia" w:ascii="仿宋_GB2312" w:hAnsi="仿宋_GB2312" w:eastAsia="仿宋_GB2312" w:cs="仿宋_GB2312"/>
          <w:b w:val="0"/>
          <w:bCs w:val="0"/>
          <w:color w:val="auto"/>
          <w:sz w:val="32"/>
          <w:szCs w:val="32"/>
          <w:lang w:val="en-US" w:eastAsia="zh-CN"/>
        </w:rPr>
        <w:cr/>
      </w:r>
    </w:p>
    <w:p w14:paraId="3C3B13AE">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right"/>
        <w:textAlignment w:val="auto"/>
        <w:rPr>
          <w:rFonts w:ascii="仿宋_GB2312" w:eastAsia="仿宋_GB2312"/>
          <w:color w:val="auto"/>
          <w:sz w:val="32"/>
          <w:szCs w:val="32"/>
        </w:rPr>
      </w:pPr>
      <w:r>
        <w:rPr>
          <w:rFonts w:hint="eastAsia" w:ascii="仿宋_GB2312" w:eastAsia="仿宋_GB2312"/>
          <w:color w:val="auto"/>
          <w:sz w:val="32"/>
          <w:szCs w:val="32"/>
        </w:rPr>
        <w:t>福田区文化广电旅游体育局</w:t>
      </w:r>
    </w:p>
    <w:p w14:paraId="49D889FF">
      <w:pPr>
        <w:keepNext w:val="0"/>
        <w:keepLines w:val="0"/>
        <w:pageBreakBefore w:val="0"/>
        <w:widowControl w:val="0"/>
        <w:kinsoku/>
        <w:wordWrap/>
        <w:overflowPunct/>
        <w:topLinePunct w:val="0"/>
        <w:autoSpaceDE/>
        <w:autoSpaceDN/>
        <w:bidi w:val="0"/>
        <w:adjustRightInd/>
        <w:snapToGrid/>
        <w:spacing w:line="579" w:lineRule="exact"/>
        <w:ind w:left="0" w:leftChars="0" w:right="0" w:firstLine="640" w:firstLineChars="200"/>
        <w:jc w:val="center"/>
        <w:textAlignment w:val="auto"/>
        <w:rPr>
          <w:rFonts w:hint="eastAsia" w:ascii="仿宋_GB2312" w:eastAsia="仿宋_GB2312"/>
          <w:color w:val="auto"/>
          <w:sz w:val="32"/>
          <w:szCs w:val="32"/>
        </w:rPr>
      </w:pPr>
      <w:r>
        <w:rPr>
          <w:rFonts w:hint="eastAsia" w:ascii="仿宋_GB2312"/>
          <w:color w:val="auto"/>
          <w:sz w:val="32"/>
          <w:szCs w:val="32"/>
          <w:lang w:val="en-US" w:eastAsia="zh-CN"/>
        </w:rPr>
        <w:t xml:space="preserve">                             </w:t>
      </w:r>
      <w:r>
        <w:rPr>
          <w:rFonts w:hint="eastAsia" w:ascii="仿宋_GB2312" w:eastAsia="仿宋_GB2312"/>
          <w:color w:val="auto"/>
          <w:sz w:val="32"/>
          <w:szCs w:val="32"/>
        </w:rPr>
        <w:t>20</w:t>
      </w:r>
      <w:r>
        <w:rPr>
          <w:rFonts w:hint="eastAsia" w:ascii="仿宋_GB2312"/>
          <w:color w:val="auto"/>
          <w:sz w:val="32"/>
          <w:szCs w:val="32"/>
          <w:lang w:val="en-US" w:eastAsia="zh-CN"/>
        </w:rPr>
        <w:t>24</w:t>
      </w:r>
      <w:r>
        <w:rPr>
          <w:rFonts w:hint="eastAsia" w:ascii="仿宋_GB2312" w:eastAsia="仿宋_GB2312"/>
          <w:color w:val="auto"/>
          <w:sz w:val="32"/>
          <w:szCs w:val="32"/>
        </w:rPr>
        <w:t>年</w:t>
      </w:r>
      <w:r>
        <w:rPr>
          <w:rFonts w:hint="eastAsia" w:ascii="仿宋_GB2312"/>
          <w:color w:val="auto"/>
          <w:sz w:val="32"/>
          <w:szCs w:val="32"/>
          <w:lang w:val="en-US" w:eastAsia="zh-CN"/>
        </w:rPr>
        <w:t>9</w:t>
      </w:r>
      <w:r>
        <w:rPr>
          <w:rFonts w:hint="eastAsia" w:ascii="仿宋_GB2312" w:eastAsia="仿宋_GB2312"/>
          <w:color w:val="auto"/>
          <w:sz w:val="32"/>
          <w:szCs w:val="32"/>
        </w:rPr>
        <w:t>月</w:t>
      </w:r>
      <w:r>
        <w:rPr>
          <w:rFonts w:hint="eastAsia" w:ascii="仿宋_GB2312"/>
          <w:color w:val="auto"/>
          <w:sz w:val="32"/>
          <w:szCs w:val="32"/>
          <w:lang w:val="en-US" w:eastAsia="zh-CN"/>
        </w:rPr>
        <w:t>23</w:t>
      </w:r>
      <w:r>
        <w:rPr>
          <w:rFonts w:hint="eastAsia" w:ascii="仿宋_GB2312" w:eastAsia="仿宋_GB2312"/>
          <w:color w:val="auto"/>
          <w:sz w:val="32"/>
          <w:szCs w:val="32"/>
        </w:rPr>
        <w:t>日</w:t>
      </w:r>
    </w:p>
    <w:p w14:paraId="36EC1654">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rPr>
          <w:rFonts w:hint="eastAsia" w:ascii="仿宋_GB2312"/>
          <w:color w:val="auto"/>
          <w:sz w:val="32"/>
          <w:szCs w:val="32"/>
          <w:lang w:val="en-US" w:eastAsia="zh-CN"/>
        </w:rPr>
      </w:pPr>
      <w:bookmarkStart w:id="0" w:name="_GoBack"/>
      <w:bookmarkEnd w:id="0"/>
    </w:p>
    <w:sectPr>
      <w:footerReference r:id="rId4" w:type="first"/>
      <w:footerReference r:id="rId3" w:type="default"/>
      <w:pgSz w:w="11906" w:h="16838"/>
      <w:pgMar w:top="2098" w:right="1474" w:bottom="1984" w:left="1587" w:header="851" w:footer="992" w:gutter="0"/>
      <w:pgNumType w:fmt="decimal"/>
      <w:cols w:space="0" w:num="1"/>
      <w:rtlGutter w:val="0"/>
      <w:docGrid w:type="lines" w:linePitch="45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07DF38-AA90-4B21-A702-D7E5EDC0A1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F9A300C1-1FA3-4BDD-83C3-FC7F313378F0}"/>
  </w:font>
  <w:font w:name="新宋体">
    <w:panose1 w:val="02010609030101010101"/>
    <w:charset w:val="86"/>
    <w:family w:val="auto"/>
    <w:pitch w:val="default"/>
    <w:sig w:usb0="00000203" w:usb1="288F0000" w:usb2="0000000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3EE8DB8C-F283-4841-8528-476AD477881E}"/>
  </w:font>
  <w:font w:name="方正小标宋_GBK">
    <w:panose1 w:val="02000000000000000000"/>
    <w:charset w:val="86"/>
    <w:family w:val="script"/>
    <w:pitch w:val="default"/>
    <w:sig w:usb0="00000001" w:usb1="080E0000" w:usb2="00000000" w:usb3="00000000" w:csb0="00040000" w:csb1="00000000"/>
    <w:embedRegular r:id="rId4" w:fontKey="{250D618F-E137-4478-8426-F812FA8A564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B21048">
    <w:pPr>
      <w:pStyle w:val="3"/>
      <w:rPr>
        <w:rStyle w:val="9"/>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2CDDDE">
                          <w:pPr>
                            <w:pStyle w:val="3"/>
                          </w:pPr>
                          <w:r>
                            <w:t xml:space="preserve">— </w:t>
                          </w:r>
                          <w:r>
                            <w:fldChar w:fldCharType="begin"/>
                          </w:r>
                          <w:r>
                            <w:instrText xml:space="preserve"> PAGE  \* MERGEFORMAT </w:instrText>
                          </w:r>
                          <w:r>
                            <w:fldChar w:fldCharType="separate"/>
                          </w:r>
                          <w:r>
                            <w:t>- 2 -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F2CDDDE">
                    <w:pPr>
                      <w:pStyle w:val="3"/>
                    </w:pPr>
                    <w:r>
                      <w:t xml:space="preserve">— </w:t>
                    </w:r>
                    <w:r>
                      <w:fldChar w:fldCharType="begin"/>
                    </w:r>
                    <w:r>
                      <w:instrText xml:space="preserve"> PAGE  \* MERGEFORMAT </w:instrText>
                    </w:r>
                    <w:r>
                      <w:fldChar w:fldCharType="separate"/>
                    </w:r>
                    <w:r>
                      <w:t>- 2 -</w:t>
                    </w:r>
                    <w:r>
                      <w:fldChar w:fldCharType="end"/>
                    </w:r>
                    <w:r>
                      <w:t xml:space="preserve"> —</w:t>
                    </w:r>
                  </w:p>
                </w:txbxContent>
              </v:textbox>
            </v:shape>
          </w:pict>
        </mc:Fallback>
      </mc:AlternateContent>
    </w:r>
  </w:p>
  <w:p w14:paraId="0303431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44AC1">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8BAE5C">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28BAE5C">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ascii="Times New Roman" w:hAnsi="Times New Roman" w:eastAsia="仿宋_GB2312"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-68580</wp:posOffset>
              </wp:positionV>
              <wp:extent cx="5943600" cy="635"/>
              <wp:effectExtent l="0" t="25400" r="0" b="31115"/>
              <wp:wrapNone/>
              <wp:docPr id="2" name="直接连接符 22"/>
              <wp:cNvGraphicFramePr/>
              <a:graphic xmlns:a="http://schemas.openxmlformats.org/drawingml/2006/main">
                <a:graphicData uri="http://schemas.microsoft.com/office/word/2010/wordprocessingShape">
                  <wps:wsp>
                    <wps:cNvCnPr/>
                    <wps:spPr>
                      <a:xfrm>
                        <a:off x="0" y="0"/>
                        <a:ext cx="5943600" cy="635"/>
                      </a:xfrm>
                      <a:prstGeom prst="line">
                        <a:avLst/>
                      </a:prstGeom>
                      <a:ln w="50800" cap="flat" cmpd="thinThick">
                        <a:solidFill>
                          <a:srgbClr val="FF0000"/>
                        </a:solidFill>
                        <a:prstDash val="solid"/>
                        <a:headEnd type="none" w="med" len="med"/>
                        <a:tailEnd type="none" w="med" len="med"/>
                      </a:ln>
                    </wps:spPr>
                    <wps:bodyPr upright="1"/>
                  </wps:wsp>
                </a:graphicData>
              </a:graphic>
            </wp:anchor>
          </w:drawing>
        </mc:Choice>
        <mc:Fallback>
          <w:pict>
            <v:line id="直接连接符 22" o:spid="_x0000_s1026" o:spt="20" style="position:absolute;left:0pt;margin-top:-5.4pt;height:0.05pt;width:468pt;mso-position-horizontal:center;z-index:251659264;mso-width-relative:page;mso-height-relative:page;" filled="f" stroked="t" coordsize="21600,21600" o:gfxdata="UEsDBAoAAAAAAIdO4kAAAAAAAAAAAAAAAAAEAAAAZHJzL1BLAwQUAAAACACHTuJAF17NjtYAAAAI&#10;AQAADwAAAGRycy9kb3ducmV2LnhtbE2PzU7DMBCE70i8g7VI3Fo7QWpLiFMhBAeQQKIgcXXjJYlq&#10;ryPb6c/bs3Chx50Zzc5Xr4/eiT3GNATSUMwVCKQ22IE6DZ8fT7MViJQNWeMCoYYTJlg3lxe1qWw4&#10;0DvuN7kTXEKpMhr6nMdKytT26E2ahxGJve8Qvcl8xk7aaA5c7p0slVpIbwbiD70Z8aHHdreZvIZV&#10;F6OUr+Pb5E74vHz5erwvy53W11eFugOR8Zj/w/A7n6dDw5u2YSKbhNPAIFnDrFAMwPbtzYKV7Z+y&#10;BNnU8hyg+QFQSwMEFAAAAAgAh07iQOXz8z/9AQAA7gMAAA4AAABkcnMvZTJvRG9jLnhtbK1TTY7T&#10;MBTeI3EHy3uatMNUQ9R0FlPKBkElhgO82k5i4T/ZbtNeggsgsYMVS/ZzG4Zj8OyEDgybLsjCefb7&#10;/Pl9n58X1wetyF74IK2p6XRSUiIMs1yatqbvb9fPrigJEQwHZY2o6VEEer18+mTRu0rMbGcVF54g&#10;iQlV72raxeiqogisExrCxDphMNlYryHi1LcF99Aju1bFrCznRW89d94yEQKuroYkHRn9OYS2aSQT&#10;K8t2Wpg4sHqhIKKk0EkX6DJX2zSCxbdNE0QkqqaoNOYRD8F4m8ZiuYCq9eA6ycYS4JwSHmnSIA0e&#10;eqJaQQSy8/IfKi2Zt8E2ccKsLgYh2RFUMS0fefOuAyeyFrQ6uJPp4f/Rsjf7jSeS13RGiQGNF37/&#10;6fuPj19+3n3G8f7bVzKbJZd6FyoE35iNH2fBbXySfGi8Tn8UQw7Z2ePJWXGIhOHi5YvnF/MSTWeY&#10;m19cJsbiYavzIb4SVpMU1FRJk2RDBfvXIQ7Q35C0rAzpkbO8yoyATdjg5SO5digkdtLc4nV+yBTB&#10;KsnXUqm0Mfh2e6M82QO2w3pd4jdW8hcsnbWC0A24nEowqDoB/KXhJB4dGmXwfdBUiRacEiXwOaUo&#10;IyNIdQ4STVAGvUj2DoamaGv5Ea9l57xsOzRkmqtMGWyD7NzYsqnP/pxnpodnuvw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17NjtYAAAAIAQAADwAAAAAAAAABACAAAAAiAAAAZHJzL2Rvd25yZXYu&#10;eG1sUEsBAhQAFAAAAAgAh07iQOXz8z/9AQAA7gMAAA4AAAAAAAAAAQAgAAAAJQEAAGRycy9lMm9E&#10;b2MueG1sUEsFBgAAAAAGAAYAWQEAAJQFAAAAAA==&#10;">
              <v:fill on="f" focussize="0,0"/>
              <v:stroke weight="4pt" color="#FF0000" linestyle="thinThick" joinstyle="round"/>
              <v:imagedata o:title=""/>
              <o:lock v:ext="edit" aspectratio="f"/>
            </v:lin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AB7CA8"/>
    <w:multiLevelType w:val="singleLevel"/>
    <w:tmpl w:val="FFAB7CA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28"/>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ZGFjODM0NjgyMjI2MmQxNGY3MmI5MjM0YzE0NTQifQ=="/>
  </w:docVars>
  <w:rsids>
    <w:rsidRoot w:val="00000000"/>
    <w:rsid w:val="00A00284"/>
    <w:rsid w:val="0B0178E5"/>
    <w:rsid w:val="0BFB3172"/>
    <w:rsid w:val="11F95925"/>
    <w:rsid w:val="14816D40"/>
    <w:rsid w:val="21F93EE2"/>
    <w:rsid w:val="27872A25"/>
    <w:rsid w:val="2BED1C5F"/>
    <w:rsid w:val="313C66E5"/>
    <w:rsid w:val="38051FD8"/>
    <w:rsid w:val="3F096D13"/>
    <w:rsid w:val="41D21724"/>
    <w:rsid w:val="4BDA2011"/>
    <w:rsid w:val="4C9606CE"/>
    <w:rsid w:val="50FB0903"/>
    <w:rsid w:val="545E151B"/>
    <w:rsid w:val="577EA510"/>
    <w:rsid w:val="57C25DA3"/>
    <w:rsid w:val="57DEC4A6"/>
    <w:rsid w:val="593228C1"/>
    <w:rsid w:val="5A8D3CB7"/>
    <w:rsid w:val="5C45AB3B"/>
    <w:rsid w:val="5E8C7BB3"/>
    <w:rsid w:val="5EFDF80A"/>
    <w:rsid w:val="60947C01"/>
    <w:rsid w:val="625A01C0"/>
    <w:rsid w:val="62A127AC"/>
    <w:rsid w:val="63577B59"/>
    <w:rsid w:val="63BD714D"/>
    <w:rsid w:val="67792F4C"/>
    <w:rsid w:val="694E476B"/>
    <w:rsid w:val="69967F27"/>
    <w:rsid w:val="6A7A0D56"/>
    <w:rsid w:val="6DEEB591"/>
    <w:rsid w:val="6F67297C"/>
    <w:rsid w:val="701077A6"/>
    <w:rsid w:val="70E92E74"/>
    <w:rsid w:val="71F8BB5E"/>
    <w:rsid w:val="77426DCF"/>
    <w:rsid w:val="79A83A98"/>
    <w:rsid w:val="7A1036EA"/>
    <w:rsid w:val="7BBA5748"/>
    <w:rsid w:val="7F67CD69"/>
    <w:rsid w:val="7FCD92CB"/>
    <w:rsid w:val="97AD6512"/>
    <w:rsid w:val="B5FCD392"/>
    <w:rsid w:val="B7DF885E"/>
    <w:rsid w:val="CEFF8C27"/>
    <w:rsid w:val="CFB538BE"/>
    <w:rsid w:val="D6FCF14C"/>
    <w:rsid w:val="DFF7209E"/>
    <w:rsid w:val="EDDB1EA5"/>
    <w:rsid w:val="F3DD444B"/>
    <w:rsid w:val="F7FED55B"/>
    <w:rsid w:val="F97FB684"/>
    <w:rsid w:val="FF33EC73"/>
    <w:rsid w:val="FF59E0AB"/>
    <w:rsid w:val="FF7F5229"/>
    <w:rsid w:val="FF9ED97D"/>
    <w:rsid w:val="FFD74D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link w:val="8"/>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rFonts w:ascii="宋体"/>
      <w:sz w:val="4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默认段落字体 Para Char Char"/>
    <w:basedOn w:val="1"/>
    <w:link w:val="7"/>
    <w:qFormat/>
    <w:uiPriority w:val="0"/>
  </w:style>
  <w:style w:type="character" w:styleId="9">
    <w:name w:val="page number"/>
    <w:basedOn w:val="7"/>
    <w:qFormat/>
    <w:uiPriority w:val="0"/>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918</Words>
  <Characters>937</Characters>
  <Lines>0</Lines>
  <Paragraphs>0</Paragraphs>
  <TotalTime>2</TotalTime>
  <ScaleCrop>false</ScaleCrop>
  <LinksUpToDate>false</LinksUpToDate>
  <CharactersWithSpaces>975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2014-11-02T04:08:00Z</dcterms:created>
  <dc:creator>ZXQ</dc:creator>
  <cp:lastModifiedBy>GHH</cp:lastModifiedBy>
  <cp:lastPrinted>2023-05-19T00:46:00Z</cp:lastPrinted>
  <dcterms:modified xsi:type="dcterms:W3CDTF">2025-01-15T02:07:11Z</dcterms:modified>
  <dc:title>深圳市福田区文化广电旅游体育局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02DF865768DDD69816C78067338C3558</vt:lpwstr>
  </property>
  <property fmtid="{D5CDD505-2E9C-101B-9397-08002B2CF9AE}" pid="4" name="KSOTemplateDocerSaveRecord">
    <vt:lpwstr>eyJoZGlkIjoiYzdjNDg2MjVhZWI1NWI3MzExNzhhZjY3YWM3OGI5NmMiLCJ1c2VySWQiOiI2MjA1NTMzNzQifQ==</vt:lpwstr>
  </property>
</Properties>
</file>