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left"/>
        <w:textAlignment w:val="auto"/>
        <w:outlineLvl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highlight w:val="none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2024年度福田区生活垃圾分类工作激励对象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-US" w:eastAsia="zh-CN"/>
        </w:rPr>
        <w:t>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firstLine="320" w:firstLineChars="100"/>
        <w:jc w:val="both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一、单位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40"/>
          <w:highlight w:val="none"/>
          <w:lang w:eastAsia="zh-CN" w:bidi="ar-SA"/>
        </w:rPr>
        <w:t>对生活垃圾分类工作成效显著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40"/>
          <w:highlight w:val="none"/>
          <w:lang w:eastAsia="zh-CN" w:bidi="ar-SA"/>
        </w:rPr>
        <w:t>的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40"/>
          <w:highlight w:val="none"/>
          <w:lang w:eastAsia="zh-CN" w:bidi="ar-SA"/>
        </w:rPr>
        <w:t>单位（含居民委员会、住宅区、学校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eastAsia="zh-CN" w:bidi="ar-SA"/>
        </w:rPr>
        <w:t>以及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机关事业单位办公场所、医院、酒店、公园景区、商务写字楼、大型商超、集贸市场、产业园区、餐饮场所、交通场站、建设工程施工工地等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其他重点场所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eastAsia="zh-CN" w:bidi="ar-SA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40"/>
          <w:highlight w:val="none"/>
          <w:lang w:val="en-US" w:eastAsia="zh-CN" w:bidi="ar-SA"/>
        </w:rPr>
        <w:t>生活垃圾分类投放管理人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进行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（一）居民委员会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44"/>
          <w:highlight w:val="none"/>
          <w:lang w:val="en-US" w:eastAsia="zh-CN" w:bidi="ar-SA"/>
        </w:rPr>
        <w:t>▲</w:t>
      </w:r>
      <w:r>
        <w:rPr>
          <w:rFonts w:hint="default" w:ascii="仿宋_GB2312" w:hAnsi="仿宋_GB2312" w:cs="仿宋_GB2312"/>
          <w:b w:val="0"/>
          <w:bCs/>
          <w:color w:val="auto"/>
          <w:kern w:val="2"/>
          <w:sz w:val="32"/>
          <w:szCs w:val="44"/>
          <w:highlight w:val="none"/>
          <w:lang w:eastAsia="zh-CN" w:bidi="ar-SA"/>
        </w:rPr>
        <w:t>在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2024年度垃圾分类工作中成效显著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且得到区城管部门认可的社区，其所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辖范围内的居民委员会直接认定为激励对象。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24"/>
          <w:highlight w:val="none"/>
          <w:lang w:val="en-US" w:eastAsia="zh-CN" w:bidi="ar-SA"/>
        </w:rPr>
        <w:t>（二）住宅区（住宅小区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24"/>
          <w:highlight w:val="none"/>
          <w:lang w:val="en-US" w:eastAsia="zh-CN" w:bidi="ar-SA"/>
        </w:rPr>
        <w:t>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24"/>
          <w:highlight w:val="none"/>
          <w:lang w:val="en-US" w:eastAsia="zh-CN" w:bidi="ar-SA"/>
        </w:rPr>
        <w:t>城中村）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住宅区名额按辖区住宅区数量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的15%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确定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31"/>
          <w:szCs w:val="31"/>
          <w:lang w:val="en-US" w:eastAsia="zh-CN"/>
        </w:rPr>
        <w:t>福田区住宅区名额共有125个</w:t>
      </w:r>
      <w:r>
        <w:rPr>
          <w:rFonts w:hint="eastAsia" w:ascii="仿宋_GB2312" w:hAnsi="仿宋_GB2312" w:cs="仿宋_GB2312"/>
          <w:b w:val="0"/>
          <w:color w:val="auto"/>
          <w:sz w:val="31"/>
          <w:szCs w:val="31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街道办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住宅区激励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名额分配如下：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园岭街道6个、南园街道8个、福田街道22个、沙头街道15个、梅林街道19个、华富街道5个、香蜜湖街道15个、莲花街道19个、华强北街道6个、福保街道10个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各区住宅区激励资金总额不得超过《深圳市生活垃圾分类工作激励办法》（深城管规〔2023〕1号）第十五条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的有关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申请的住宅区应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住宅区生活垃圾分类参与率达到90%以上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调查样本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应达到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实际入住户数的15%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住宅区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入户宣传覆盖率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达到95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住宅区厨余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垃圾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分出量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0.1kg/人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/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天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可回收物和专项垃圾暂存点管理规范，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统计周期为</w:t>
      </w:r>
      <w:r>
        <w:rPr>
          <w:rFonts w:hint="eastAsia" w:ascii="仿宋_GB2312" w:hAnsi="仿宋_GB2312" w:eastAsia="仿宋_GB2312" w:cs="仿宋_GB2312"/>
          <w:strike w:val="0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4年1月至12月。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4.住宅区所有生活垃圾集中分类投放点均具备视频监控和AI识别功能，且</w:t>
      </w:r>
      <w:r>
        <w:rPr>
          <w:rFonts w:hint="default"/>
          <w:color w:val="auto"/>
          <w:highlight w:val="none"/>
          <w:lang w:val="en-US" w:eastAsia="zh-CN"/>
        </w:rPr>
        <w:t>接入区级平台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市、区主管部门日常巡查发现的问题，住宅区均已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限期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完成整改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，且未被纳入市级主管部门“回头看”检查通报名单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住宅区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出现垃圾分类相关的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执法处罚案件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街道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主管部门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根据深圳市生活垃圾分类工作评价指引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对住宅区开展现场检查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，检查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得分达到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（三）学校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1.学校生活垃圾分类参与率达到90%以上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调查样本应达到在校师生人数的15%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2.2024年市、区主管部门日常巡查发现的问题，学校均已限期完成整改，且未被纳入市级主管部门“回头看”检查通报名单。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3.2024年学校未出现垃圾分类相关的执法处罚案件。</w:t>
      </w:r>
    </w:p>
    <w:p>
      <w:pPr>
        <w:autoSpaceDE w:val="0"/>
        <w:autoSpaceDN w:val="0"/>
        <w:spacing w:beforeAutospacing="0" w:afterAutospacing="0"/>
        <w:ind w:firstLine="640" w:firstLineChars="200"/>
        <w:jc w:val="both"/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4.2024年幼儿园和小学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开展垃圾分类的学习园地，并定期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学生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开展垃圾分类教学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实践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活动（假期除外）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中学开展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和参与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垃圾分类相关活动达6场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高校积极参与“绿色毕业季”活动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，并日常组织学生开展垃圾分类减量、绿色低碳生活实践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5.街道主管部门根据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深圳市生活垃圾分类工作评价指引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开展现场检查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评价，检查得分达到90分。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▲2024年学校积极参与区级及以上垃圾分类主题活动并获奖的，可直接认定为激励对象。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（四）其他重点场所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具体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包括：机关事业单位办公场所、医院、酒店、公园景区、商务写字楼、大型商超、集贸市场、产业园区、餐饮场所、交通场站、建设工程施工工地等。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1.场所在本行业范围内落实垃圾分类工作成效突出，且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或街道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主管部门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根据深圳市生活垃圾分类工作评价指引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场所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开展现场检查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评价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，检查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得分达到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市、区主管部门日常巡查发现的问题，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场所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均已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限期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完成整改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，且未被纳入市级主管部门“回头看”检查通报名单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3.2024年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场所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出现垃圾分类相关的执法处罚案件。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44"/>
          <w:highlight w:val="none"/>
          <w:lang w:val="en-US" w:eastAsia="zh-CN" w:bidi="ar-SA"/>
        </w:rPr>
        <w:t>▲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44"/>
          <w:highlight w:val="none"/>
          <w:lang w:val="en-US" w:eastAsia="zh-CN" w:bidi="ar-SA"/>
        </w:rPr>
        <w:t>2023年以来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在节水节能、绿色低碳、无废酒店等与垃圾分类相关的领域获得区级及以上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激励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或荣誉称号的，可直接认定为激励对象。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二、个人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Calibri" w:hAnsi="Calibri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对积极践行生活垃圾分类且成效显著的个人（含社区工作者、教师、志愿者、物业管理人员、学生及其他相关人员）进行激励，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限定名额为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街道办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个人激励对象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限定名额分配如下：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园岭街道9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南园街道9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福田街道9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沙头街道9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梅林街道9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华富街道9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香蜜湖街道9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莲花街道9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华强北街道9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个、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福保街道9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个。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根据辖区实际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自行调整个人激励对象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的分配名额。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（一）社区工作者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社区工作者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1.所在社区在2024年度垃圾分类工作中成效良好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且得到区城管部门认可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每个社区工作站仅认定一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名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工作者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2.在所在社区工作站工作时间不少于2年。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在该社区积极参与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垃圾分类督导、入户宣传、科普宣传等垃圾分类相关工作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表现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（二）教师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1.教师所在学校应同时参与2024年度激励对象申请，每个学校仅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认定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一名教师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（不含直接认定）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2.教师在2024年校内外开展生活垃圾分类主题相关授课培训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表现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▲2024年教师积极参与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或指导学生参与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区级及以上垃圾分类主题活动并获奖的，可直接认定为激励对象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（三）志愿者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的志愿者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1.在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“志愿深圳”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等志愿者信息管理系统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正式注册6个月以上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2.志愿者积极参与生活垃圾分类志愿服务工作，全年志愿服务时间不少于200小时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且表现突出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▲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志愿者获得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市、区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垃圾分类“蒲公英之星”志愿者称号，或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区级及以上垃圾分类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评比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获奖者，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可直接认定为激励对象。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（四）物业管理人员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物业管理人员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1.管理服务对象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应同时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参与2024年度激励对象申请，每个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物业项目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仅认定一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名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物业管理人员。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在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所服务的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物业项目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从事生活垃圾分类宣传、管理等相关工作不少于2年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表现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突出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3.2024年市、区主管部门日常巡查发现的问题，管理服务对象均已限期完成整改，且未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被纳入市级主管部门“回头看”检查通报名单。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4.2024年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管理服务对象未出现垃圾分类相关的执法处罚案件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街道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主管部门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根据深圳市生活垃圾分类工作评价指引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物业管理服务对象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开展现场检查评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，检查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得分达到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90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（五）学生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学生在2024年参与垃圾分类督导、入户宣传、科普宣传等志愿服务活动达到6次。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学生在校积极参与生活垃圾分类且表现突出，每个学校认定人数不超过5名（不含直接认定）。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Calibri" w:hAnsi="Calibri" w:eastAsia="宋体" w:cs="Times New Roman"/>
          <w:color w:val="auto"/>
          <w:highlight w:val="none"/>
          <w:lang w:val="en-US" w:eastAsia="zh-CN"/>
        </w:rPr>
      </w:pP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▲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2024年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学生积极参与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区级及以上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垃圾分类主题活动并获奖的，可直接认定为激励对象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highlight w:val="none"/>
          <w:lang w:val="en-US" w:eastAsia="zh-CN"/>
        </w:rPr>
        <w:t>（六）其他相关人员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其他相关人员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为街道工作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人员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、除居民委员会和住宅区以外的其他场所相关工作人员。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cs="仿宋_GB2312"/>
          <w:b/>
          <w:bCs/>
          <w:color w:val="auto"/>
          <w:sz w:val="32"/>
          <w:szCs w:val="32"/>
          <w:highlight w:val="none"/>
          <w:lang w:eastAsia="zh-CN"/>
        </w:rPr>
        <w:t>1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.街道工作</w:t>
      </w:r>
      <w:r>
        <w:rPr>
          <w:rFonts w:hint="default" w:ascii="仿宋_GB2312" w:hAnsi="仿宋_GB2312" w:cs="仿宋_GB2312"/>
          <w:b/>
          <w:bCs/>
          <w:color w:val="auto"/>
          <w:sz w:val="32"/>
          <w:szCs w:val="32"/>
          <w:highlight w:val="none"/>
          <w:lang w:eastAsia="zh-CN"/>
        </w:rPr>
        <w:t>人员。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（1）每个街道认定工作人员不超过3名（不含直接认定）。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在所在街道参与生活垃圾分类宣传、教育、培训、管理、督导等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不少于2年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表现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突出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44"/>
          <w:highlight w:val="none"/>
          <w:lang w:val="en-US" w:eastAsia="zh-CN" w:bidi="ar-SA"/>
        </w:rPr>
        <w:t>▲</w:t>
      </w:r>
      <w:r>
        <w:rPr>
          <w:rFonts w:hint="default" w:ascii="仿宋_GB2312" w:hAnsi="仿宋_GB2312" w:cs="仿宋_GB2312"/>
          <w:b w:val="0"/>
          <w:bCs/>
          <w:color w:val="auto"/>
          <w:kern w:val="2"/>
          <w:sz w:val="32"/>
          <w:szCs w:val="44"/>
          <w:highlight w:val="none"/>
          <w:lang w:eastAsia="zh-CN" w:bidi="ar-SA"/>
        </w:rPr>
        <w:t>所在街道有2个及以上社区</w:t>
      </w:r>
      <w:r>
        <w:rPr>
          <w:rFonts w:hint="eastAsia" w:ascii="仿宋_GB2312" w:hAnsi="仿宋_GB2312" w:cs="仿宋_GB2312"/>
          <w:b w:val="0"/>
          <w:bCs/>
          <w:color w:val="auto"/>
          <w:kern w:val="2"/>
          <w:sz w:val="32"/>
          <w:szCs w:val="44"/>
          <w:highlight w:val="none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垃圾分类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工作中成效显著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且得到区城管部门认可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，可直接认定为激励对象。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仿宋_GB2312" w:hAnsi="仿宋_GB2312" w:cs="仿宋_GB2312"/>
          <w:b/>
          <w:bCs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除居民委员会和住宅区以外的其他场所相关工作人员（不含物业管理人员）</w:t>
      </w:r>
      <w:r>
        <w:rPr>
          <w:rFonts w:hint="default" w:ascii="仿宋_GB2312" w:hAnsi="仿宋_GB2312" w:cs="仿宋_GB2312"/>
          <w:b/>
          <w:bCs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申请</w:t>
      </w:r>
      <w:r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同时满足以下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（1）所工作的场所应同时参与2024年度激励对象申请，每个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场所仅认定一</w:t>
      </w:r>
      <w:r>
        <w:rPr>
          <w:rFonts w:hint="default" w:ascii="仿宋_GB2312" w:hAnsi="仿宋_GB2312" w:cs="仿宋_GB2312"/>
          <w:color w:val="auto"/>
          <w:kern w:val="2"/>
          <w:sz w:val="32"/>
          <w:szCs w:val="32"/>
          <w:highlight w:val="none"/>
          <w:lang w:eastAsia="zh-CN" w:bidi="ar-SA"/>
        </w:rPr>
        <w:t>名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eastAsia="zh-CN"/>
        </w:rPr>
        <w:t>在现有场所参与生活垃圾分类宣传、教育、培训、管理、督导等工作时间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不少于2年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且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表现</w:t>
      </w:r>
      <w:r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突出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default"/>
          <w:color w:val="auto"/>
          <w:highlight w:val="none"/>
          <w:lang w:val="en-US" w:eastAsia="zh-CN"/>
        </w:rPr>
      </w:pPr>
    </w:p>
    <w:sectPr>
      <w:footerReference r:id="rId4" w:type="default"/>
      <w:pgSz w:w="11906" w:h="16838"/>
      <w:pgMar w:top="2041" w:right="1531" w:bottom="204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16713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65pt;height:144pt;width:91.9pt;mso-position-horizontal:outside;mso-position-horizontal-relative:margin;z-index:251659264;mso-width-relative:page;mso-height-relative:page;" filled="f" stroked="f" coordsize="21600,21600" o:gfxdata="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gz0+NUAAAAIAQAADwAAAAAAAAABACAAAAAiAAAAZHJz&#10;L2Rvd25yZXYueG1sUEsBAhQAFAAAAAgAh07iQIDk84DOAQAAg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-84455</wp:posOffset>
              </wp:positionV>
              <wp:extent cx="116713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71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6.65pt;height:144pt;width:91.9pt;mso-position-horizontal:outside;mso-position-horizontal-relative:margin;z-index:251660288;mso-width-relative:page;mso-height-relative:page;" filled="f" stroked="f" coordsize="21600,21600" o:gfxdata="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gz0+NUAAAAIAQAADwAAAAAAAAABACAAAAAiAAAAZHJz&#10;L2Rvd25yZXYueG1sUEsBAhQAFAAAAAgAh07iQItX+2jOAQAAg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TI1NWMyOGJjYmYyNmE1MTk0NjcxMGExMDkyNmEifQ=="/>
  </w:docVars>
  <w:rsids>
    <w:rsidRoot w:val="29815CD2"/>
    <w:rsid w:val="00124FD7"/>
    <w:rsid w:val="01C75D37"/>
    <w:rsid w:val="03A7376C"/>
    <w:rsid w:val="03B23B31"/>
    <w:rsid w:val="03C24C06"/>
    <w:rsid w:val="03CA2FDD"/>
    <w:rsid w:val="03EF05F5"/>
    <w:rsid w:val="04166C1F"/>
    <w:rsid w:val="043F0AF3"/>
    <w:rsid w:val="05D14AE8"/>
    <w:rsid w:val="061A3133"/>
    <w:rsid w:val="063F3DDF"/>
    <w:rsid w:val="08C54648"/>
    <w:rsid w:val="09507BFA"/>
    <w:rsid w:val="098E3CA0"/>
    <w:rsid w:val="0B287CDE"/>
    <w:rsid w:val="0BEB4DB3"/>
    <w:rsid w:val="0D2F2982"/>
    <w:rsid w:val="0E5532B5"/>
    <w:rsid w:val="0EB02137"/>
    <w:rsid w:val="0EF82B14"/>
    <w:rsid w:val="10D167A6"/>
    <w:rsid w:val="11C22FA9"/>
    <w:rsid w:val="1409364D"/>
    <w:rsid w:val="15BE20BE"/>
    <w:rsid w:val="17F707F8"/>
    <w:rsid w:val="18F9175C"/>
    <w:rsid w:val="19B31D58"/>
    <w:rsid w:val="1A8B0C2C"/>
    <w:rsid w:val="1A8C3939"/>
    <w:rsid w:val="1A907FA2"/>
    <w:rsid w:val="1BDC183F"/>
    <w:rsid w:val="1CA17A85"/>
    <w:rsid w:val="1CD10D4D"/>
    <w:rsid w:val="1ED60B7A"/>
    <w:rsid w:val="1EFC3B58"/>
    <w:rsid w:val="1F3055E6"/>
    <w:rsid w:val="1FC85A63"/>
    <w:rsid w:val="2026692B"/>
    <w:rsid w:val="20AB74EF"/>
    <w:rsid w:val="20B510A2"/>
    <w:rsid w:val="20C75B46"/>
    <w:rsid w:val="211F316D"/>
    <w:rsid w:val="21836286"/>
    <w:rsid w:val="21A63780"/>
    <w:rsid w:val="22C47BC2"/>
    <w:rsid w:val="238C6EC6"/>
    <w:rsid w:val="239A7357"/>
    <w:rsid w:val="24B86CDE"/>
    <w:rsid w:val="24E5283D"/>
    <w:rsid w:val="2549527A"/>
    <w:rsid w:val="260C55A2"/>
    <w:rsid w:val="26D9047B"/>
    <w:rsid w:val="273F29BD"/>
    <w:rsid w:val="275E2EE6"/>
    <w:rsid w:val="281D7A79"/>
    <w:rsid w:val="288F5931"/>
    <w:rsid w:val="29792CDD"/>
    <w:rsid w:val="29815CD2"/>
    <w:rsid w:val="2A5124BD"/>
    <w:rsid w:val="2BCB0594"/>
    <w:rsid w:val="2C800E45"/>
    <w:rsid w:val="2CAA3F76"/>
    <w:rsid w:val="2FD10385"/>
    <w:rsid w:val="311554E5"/>
    <w:rsid w:val="31B371AF"/>
    <w:rsid w:val="31BA1A73"/>
    <w:rsid w:val="34C03151"/>
    <w:rsid w:val="34EC534F"/>
    <w:rsid w:val="36713392"/>
    <w:rsid w:val="37245717"/>
    <w:rsid w:val="38925037"/>
    <w:rsid w:val="3B673772"/>
    <w:rsid w:val="3BBB25FC"/>
    <w:rsid w:val="3CD26FB4"/>
    <w:rsid w:val="3CE53DD9"/>
    <w:rsid w:val="3D603CA7"/>
    <w:rsid w:val="3DC67DE5"/>
    <w:rsid w:val="3EC41EFB"/>
    <w:rsid w:val="3F0D04DD"/>
    <w:rsid w:val="3F356D3E"/>
    <w:rsid w:val="3F6C0DC4"/>
    <w:rsid w:val="3FA06772"/>
    <w:rsid w:val="3FFA38F4"/>
    <w:rsid w:val="405C1445"/>
    <w:rsid w:val="42036228"/>
    <w:rsid w:val="4228292F"/>
    <w:rsid w:val="4256507B"/>
    <w:rsid w:val="43D64539"/>
    <w:rsid w:val="43F54889"/>
    <w:rsid w:val="44843DE4"/>
    <w:rsid w:val="470E08DC"/>
    <w:rsid w:val="47895D30"/>
    <w:rsid w:val="48092977"/>
    <w:rsid w:val="49DD3464"/>
    <w:rsid w:val="4CF64100"/>
    <w:rsid w:val="4D824487"/>
    <w:rsid w:val="4DE914C9"/>
    <w:rsid w:val="4EB656C6"/>
    <w:rsid w:val="4ECE666B"/>
    <w:rsid w:val="519B6D72"/>
    <w:rsid w:val="51A32EEA"/>
    <w:rsid w:val="52AB1E33"/>
    <w:rsid w:val="52FF46A4"/>
    <w:rsid w:val="540408D4"/>
    <w:rsid w:val="54124F9D"/>
    <w:rsid w:val="55066E68"/>
    <w:rsid w:val="55236891"/>
    <w:rsid w:val="55445E30"/>
    <w:rsid w:val="56F50608"/>
    <w:rsid w:val="57672E88"/>
    <w:rsid w:val="577C6EAD"/>
    <w:rsid w:val="57BB0292"/>
    <w:rsid w:val="59056989"/>
    <w:rsid w:val="59523208"/>
    <w:rsid w:val="59A81D03"/>
    <w:rsid w:val="59AA5A8E"/>
    <w:rsid w:val="5A1B03A4"/>
    <w:rsid w:val="5A9104A6"/>
    <w:rsid w:val="5AFB49EF"/>
    <w:rsid w:val="5D072D96"/>
    <w:rsid w:val="5D985756"/>
    <w:rsid w:val="5D9D6F82"/>
    <w:rsid w:val="5EA23448"/>
    <w:rsid w:val="5F8F724E"/>
    <w:rsid w:val="600114DC"/>
    <w:rsid w:val="60664FE9"/>
    <w:rsid w:val="60E10B03"/>
    <w:rsid w:val="61682D86"/>
    <w:rsid w:val="6396460B"/>
    <w:rsid w:val="6534705F"/>
    <w:rsid w:val="658B2E07"/>
    <w:rsid w:val="65FF4E6A"/>
    <w:rsid w:val="66E9781D"/>
    <w:rsid w:val="68006012"/>
    <w:rsid w:val="68656307"/>
    <w:rsid w:val="686C2E08"/>
    <w:rsid w:val="693370F8"/>
    <w:rsid w:val="6B5D1BE3"/>
    <w:rsid w:val="6C3B1DE1"/>
    <w:rsid w:val="6CA276F7"/>
    <w:rsid w:val="6CE862C9"/>
    <w:rsid w:val="6D160D8D"/>
    <w:rsid w:val="6D5B41C7"/>
    <w:rsid w:val="714B1170"/>
    <w:rsid w:val="71A97810"/>
    <w:rsid w:val="71F2543D"/>
    <w:rsid w:val="720954C3"/>
    <w:rsid w:val="72743BF0"/>
    <w:rsid w:val="730D3705"/>
    <w:rsid w:val="74426CCC"/>
    <w:rsid w:val="749E1E4B"/>
    <w:rsid w:val="75602476"/>
    <w:rsid w:val="75B835B0"/>
    <w:rsid w:val="75F32097"/>
    <w:rsid w:val="768F53A0"/>
    <w:rsid w:val="76917919"/>
    <w:rsid w:val="76CF4CF7"/>
    <w:rsid w:val="76DB0229"/>
    <w:rsid w:val="788E3C22"/>
    <w:rsid w:val="79A65C3D"/>
    <w:rsid w:val="7A8D17B1"/>
    <w:rsid w:val="7B86091D"/>
    <w:rsid w:val="7EAB0583"/>
    <w:rsid w:val="7FB80790"/>
    <w:rsid w:val="F7E7E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0" w:leftChars="0"/>
    </w:pPr>
    <w:rPr>
      <w:rFonts w:ascii="Times New Roman" w:hAnsi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spacing w:after="0" w:line="560" w:lineRule="exact"/>
      <w:ind w:firstLine="880" w:firstLineChars="200"/>
    </w:pPr>
    <w:rPr>
      <w:rFonts w:eastAsia="仿宋_GB2312"/>
      <w:sz w:val="32"/>
    </w:rPr>
  </w:style>
  <w:style w:type="paragraph" w:styleId="6">
    <w:name w:val="Plain Text"/>
    <w:basedOn w:val="1"/>
    <w:next w:val="3"/>
    <w:qFormat/>
    <w:uiPriority w:val="0"/>
    <w:pPr>
      <w:spacing w:line="560" w:lineRule="exact"/>
      <w:ind w:firstLine="880" w:firstLineChars="200"/>
    </w:pPr>
    <w:rPr>
      <w:rFonts w:ascii="宋体" w:hAnsi="宋体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line="560" w:lineRule="exact"/>
      <w:ind w:firstLine="883" w:firstLineChars="200"/>
      <w:jc w:val="left"/>
    </w:pPr>
    <w:rPr>
      <w:rFonts w:ascii="宋体" w:hAnsi="宋体" w:eastAsia="仿宋_GB2312"/>
      <w:b/>
      <w:sz w:val="32"/>
      <w:szCs w:val="44"/>
    </w:rPr>
  </w:style>
  <w:style w:type="paragraph" w:styleId="10">
    <w:name w:val="Body Text First Indent"/>
    <w:basedOn w:val="5"/>
    <w:next w:val="5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NormalIndent"/>
    <w:basedOn w:val="1"/>
    <w:qFormat/>
    <w:uiPriority w:val="0"/>
    <w:pPr>
      <w:ind w:firstLine="567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4733</Words>
  <Characters>5154</Characters>
  <Lines>0</Lines>
  <Paragraphs>0</Paragraphs>
  <TotalTime>2</TotalTime>
  <ScaleCrop>false</ScaleCrop>
  <LinksUpToDate>false</LinksUpToDate>
  <CharactersWithSpaces>5329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2019-09-30T15:57:00Z</dcterms:created>
  <dc:creator>李美茜</dc:creator>
  <cp:lastModifiedBy>蓝蓝</cp:lastModifiedBy>
  <cp:lastPrinted>2025-01-02T01:00:00Z</cp:lastPrinted>
  <dcterms:modified xsi:type="dcterms:W3CDTF">2025-02-11T04:28:09Z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ED02C78898A94302AC1665B11155FD7E</vt:lpwstr>
  </property>
  <property fmtid="{D5CDD505-2E9C-101B-9397-08002B2CF9AE}" pid="4" name="KSOTemplateDocerSaveRecord">
    <vt:lpwstr>eyJoZGlkIjoiMzE5MDM5ZGM4OWRiNWZjZTJmNmJkNjg4YTBmY2NhMTcifQ==</vt:lpwstr>
  </property>
</Properties>
</file>