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77CE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方正小标宋_GBK" w:hAnsi="方正小标宋_GBK" w:eastAsia="方正小标宋_GBK" w:cs="方正小标宋_GBK"/>
          <w:color w:val="auto"/>
          <w:sz w:val="44"/>
          <w:szCs w:val="44"/>
          <w:highlight w:val="none"/>
          <w:lang w:eastAsia="zh-CN"/>
        </w:rPr>
      </w:pPr>
    </w:p>
    <w:p w14:paraId="493DA7B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textAlignment w:val="auto"/>
        <w:rPr>
          <w:rFonts w:hint="eastAsia" w:ascii="方正小标宋_GBK" w:hAnsi="方正小标宋_GBK" w:eastAsia="方正小标宋_GBK" w:cs="方正小标宋_GBK"/>
          <w:color w:val="auto"/>
          <w:spacing w:val="-6"/>
          <w:sz w:val="44"/>
          <w:szCs w:val="44"/>
          <w:highlight w:val="none"/>
          <w:lang w:eastAsia="zh-CN"/>
        </w:rPr>
      </w:pPr>
      <w:r>
        <w:rPr>
          <w:rFonts w:hint="eastAsia" w:ascii="方正小标宋_GBK" w:hAnsi="方正小标宋_GBK" w:eastAsia="方正小标宋_GBK" w:cs="方正小标宋_GBK"/>
          <w:color w:val="auto"/>
          <w:spacing w:val="-6"/>
          <w:sz w:val="44"/>
          <w:szCs w:val="44"/>
          <w:highlight w:val="none"/>
          <w:lang w:eastAsia="zh-CN"/>
        </w:rPr>
        <w:t>福田英才荟技能人才培养载体补贴申请指南</w:t>
      </w:r>
    </w:p>
    <w:p w14:paraId="7889881F">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highlight w:val="none"/>
          <w:lang w:eastAsia="zh-CN"/>
        </w:rPr>
      </w:pPr>
    </w:p>
    <w:p w14:paraId="3161B84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val="en-US" w:eastAsia="zh-CN"/>
        </w:rPr>
        <w:t>1.</w:t>
      </w:r>
      <w:r>
        <w:rPr>
          <w:rFonts w:hint="eastAsia" w:ascii="黑体" w:hAnsi="黑体" w:eastAsia="黑体" w:cs="黑体"/>
          <w:b w:val="0"/>
          <w:bCs w:val="0"/>
          <w:color w:val="auto"/>
          <w:sz w:val="32"/>
          <w:szCs w:val="32"/>
          <w:highlight w:val="none"/>
          <w:lang w:eastAsia="zh-CN"/>
        </w:rPr>
        <w:t>政策依据</w:t>
      </w:r>
    </w:p>
    <w:p w14:paraId="65A2B4A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《中共深圳市福田区委</w:t>
      </w:r>
      <w:r>
        <w:rPr>
          <w:rFonts w:hint="eastAsia" w:ascii="仿宋_GB2312" w:hAnsi="仿宋_GB2312" w:eastAsia="仿宋_GB2312" w:cs="仿宋_GB2312"/>
          <w:color w:val="auto"/>
          <w:sz w:val="32"/>
          <w:szCs w:val="32"/>
          <w:highlight w:val="none"/>
          <w:lang w:val="en-US" w:eastAsia="zh-CN"/>
        </w:rPr>
        <w:t xml:space="preserve"> 深圳市福田区人民政府关于进一步实施福田英才荟若干措施</w:t>
      </w:r>
      <w:r>
        <w:rPr>
          <w:rFonts w:hint="eastAsia" w:ascii="仿宋_GB2312" w:hAnsi="仿宋_GB2312" w:eastAsia="仿宋_GB2312" w:cs="仿宋_GB2312"/>
          <w:color w:val="auto"/>
          <w:w w:val="100"/>
          <w:sz w:val="32"/>
          <w:szCs w:val="32"/>
          <w:highlight w:val="none"/>
          <w:u w:val="none"/>
          <w:lang w:val="en-US" w:eastAsia="zh-CN"/>
        </w:rPr>
        <w:t>（2021）</w:t>
      </w:r>
      <w:r>
        <w:rPr>
          <w:rFonts w:hint="eastAsia" w:ascii="仿宋_GB2312" w:hAnsi="仿宋_GB2312" w:eastAsia="仿宋_GB2312" w:cs="仿宋_GB2312"/>
          <w:color w:val="auto"/>
          <w:sz w:val="32"/>
          <w:szCs w:val="32"/>
          <w:highlight w:val="none"/>
          <w:lang w:val="en-US" w:eastAsia="zh-CN"/>
        </w:rPr>
        <w:t>的通知》（福发〔2021〕10号）及《关于进一步实施福田英才荟计划的若干措施（2021）》第2.4.4条。</w:t>
      </w:r>
    </w:p>
    <w:p w14:paraId="03E4CA0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2.政策内容</w:t>
      </w:r>
    </w:p>
    <w:p w14:paraId="33DC48D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对辖区技能大师工作室、</w:t>
      </w:r>
      <w:r>
        <w:rPr>
          <w:rFonts w:hint="eastAsia" w:ascii="仿宋_GB2312" w:hAnsi="仿宋_GB2312" w:eastAsia="仿宋_GB2312" w:cs="仿宋_GB2312"/>
          <w:strike w:val="0"/>
          <w:dstrike w:val="0"/>
          <w:color w:val="auto"/>
          <w:sz w:val="32"/>
          <w:szCs w:val="32"/>
          <w:highlight w:val="none"/>
          <w:lang w:val="en-US" w:eastAsia="zh-CN"/>
        </w:rPr>
        <w:t>技师工作站、</w:t>
      </w:r>
      <w:r>
        <w:rPr>
          <w:rFonts w:hint="eastAsia" w:ascii="仿宋_GB2312" w:hAnsi="仿宋_GB2312" w:eastAsia="仿宋_GB2312" w:cs="仿宋_GB2312"/>
          <w:color w:val="auto"/>
          <w:sz w:val="32"/>
          <w:szCs w:val="32"/>
          <w:highlight w:val="none"/>
          <w:lang w:val="en-US" w:eastAsia="zh-CN"/>
        </w:rPr>
        <w:t>高技能人才培训基地，在市级项目资助基础上，给予50%的配套补贴。</w:t>
      </w:r>
    </w:p>
    <w:p w14:paraId="342F4FF0">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3.申请条件</w:t>
      </w:r>
    </w:p>
    <w:p w14:paraId="3518E8BB">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3.1  </w:t>
      </w:r>
      <w:r>
        <w:rPr>
          <w:rFonts w:hint="eastAsia" w:ascii="仿宋_GB2312" w:hAnsi="仿宋_GB2312" w:eastAsia="仿宋_GB2312" w:cs="仿宋_GB2312"/>
          <w:color w:val="auto"/>
          <w:sz w:val="32"/>
          <w:szCs w:val="32"/>
          <w:highlight w:val="none"/>
          <w:lang w:val="en-US" w:eastAsia="zh-CN"/>
        </w:rPr>
        <w:t>经</w:t>
      </w:r>
      <w:r>
        <w:rPr>
          <w:rFonts w:hint="eastAsia" w:ascii="仿宋_GB2312" w:hAnsi="仿宋_GB2312" w:eastAsia="仿宋_GB2312" w:cs="仿宋_GB2312"/>
          <w:b w:val="0"/>
          <w:bCs w:val="0"/>
          <w:color w:val="auto"/>
          <w:sz w:val="32"/>
          <w:szCs w:val="32"/>
          <w:highlight w:val="none"/>
          <w:lang w:val="en-US" w:eastAsia="zh-CN"/>
        </w:rPr>
        <w:t>深圳市人力资源和社会保障局</w:t>
      </w:r>
      <w:r>
        <w:rPr>
          <w:rFonts w:hint="eastAsia" w:ascii="仿宋_GB2312" w:hAnsi="仿宋_GB2312" w:eastAsia="仿宋_GB2312" w:cs="仿宋_GB2312"/>
          <w:color w:val="auto"/>
          <w:sz w:val="32"/>
          <w:szCs w:val="32"/>
          <w:highlight w:val="none"/>
          <w:lang w:val="en-US" w:eastAsia="zh-CN"/>
        </w:rPr>
        <w:t>发文认定并授予牌匾的辖区技能大师工作室、</w:t>
      </w:r>
      <w:r>
        <w:rPr>
          <w:rFonts w:hint="eastAsia" w:ascii="仿宋_GB2312" w:hAnsi="仿宋_GB2312" w:eastAsia="仿宋_GB2312" w:cs="仿宋_GB2312"/>
          <w:strike w:val="0"/>
          <w:dstrike w:val="0"/>
          <w:color w:val="auto"/>
          <w:sz w:val="32"/>
          <w:szCs w:val="32"/>
          <w:highlight w:val="none"/>
          <w:lang w:val="en-US" w:eastAsia="zh-CN"/>
        </w:rPr>
        <w:t>技师工作站、</w:t>
      </w:r>
      <w:r>
        <w:rPr>
          <w:rFonts w:hint="eastAsia" w:ascii="仿宋_GB2312" w:hAnsi="仿宋_GB2312" w:eastAsia="仿宋_GB2312" w:cs="仿宋_GB2312"/>
          <w:color w:val="auto"/>
          <w:sz w:val="32"/>
          <w:szCs w:val="32"/>
          <w:highlight w:val="none"/>
          <w:lang w:val="en-US" w:eastAsia="zh-CN"/>
        </w:rPr>
        <w:t>高技能人才培训基地。</w:t>
      </w:r>
    </w:p>
    <w:p w14:paraId="373F862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3.2</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获得</w:t>
      </w:r>
      <w:r>
        <w:rPr>
          <w:rFonts w:hint="eastAsia" w:ascii="仿宋_GB2312" w:hAnsi="仿宋_GB2312" w:eastAsia="仿宋_GB2312" w:cs="仿宋_GB2312"/>
          <w:b w:val="0"/>
          <w:bCs w:val="0"/>
          <w:color w:val="auto"/>
          <w:sz w:val="32"/>
          <w:szCs w:val="32"/>
          <w:highlight w:val="none"/>
          <w:lang w:val="en-US" w:eastAsia="zh-CN"/>
        </w:rPr>
        <w:t>深圳市人力资源和社会保障局上述三项项目补贴</w:t>
      </w:r>
      <w:r>
        <w:rPr>
          <w:rFonts w:hint="eastAsia" w:ascii="仿宋_GB2312" w:hAnsi="仿宋_GB2312" w:eastAsia="仿宋_GB2312" w:cs="仿宋_GB2312"/>
          <w:color w:val="auto"/>
          <w:sz w:val="32"/>
          <w:szCs w:val="32"/>
          <w:highlight w:val="none"/>
          <w:lang w:val="en-US" w:eastAsia="zh-CN"/>
        </w:rPr>
        <w:t>资金到账后一年内提出申请。</w:t>
      </w:r>
    </w:p>
    <w:p w14:paraId="03B067B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4.支持事项</w:t>
      </w:r>
    </w:p>
    <w:p w14:paraId="040B0B0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见政策内容。</w:t>
      </w:r>
    </w:p>
    <w:p w14:paraId="27272441">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5.申请材料</w:t>
      </w:r>
    </w:p>
    <w:p w14:paraId="5775C20E">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5.1</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《福田区技能人才培养载体补贴申请表》（附件1，原件）。</w:t>
      </w:r>
    </w:p>
    <w:p w14:paraId="11148DF6">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5.2  深圳市人力资源和社会保障局发文认定的资质文件</w:t>
      </w:r>
      <w:r>
        <w:rPr>
          <w:rFonts w:hint="eastAsia" w:ascii="仿宋_GB2312" w:hAnsi="仿宋_GB2312" w:eastAsia="仿宋_GB2312" w:cs="仿宋_GB2312"/>
          <w:color w:val="auto"/>
          <w:sz w:val="32"/>
          <w:szCs w:val="32"/>
          <w:highlight w:val="none"/>
          <w:lang w:val="en-US" w:eastAsia="zh-CN"/>
        </w:rPr>
        <w:t>（验原件、收复印件，加盖申请单位公章）。</w:t>
      </w:r>
    </w:p>
    <w:p w14:paraId="6F058B4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5.3  深圳市人力资源和社会保障局资助</w:t>
      </w:r>
      <w:r>
        <w:rPr>
          <w:rFonts w:hint="eastAsia" w:ascii="仿宋_GB2312" w:hAnsi="仿宋_GB2312" w:eastAsia="仿宋_GB2312" w:cs="仿宋_GB2312"/>
          <w:color w:val="auto"/>
          <w:sz w:val="32"/>
          <w:szCs w:val="32"/>
          <w:highlight w:val="none"/>
          <w:lang w:val="en-US" w:eastAsia="zh-CN"/>
        </w:rPr>
        <w:t>公示截图（原件，加盖申请单位公章）。</w:t>
      </w:r>
    </w:p>
    <w:p w14:paraId="7EA5639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5.4  深圳市人力资源和社会保障局</w:t>
      </w:r>
      <w:r>
        <w:rPr>
          <w:rFonts w:hint="eastAsia" w:ascii="仿宋_GB2312" w:hAnsi="仿宋_GB2312" w:eastAsia="仿宋_GB2312" w:cs="仿宋_GB2312"/>
          <w:color w:val="auto"/>
          <w:sz w:val="32"/>
          <w:szCs w:val="32"/>
          <w:highlight w:val="none"/>
          <w:lang w:val="en-US" w:eastAsia="zh-CN"/>
        </w:rPr>
        <w:t>拨款凭证（验原件、收复印件，加盖申请单位公章）。</w:t>
      </w:r>
    </w:p>
    <w:p w14:paraId="32559108">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5.5</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企业营业执照或事业单位法人证书或统一社会信用代码证等相关有效证件。（复印件，加盖申请单位公章）。</w:t>
      </w:r>
    </w:p>
    <w:p w14:paraId="43086AFD">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5.6</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eastAsia="仿宋_GB2312" w:cs="仿宋_GB2312"/>
          <w:color w:val="auto"/>
          <w:sz w:val="32"/>
          <w:szCs w:val="32"/>
          <w:highlight w:val="none"/>
          <w:lang w:val="en-US" w:eastAsia="zh-CN"/>
        </w:rPr>
        <w:t>申请</w:t>
      </w:r>
      <w:r>
        <w:rPr>
          <w:rFonts w:hint="eastAsia" w:ascii="仿宋_GB2312" w:hAnsi="仿宋_GB2312" w:eastAsia="仿宋_GB2312" w:cs="仿宋_GB2312"/>
          <w:color w:val="auto"/>
          <w:sz w:val="32"/>
          <w:szCs w:val="32"/>
          <w:highlight w:val="none"/>
          <w:lang w:val="en-US" w:eastAsia="zh-CN"/>
        </w:rPr>
        <w:t>单位的开户银行账号（收复印件，注明开户支行，手写银行账号，申请单位盖章）。</w:t>
      </w:r>
    </w:p>
    <w:p w14:paraId="56C1F33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6.申请程序</w:t>
      </w:r>
    </w:p>
    <w:p w14:paraId="6E743BE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6.1</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网上注册。</w:t>
      </w:r>
      <w:r>
        <w:rPr>
          <w:rFonts w:hint="eastAsia" w:ascii="仿宋_GB2312" w:hAnsi="仿宋_GB2312" w:eastAsia="仿宋_GB2312" w:cs="仿宋_GB2312"/>
          <w:color w:val="auto"/>
          <w:sz w:val="32"/>
          <w:szCs w:val="32"/>
          <w:highlight w:val="none"/>
          <w:lang w:val="en-US" w:eastAsia="zh-CN"/>
        </w:rPr>
        <w:t>申请人登录广东政务服务网站深圳市福田区人力资源局网站注册并提出申请。</w:t>
      </w:r>
    </w:p>
    <w:p w14:paraId="738598C8">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6.2</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预审及受理。</w:t>
      </w:r>
      <w:r>
        <w:rPr>
          <w:rFonts w:hint="eastAsia" w:ascii="仿宋_GB2312" w:hAnsi="仿宋_GB2312" w:eastAsia="仿宋_GB2312" w:cs="仿宋_GB2312"/>
          <w:color w:val="auto"/>
          <w:sz w:val="32"/>
          <w:szCs w:val="32"/>
          <w:highlight w:val="none"/>
          <w:lang w:val="en-US" w:eastAsia="zh-CN"/>
        </w:rPr>
        <w:t>预审通过的，通知申请人前往福田区行政服务中心提交(或邮寄）材料，受理人员核验，符合条件的予以受理；预审不通过的、不符合条件的，作出更改说明，待完善更正后予以受理。</w:t>
      </w:r>
    </w:p>
    <w:p w14:paraId="76CFA7E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6.3</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审核。</w:t>
      </w:r>
      <w:r>
        <w:rPr>
          <w:rFonts w:hint="eastAsia" w:ascii="仿宋_GB2312" w:hAnsi="仿宋_GB2312" w:eastAsia="仿宋_GB2312" w:cs="仿宋_GB2312"/>
          <w:color w:val="auto"/>
          <w:sz w:val="32"/>
          <w:szCs w:val="32"/>
          <w:highlight w:val="none"/>
          <w:lang w:val="en-US" w:eastAsia="zh-CN"/>
        </w:rPr>
        <w:t>区人力资源局按照工作分工及程序审核。</w:t>
      </w:r>
    </w:p>
    <w:p w14:paraId="1353BAA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6.4</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公示。</w:t>
      </w:r>
      <w:r>
        <w:rPr>
          <w:rFonts w:hint="eastAsia" w:ascii="仿宋_GB2312" w:hAnsi="仿宋_GB2312" w:eastAsia="仿宋_GB2312" w:cs="仿宋_GB2312"/>
          <w:color w:val="auto"/>
          <w:sz w:val="32"/>
          <w:szCs w:val="32"/>
          <w:highlight w:val="none"/>
          <w:lang w:val="en-US" w:eastAsia="zh-CN"/>
        </w:rPr>
        <w:t>审核通过的，将在福田政府在线网站公示5个工作日（不计入承诺时限）；审核不通过的，退回材料并说明理由。</w:t>
      </w:r>
    </w:p>
    <w:p w14:paraId="2E1CD035">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6.5</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审批办结。</w:t>
      </w:r>
      <w:r>
        <w:rPr>
          <w:rFonts w:hint="eastAsia" w:ascii="仿宋_GB2312" w:hAnsi="仿宋_GB2312" w:eastAsia="仿宋_GB2312" w:cs="仿宋_GB2312"/>
          <w:color w:val="auto"/>
          <w:sz w:val="32"/>
          <w:szCs w:val="32"/>
          <w:highlight w:val="none"/>
          <w:lang w:val="en-US" w:eastAsia="zh-CN"/>
        </w:rPr>
        <w:t>公示无异议的，区人力资源局按照工作流程审批办结；公示有异议的，查证核实后终止程序，并将结果告知申请人。</w:t>
      </w:r>
    </w:p>
    <w:p w14:paraId="7C1F807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6.6</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bCs/>
          <w:color w:val="auto"/>
          <w:sz w:val="32"/>
          <w:szCs w:val="32"/>
          <w:highlight w:val="none"/>
          <w:lang w:val="en-US" w:eastAsia="zh-CN"/>
        </w:rPr>
        <w:t>拨款。</w:t>
      </w:r>
      <w:r>
        <w:rPr>
          <w:rFonts w:hint="eastAsia" w:ascii="仿宋_GB2312" w:hAnsi="仿宋_GB2312" w:eastAsia="仿宋_GB2312" w:cs="仿宋_GB2312"/>
          <w:color w:val="auto"/>
          <w:sz w:val="32"/>
          <w:szCs w:val="32"/>
          <w:highlight w:val="none"/>
          <w:lang w:val="en-US" w:eastAsia="zh-CN"/>
        </w:rPr>
        <w:t>按照规定发放资助。</w:t>
      </w:r>
    </w:p>
    <w:p w14:paraId="038745FC">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7.受理时间及办结时限</w:t>
      </w:r>
    </w:p>
    <w:p w14:paraId="5AE4AC63">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7.1</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自印发之日起，常年受理。</w:t>
      </w:r>
    </w:p>
    <w:p w14:paraId="37DD404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7.2</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审核时限为</w:t>
      </w:r>
      <w:r>
        <w:rPr>
          <w:rFonts w:hint="eastAsia" w:ascii="仿宋_GB2312" w:hAnsi="仿宋_GB2312" w:eastAsia="仿宋_GB2312" w:cs="仿宋_GB2312"/>
          <w:b w:val="0"/>
          <w:bCs w:val="0"/>
          <w:color w:val="auto"/>
          <w:sz w:val="32"/>
          <w:szCs w:val="32"/>
          <w:highlight w:val="none"/>
          <w:lang w:val="en-US" w:eastAsia="zh-CN"/>
        </w:rPr>
        <w:t>30个工作日</w:t>
      </w:r>
      <w:r>
        <w:rPr>
          <w:rFonts w:hint="eastAsia" w:ascii="仿宋_GB2312" w:hAnsi="仿宋_GB2312" w:eastAsia="仿宋_GB2312" w:cs="仿宋_GB2312"/>
          <w:color w:val="auto"/>
          <w:sz w:val="32"/>
          <w:szCs w:val="32"/>
          <w:highlight w:val="none"/>
          <w:lang w:val="en-US" w:eastAsia="zh-CN"/>
        </w:rPr>
        <w:t>，以正式受理时间起算。</w:t>
      </w:r>
    </w:p>
    <w:p w14:paraId="366B1C3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7.3</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奖励</w:t>
      </w:r>
      <w:r>
        <w:rPr>
          <w:rFonts w:hint="eastAsia" w:eastAsia="仿宋_GB2312" w:cs="仿宋_GB2312"/>
          <w:color w:val="auto"/>
          <w:sz w:val="32"/>
          <w:szCs w:val="32"/>
          <w:highlight w:val="none"/>
          <w:lang w:val="en-US" w:eastAsia="zh-CN"/>
        </w:rPr>
        <w:t>集中组织发放，原则上每季度发放一次（每家单位每年仅享受一次）。</w:t>
      </w:r>
    </w:p>
    <w:p w14:paraId="2B9F506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8.其它说明</w:t>
      </w:r>
    </w:p>
    <w:p w14:paraId="4B5AE67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8.1</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本指南项目受年度财政预算限制，支持标准存在调整可能。</w:t>
      </w:r>
    </w:p>
    <w:p w14:paraId="0B74A69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8.2</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申请单位及申请人对申请材料的真实性和准确性负责，如果出现弄虚作假及其它违规申请行为，由有关部门取消待遇，并追回本政策支持资金，单位及个人五年内不得申请福田区政策支持。触犯法律的，依法追究法律责任。</w:t>
      </w:r>
    </w:p>
    <w:p w14:paraId="698F36C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8.3</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人力资源和社会保障部</w:t>
      </w:r>
      <w:bookmarkStart w:id="0" w:name="_GoBack"/>
      <w:bookmarkEnd w:id="0"/>
      <w:r>
        <w:rPr>
          <w:rFonts w:hint="eastAsia" w:ascii="仿宋_GB2312" w:hAnsi="仿宋_GB2312" w:eastAsia="仿宋_GB2312" w:cs="仿宋_GB2312"/>
          <w:color w:val="auto"/>
          <w:sz w:val="32"/>
          <w:szCs w:val="32"/>
          <w:highlight w:val="none"/>
          <w:lang w:val="en-US" w:eastAsia="zh-CN"/>
        </w:rPr>
        <w:t>、广东省人力资源和社会保障厅、深圳市人力资源和社会保障局对国家级、省级、市级技能大师工作室、</w:t>
      </w:r>
      <w:r>
        <w:rPr>
          <w:rFonts w:hint="eastAsia" w:ascii="仿宋_GB2312" w:hAnsi="仿宋_GB2312" w:eastAsia="仿宋_GB2312" w:cs="仿宋_GB2312"/>
          <w:strike w:val="0"/>
          <w:dstrike w:val="0"/>
          <w:color w:val="auto"/>
          <w:sz w:val="32"/>
          <w:szCs w:val="32"/>
          <w:highlight w:val="none"/>
          <w:lang w:val="en-US" w:eastAsia="zh-CN"/>
        </w:rPr>
        <w:t>技师工作站、</w:t>
      </w:r>
      <w:r>
        <w:rPr>
          <w:rFonts w:hint="eastAsia" w:ascii="仿宋_GB2312" w:hAnsi="仿宋_GB2312" w:eastAsia="仿宋_GB2312" w:cs="仿宋_GB2312"/>
          <w:color w:val="auto"/>
          <w:sz w:val="32"/>
          <w:szCs w:val="32"/>
          <w:highlight w:val="none"/>
          <w:lang w:val="en-US" w:eastAsia="zh-CN"/>
        </w:rPr>
        <w:t>高技能人才培训基地、乡村振兴技能工作站有其他要求的，从其规定执行。</w:t>
      </w:r>
    </w:p>
    <w:p w14:paraId="135C8CF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8.4</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本指南有效期自2024年1月1日起，至2024年12月31日止。翌年指南另行发布。</w:t>
      </w:r>
    </w:p>
    <w:p w14:paraId="2032823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8.5</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val="en-US" w:eastAsia="zh-CN"/>
        </w:rPr>
        <w:t>本指南由福田区人力资源局负责解释，咨询电话：82918165。</w:t>
      </w:r>
    </w:p>
    <w:p w14:paraId="73A63E7E">
      <w:pPr>
        <w:keepNext w:val="0"/>
        <w:keepLines w:val="0"/>
        <w:pageBreakBefore w:val="0"/>
        <w:widowControl w:val="0"/>
        <w:kinsoku/>
        <w:wordWrap/>
        <w:overflowPunct/>
        <w:topLinePunct w:val="0"/>
        <w:autoSpaceDE/>
        <w:autoSpaceDN/>
        <w:bidi w:val="0"/>
        <w:spacing w:line="560" w:lineRule="exact"/>
        <w:jc w:val="both"/>
        <w:textAlignment w:val="auto"/>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br w:type="page"/>
      </w:r>
      <w:r>
        <w:rPr>
          <w:rFonts w:hint="eastAsia" w:ascii="黑体" w:hAnsi="黑体" w:eastAsia="黑体" w:cs="黑体"/>
          <w:b w:val="0"/>
          <w:bCs/>
          <w:color w:val="auto"/>
          <w:sz w:val="28"/>
          <w:szCs w:val="28"/>
          <w:highlight w:val="none"/>
          <w:lang w:val="en-US" w:eastAsia="zh-CN"/>
        </w:rPr>
        <w:t>附件1</w:t>
      </w:r>
    </w:p>
    <w:p w14:paraId="2FE516D9">
      <w:pPr>
        <w:jc w:val="center"/>
        <w:rPr>
          <w:rFonts w:hint="eastAsia" w:ascii="方正小标宋_GBK" w:hAnsi="方正小标宋_GBK" w:eastAsia="方正小标宋_GBK" w:cs="方正小标宋_GBK"/>
          <w:b w:val="0"/>
          <w:bCs/>
          <w:color w:val="auto"/>
          <w:sz w:val="36"/>
          <w:szCs w:val="36"/>
          <w:highlight w:val="none"/>
          <w:lang w:eastAsia="zh-CN"/>
        </w:rPr>
      </w:pPr>
      <w:r>
        <w:rPr>
          <w:rFonts w:hint="eastAsia" w:ascii="方正小标宋_GBK" w:hAnsi="方正小标宋_GBK" w:eastAsia="方正小标宋_GBK" w:cs="方正小标宋_GBK"/>
          <w:b w:val="0"/>
          <w:bCs/>
          <w:color w:val="auto"/>
          <w:sz w:val="36"/>
          <w:szCs w:val="36"/>
          <w:highlight w:val="none"/>
          <w:lang w:val="en-US" w:eastAsia="zh-CN"/>
        </w:rPr>
        <w:t>福田区技能人才培养载体补贴</w:t>
      </w:r>
      <w:r>
        <w:rPr>
          <w:rFonts w:hint="eastAsia" w:ascii="方正小标宋_GBK" w:hAnsi="方正小标宋_GBK" w:eastAsia="方正小标宋_GBK" w:cs="方正小标宋_GBK"/>
          <w:b w:val="0"/>
          <w:bCs/>
          <w:color w:val="auto"/>
          <w:sz w:val="36"/>
          <w:szCs w:val="36"/>
          <w:highlight w:val="none"/>
          <w:lang w:eastAsia="zh-CN"/>
        </w:rPr>
        <w:t>申请表</w:t>
      </w:r>
    </w:p>
    <w:p w14:paraId="75C7F645">
      <w:pPr>
        <w:jc w:val="center"/>
        <w:rPr>
          <w:rFonts w:hint="eastAsia" w:ascii="宋体" w:hAnsi="宋体"/>
          <w:b w:val="0"/>
          <w:bCs/>
          <w:color w:val="auto"/>
          <w:sz w:val="21"/>
          <w:szCs w:val="21"/>
          <w:highlight w:val="none"/>
          <w:lang w:eastAsia="zh-CN"/>
        </w:rPr>
      </w:pPr>
      <w:r>
        <w:rPr>
          <w:rFonts w:hint="eastAsia" w:ascii="宋体" w:hAnsi="宋体"/>
          <w:b w:val="0"/>
          <w:bCs/>
          <w:color w:val="auto"/>
          <w:sz w:val="21"/>
          <w:szCs w:val="21"/>
          <w:highlight w:val="none"/>
          <w:lang w:eastAsia="zh-CN"/>
        </w:rPr>
        <w:t>（</w:t>
      </w:r>
      <w:r>
        <w:rPr>
          <w:rFonts w:hint="eastAsia" w:ascii="宋体" w:hAnsi="宋体"/>
          <w:b w:val="0"/>
          <w:bCs/>
          <w:color w:val="auto"/>
          <w:sz w:val="21"/>
          <w:szCs w:val="21"/>
          <w:highlight w:val="none"/>
          <w:lang w:val="en-US" w:eastAsia="zh-CN"/>
        </w:rPr>
        <w:t xml:space="preserve">      年</w:t>
      </w:r>
      <w:r>
        <w:rPr>
          <w:rFonts w:hint="eastAsia" w:ascii="宋体" w:hAnsi="宋体"/>
          <w:b w:val="0"/>
          <w:bCs/>
          <w:color w:val="auto"/>
          <w:sz w:val="21"/>
          <w:szCs w:val="21"/>
          <w:highlight w:val="none"/>
          <w:lang w:eastAsia="zh-CN"/>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2287"/>
        <w:gridCol w:w="1367"/>
        <w:gridCol w:w="3138"/>
      </w:tblGrid>
      <w:tr w14:paraId="7641D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730" w:type="dxa"/>
            <w:noWrap w:val="0"/>
            <w:vAlign w:val="center"/>
          </w:tcPr>
          <w:p w14:paraId="08F738BB">
            <w:pPr>
              <w:jc w:val="center"/>
              <w:rPr>
                <w:rFonts w:hint="eastAsia" w:ascii="宋体" w:hAnsi="宋体" w:eastAsia="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eastAsia="zh-CN"/>
              </w:rPr>
              <w:t>申请</w:t>
            </w:r>
            <w:r>
              <w:rPr>
                <w:rFonts w:hint="eastAsia" w:ascii="宋体" w:hAnsi="宋体" w:eastAsia="宋体" w:cs="宋体"/>
                <w:color w:val="auto"/>
                <w:sz w:val="21"/>
                <w:szCs w:val="21"/>
                <w:highlight w:val="none"/>
                <w:vertAlign w:val="baseline"/>
                <w:lang w:eastAsia="zh-CN"/>
              </w:rPr>
              <w:t>单位</w:t>
            </w:r>
          </w:p>
        </w:tc>
        <w:tc>
          <w:tcPr>
            <w:tcW w:w="6792" w:type="dxa"/>
            <w:gridSpan w:val="3"/>
            <w:noWrap w:val="0"/>
            <w:vAlign w:val="center"/>
          </w:tcPr>
          <w:p w14:paraId="7A3D9327">
            <w:pPr>
              <w:jc w:val="center"/>
              <w:rPr>
                <w:rFonts w:hint="eastAsia" w:ascii="宋体" w:hAnsi="宋体" w:eastAsia="宋体" w:cs="宋体"/>
                <w:color w:val="auto"/>
                <w:sz w:val="21"/>
                <w:szCs w:val="21"/>
                <w:highlight w:val="none"/>
                <w:vertAlign w:val="baseline"/>
                <w:lang w:eastAsia="zh-CN"/>
              </w:rPr>
            </w:pPr>
          </w:p>
        </w:tc>
      </w:tr>
      <w:tr w14:paraId="7E8F3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30" w:type="dxa"/>
            <w:noWrap w:val="0"/>
            <w:vAlign w:val="center"/>
          </w:tcPr>
          <w:p w14:paraId="1F07972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法定代表人</w:t>
            </w:r>
          </w:p>
        </w:tc>
        <w:tc>
          <w:tcPr>
            <w:tcW w:w="2287" w:type="dxa"/>
            <w:noWrap w:val="0"/>
            <w:vAlign w:val="center"/>
          </w:tcPr>
          <w:p w14:paraId="6BBD1811">
            <w:pPr>
              <w:jc w:val="center"/>
              <w:rPr>
                <w:rFonts w:hint="eastAsia" w:ascii="宋体" w:hAnsi="宋体" w:eastAsia="宋体" w:cs="宋体"/>
                <w:color w:val="auto"/>
                <w:sz w:val="21"/>
                <w:szCs w:val="21"/>
                <w:highlight w:val="none"/>
                <w:vertAlign w:val="baseline"/>
                <w:lang w:eastAsia="zh-CN"/>
              </w:rPr>
            </w:pPr>
          </w:p>
        </w:tc>
        <w:tc>
          <w:tcPr>
            <w:tcW w:w="1367" w:type="dxa"/>
            <w:noWrap w:val="0"/>
            <w:vAlign w:val="center"/>
          </w:tcPr>
          <w:p w14:paraId="19FABDB6">
            <w:pPr>
              <w:jc w:val="center"/>
              <w:rPr>
                <w:rFonts w:hint="eastAsia" w:ascii="宋体" w:hAnsi="宋体" w:eastAsia="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eastAsia="zh-CN"/>
              </w:rPr>
              <w:t>身份证号码</w:t>
            </w:r>
          </w:p>
        </w:tc>
        <w:tc>
          <w:tcPr>
            <w:tcW w:w="3138" w:type="dxa"/>
            <w:noWrap w:val="0"/>
            <w:vAlign w:val="top"/>
          </w:tcPr>
          <w:p w14:paraId="5BC887C1">
            <w:pPr>
              <w:jc w:val="center"/>
              <w:rPr>
                <w:rFonts w:hint="eastAsia" w:ascii="宋体" w:hAnsi="宋体" w:eastAsia="宋体" w:cs="宋体"/>
                <w:color w:val="auto"/>
                <w:sz w:val="21"/>
                <w:szCs w:val="21"/>
                <w:highlight w:val="none"/>
                <w:vertAlign w:val="baseline"/>
                <w:lang w:eastAsia="zh-CN"/>
              </w:rPr>
            </w:pPr>
          </w:p>
        </w:tc>
      </w:tr>
      <w:tr w14:paraId="4104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30" w:type="dxa"/>
            <w:noWrap w:val="0"/>
            <w:vAlign w:val="center"/>
          </w:tcPr>
          <w:p w14:paraId="68FE874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2287" w:type="dxa"/>
            <w:noWrap w:val="0"/>
            <w:vAlign w:val="center"/>
          </w:tcPr>
          <w:p w14:paraId="333F30E3">
            <w:pPr>
              <w:jc w:val="center"/>
              <w:rPr>
                <w:rFonts w:hint="eastAsia" w:ascii="宋体" w:hAnsi="宋体" w:eastAsia="宋体" w:cs="宋体"/>
                <w:color w:val="auto"/>
                <w:sz w:val="21"/>
                <w:szCs w:val="21"/>
                <w:highlight w:val="none"/>
                <w:vertAlign w:val="baseline"/>
                <w:lang w:eastAsia="zh-CN"/>
              </w:rPr>
            </w:pPr>
          </w:p>
        </w:tc>
        <w:tc>
          <w:tcPr>
            <w:tcW w:w="1367" w:type="dxa"/>
            <w:noWrap w:val="0"/>
            <w:vAlign w:val="center"/>
          </w:tcPr>
          <w:p w14:paraId="562364C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c>
          <w:tcPr>
            <w:tcW w:w="3138" w:type="dxa"/>
            <w:noWrap w:val="0"/>
            <w:vAlign w:val="top"/>
          </w:tcPr>
          <w:p w14:paraId="4CD32575">
            <w:pPr>
              <w:jc w:val="center"/>
              <w:rPr>
                <w:rFonts w:hint="eastAsia" w:ascii="宋体" w:hAnsi="宋体" w:eastAsia="宋体" w:cs="宋体"/>
                <w:color w:val="auto"/>
                <w:sz w:val="21"/>
                <w:szCs w:val="21"/>
                <w:highlight w:val="none"/>
                <w:vertAlign w:val="baseline"/>
                <w:lang w:eastAsia="zh-CN"/>
              </w:rPr>
            </w:pPr>
          </w:p>
        </w:tc>
      </w:tr>
      <w:tr w14:paraId="278E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730" w:type="dxa"/>
            <w:noWrap w:val="0"/>
            <w:vAlign w:val="center"/>
          </w:tcPr>
          <w:p w14:paraId="78EDB35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单位注册地址</w:t>
            </w:r>
          </w:p>
        </w:tc>
        <w:tc>
          <w:tcPr>
            <w:tcW w:w="6792" w:type="dxa"/>
            <w:gridSpan w:val="3"/>
            <w:noWrap w:val="0"/>
            <w:vAlign w:val="top"/>
          </w:tcPr>
          <w:p w14:paraId="1399E00F">
            <w:pPr>
              <w:jc w:val="center"/>
              <w:rPr>
                <w:rFonts w:hint="eastAsia" w:ascii="宋体" w:hAnsi="宋体" w:eastAsia="宋体" w:cs="宋体"/>
                <w:color w:val="auto"/>
                <w:sz w:val="21"/>
                <w:szCs w:val="21"/>
                <w:highlight w:val="none"/>
                <w:vertAlign w:val="baseline"/>
                <w:lang w:eastAsia="zh-CN"/>
              </w:rPr>
            </w:pPr>
          </w:p>
        </w:tc>
      </w:tr>
      <w:tr w14:paraId="4BEC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730" w:type="dxa"/>
            <w:noWrap w:val="0"/>
            <w:vAlign w:val="center"/>
          </w:tcPr>
          <w:p w14:paraId="606F400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培养载体类型</w:t>
            </w:r>
          </w:p>
        </w:tc>
        <w:tc>
          <w:tcPr>
            <w:tcW w:w="6792" w:type="dxa"/>
            <w:gridSpan w:val="3"/>
            <w:noWrap w:val="0"/>
            <w:vAlign w:val="center"/>
          </w:tcPr>
          <w:p w14:paraId="33E79700">
            <w:pPr>
              <w:jc w:val="both"/>
              <w:rPr>
                <w:rFonts w:hint="eastAsia" w:ascii="宋体" w:hAnsi="宋体" w:eastAsia="宋体" w:cs="宋体"/>
                <w:color w:val="auto"/>
                <w:sz w:val="21"/>
                <w:szCs w:val="21"/>
                <w:highlight w:val="yellow"/>
                <w:vertAlign w:val="baseline"/>
                <w:lang w:val="en-US" w:eastAsia="zh-CN"/>
              </w:rPr>
            </w:pPr>
            <w:r>
              <w:rPr>
                <w:rFonts w:hint="eastAsia" w:ascii="宋体" w:hAnsi="宋体" w:eastAsia="宋体" w:cs="宋体"/>
                <w:color w:val="auto"/>
                <w:sz w:val="21"/>
                <w:szCs w:val="21"/>
                <w:highlight w:val="yellow"/>
                <w:vertAlign w:val="baseline"/>
                <w:lang w:eastAsia="zh-CN"/>
              </w:rPr>
              <w:t>□</w:t>
            </w:r>
            <w:r>
              <w:rPr>
                <w:rFonts w:hint="eastAsia" w:ascii="宋体" w:hAnsi="宋体" w:eastAsia="宋体" w:cs="宋体"/>
                <w:color w:val="auto"/>
                <w:sz w:val="21"/>
                <w:szCs w:val="21"/>
                <w:highlight w:val="yellow"/>
                <w:vertAlign w:val="baseline"/>
                <w:lang w:val="en-US" w:eastAsia="zh-CN"/>
              </w:rPr>
              <w:t xml:space="preserve">高技能人才培训基地重点项目   </w:t>
            </w:r>
            <w:r>
              <w:rPr>
                <w:rFonts w:hint="eastAsia" w:ascii="宋体" w:hAnsi="宋体" w:eastAsia="宋体" w:cs="宋体"/>
                <w:color w:val="auto"/>
                <w:sz w:val="21"/>
                <w:szCs w:val="21"/>
                <w:highlight w:val="yellow"/>
                <w:vertAlign w:val="baseline"/>
                <w:lang w:eastAsia="zh-CN"/>
              </w:rPr>
              <w:t>□</w:t>
            </w:r>
            <w:r>
              <w:rPr>
                <w:rFonts w:hint="eastAsia" w:ascii="宋体" w:hAnsi="宋体" w:eastAsia="宋体" w:cs="宋体"/>
                <w:color w:val="auto"/>
                <w:sz w:val="21"/>
                <w:szCs w:val="21"/>
                <w:highlight w:val="yellow"/>
                <w:vertAlign w:val="baseline"/>
                <w:lang w:val="en-US" w:eastAsia="zh-CN"/>
              </w:rPr>
              <w:t xml:space="preserve">技能大师工作室 </w:t>
            </w:r>
          </w:p>
          <w:p w14:paraId="1C592A17">
            <w:pPr>
              <w:jc w:val="both"/>
              <w:rPr>
                <w:rFonts w:hint="eastAsia" w:ascii="宋体" w:hAnsi="宋体" w:eastAsia="宋体" w:cs="宋体"/>
                <w:color w:val="auto"/>
                <w:sz w:val="21"/>
                <w:szCs w:val="21"/>
                <w:highlight w:val="yellow"/>
                <w:vertAlign w:val="baseline"/>
                <w:lang w:val="en-US" w:eastAsia="zh-CN"/>
              </w:rPr>
            </w:pPr>
            <w:r>
              <w:rPr>
                <w:rFonts w:hint="eastAsia" w:ascii="宋体" w:hAnsi="宋体" w:eastAsia="宋体" w:cs="宋体"/>
                <w:color w:val="auto"/>
                <w:sz w:val="21"/>
                <w:szCs w:val="21"/>
                <w:highlight w:val="yellow"/>
                <w:vertAlign w:val="baseline"/>
                <w:lang w:val="en-US" w:eastAsia="zh-CN"/>
              </w:rPr>
              <w:t xml:space="preserve">  </w:t>
            </w:r>
            <w:r>
              <w:rPr>
                <w:rFonts w:hint="eastAsia" w:ascii="宋体" w:hAnsi="宋体" w:eastAsia="宋体" w:cs="宋体"/>
                <w:color w:val="auto"/>
                <w:sz w:val="21"/>
                <w:szCs w:val="21"/>
                <w:highlight w:val="yellow"/>
                <w:vertAlign w:val="baseline"/>
                <w:lang w:eastAsia="zh-CN"/>
              </w:rPr>
              <w:t xml:space="preserve"> </w:t>
            </w:r>
          </w:p>
          <w:p w14:paraId="6F6DDB8F">
            <w:pPr>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yellow"/>
                <w:vertAlign w:val="baseline"/>
                <w:lang w:eastAsia="zh-CN"/>
              </w:rPr>
              <w:t>□</w:t>
            </w:r>
            <w:r>
              <w:rPr>
                <w:rFonts w:hint="eastAsia" w:ascii="宋体" w:hAnsi="宋体" w:eastAsia="宋体" w:cs="宋体"/>
                <w:color w:val="auto"/>
                <w:sz w:val="21"/>
                <w:szCs w:val="21"/>
                <w:highlight w:val="yellow"/>
                <w:vertAlign w:val="baseline"/>
                <w:lang w:val="en-US" w:eastAsia="zh-CN"/>
              </w:rPr>
              <w:t>技师工作站</w:t>
            </w:r>
          </w:p>
        </w:tc>
      </w:tr>
      <w:tr w14:paraId="3756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1730" w:type="dxa"/>
            <w:noWrap w:val="0"/>
            <w:vAlign w:val="center"/>
          </w:tcPr>
          <w:p w14:paraId="301A0177">
            <w:pPr>
              <w:jc w:val="center"/>
              <w:rPr>
                <w:rFonts w:hint="eastAsia" w:ascii="宋体" w:hAnsi="宋体" w:eastAsia="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eastAsia="zh-CN"/>
              </w:rPr>
              <w:t>补贴类型</w:t>
            </w:r>
          </w:p>
        </w:tc>
        <w:tc>
          <w:tcPr>
            <w:tcW w:w="6792" w:type="dxa"/>
            <w:gridSpan w:val="3"/>
            <w:noWrap w:val="0"/>
            <w:vAlign w:val="center"/>
          </w:tcPr>
          <w:p w14:paraId="0BF26339">
            <w:pPr>
              <w:jc w:val="both"/>
              <w:rPr>
                <w:rFonts w:hint="eastAsia" w:ascii="宋体" w:hAnsi="宋体" w:eastAsia="宋体" w:cs="宋体"/>
                <w:color w:val="auto"/>
                <w:sz w:val="21"/>
                <w:szCs w:val="21"/>
                <w:highlight w:val="yellow"/>
                <w:vertAlign w:val="baseline"/>
                <w:lang w:val="en-US" w:eastAsia="zh-CN"/>
              </w:rPr>
            </w:pPr>
            <w:r>
              <w:rPr>
                <w:rFonts w:hint="eastAsia"/>
                <w:highlight w:val="yellow"/>
                <w:lang w:eastAsia="zh-CN"/>
              </w:rPr>
              <w:t>□</w:t>
            </w:r>
            <w:r>
              <w:rPr>
                <w:rFonts w:hint="eastAsia"/>
                <w:highlight w:val="yellow"/>
                <w:lang w:val="en-US" w:eastAsia="zh-CN"/>
              </w:rPr>
              <w:t xml:space="preserve">十佳示范载体   </w:t>
            </w:r>
            <w:r>
              <w:rPr>
                <w:rFonts w:hint="eastAsia"/>
                <w:highlight w:val="yellow"/>
                <w:lang w:eastAsia="zh-CN"/>
              </w:rPr>
              <w:t>□十佳培训项目</w:t>
            </w:r>
            <w:r>
              <w:rPr>
                <w:rFonts w:hint="eastAsia"/>
                <w:highlight w:val="yellow"/>
                <w:lang w:val="en-US" w:eastAsia="zh-CN"/>
              </w:rPr>
              <w:t xml:space="preserve">   </w:t>
            </w:r>
            <w:r>
              <w:rPr>
                <w:rFonts w:hint="eastAsia"/>
                <w:highlight w:val="yellow"/>
                <w:lang w:eastAsia="zh-CN"/>
              </w:rPr>
              <w:t>□十佳创新课程</w:t>
            </w:r>
            <w:r>
              <w:rPr>
                <w:rFonts w:hint="eastAsia" w:ascii="宋体" w:hAnsi="宋体" w:eastAsia="宋体" w:cs="宋体"/>
                <w:color w:val="auto"/>
                <w:sz w:val="21"/>
                <w:szCs w:val="21"/>
                <w:highlight w:val="yellow"/>
                <w:vertAlign w:val="baseline"/>
                <w:lang w:val="en-US" w:eastAsia="zh-CN"/>
              </w:rPr>
              <w:t xml:space="preserve">  </w:t>
            </w:r>
            <w:r>
              <w:rPr>
                <w:rFonts w:hint="eastAsia" w:ascii="宋体" w:hAnsi="宋体" w:eastAsia="宋体" w:cs="宋体"/>
                <w:color w:val="auto"/>
                <w:sz w:val="21"/>
                <w:szCs w:val="21"/>
                <w:highlight w:val="yellow"/>
                <w:vertAlign w:val="baseline"/>
                <w:lang w:eastAsia="zh-CN"/>
              </w:rPr>
              <w:t xml:space="preserve"> </w:t>
            </w:r>
          </w:p>
          <w:p w14:paraId="6EDD47D6">
            <w:pPr>
              <w:jc w:val="both"/>
              <w:rPr>
                <w:rFonts w:hint="eastAsia"/>
                <w:lang w:eastAsia="zh-CN"/>
              </w:rPr>
            </w:pPr>
          </w:p>
          <w:p w14:paraId="1E23F54F">
            <w:pPr>
              <w:pStyle w:val="2"/>
              <w:jc w:val="left"/>
              <w:rPr>
                <w:rFonts w:hint="default"/>
                <w:lang w:val="en-US" w:eastAsia="zh-CN"/>
              </w:rPr>
            </w:pPr>
            <w:r>
              <w:rPr>
                <w:rFonts w:hint="eastAsia" w:ascii="宋体" w:hAnsi="宋体" w:eastAsia="宋体" w:cs="宋体"/>
                <w:color w:val="auto"/>
                <w:sz w:val="21"/>
                <w:szCs w:val="21"/>
                <w:highlight w:val="yellow"/>
                <w:vertAlign w:val="baseline"/>
                <w:lang w:eastAsia="zh-CN"/>
              </w:rPr>
              <w:t>□十佳技改项目</w:t>
            </w:r>
            <w:r>
              <w:rPr>
                <w:rFonts w:hint="eastAsia" w:ascii="宋体" w:hAnsi="宋体" w:eastAsia="宋体" w:cs="宋体"/>
                <w:color w:val="auto"/>
                <w:sz w:val="21"/>
                <w:szCs w:val="21"/>
                <w:highlight w:val="yellow"/>
                <w:vertAlign w:val="baseline"/>
                <w:lang w:val="en-US" w:eastAsia="zh-CN"/>
              </w:rPr>
              <w:t xml:space="preserve">   </w:t>
            </w:r>
            <w:r>
              <w:rPr>
                <w:rFonts w:hint="eastAsia" w:ascii="宋体" w:hAnsi="宋体" w:eastAsia="宋体" w:cs="宋体"/>
                <w:color w:val="auto"/>
                <w:sz w:val="21"/>
                <w:szCs w:val="21"/>
                <w:highlight w:val="yellow"/>
                <w:vertAlign w:val="baseline"/>
                <w:lang w:eastAsia="zh-CN"/>
              </w:rPr>
              <w:t>□十佳公益活动</w:t>
            </w:r>
            <w:r>
              <w:rPr>
                <w:rFonts w:hint="eastAsia" w:ascii="宋体" w:hAnsi="宋体" w:eastAsia="宋体" w:cs="宋体"/>
                <w:color w:val="auto"/>
                <w:sz w:val="21"/>
                <w:szCs w:val="21"/>
                <w:highlight w:val="yellow"/>
                <w:vertAlign w:val="baseline"/>
                <w:lang w:val="en-US" w:eastAsia="zh-CN"/>
              </w:rPr>
              <w:t xml:space="preserve">   </w:t>
            </w:r>
            <w:r>
              <w:rPr>
                <w:rFonts w:hint="eastAsia" w:ascii="宋体" w:hAnsi="宋体" w:eastAsia="宋体" w:cs="宋体"/>
                <w:color w:val="auto"/>
                <w:sz w:val="21"/>
                <w:szCs w:val="21"/>
                <w:highlight w:val="yellow"/>
                <w:vertAlign w:val="baseline"/>
                <w:lang w:eastAsia="zh-CN"/>
              </w:rPr>
              <w:t>□提质扩容</w:t>
            </w:r>
          </w:p>
        </w:tc>
      </w:tr>
      <w:tr w14:paraId="1588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1730" w:type="dxa"/>
            <w:noWrap w:val="0"/>
            <w:vAlign w:val="top"/>
          </w:tcPr>
          <w:p w14:paraId="49BBE43F">
            <w:pPr>
              <w:jc w:val="center"/>
              <w:rPr>
                <w:rFonts w:hint="eastAsia" w:ascii="宋体" w:hAnsi="宋体" w:eastAsia="宋体" w:cs="宋体"/>
                <w:color w:val="auto"/>
                <w:sz w:val="21"/>
                <w:szCs w:val="21"/>
                <w:highlight w:val="none"/>
                <w:vertAlign w:val="baseline"/>
                <w:lang w:eastAsia="zh-CN"/>
              </w:rPr>
            </w:pPr>
          </w:p>
          <w:p w14:paraId="3DE2417F">
            <w:pPr>
              <w:jc w:val="center"/>
              <w:rPr>
                <w:rFonts w:hint="eastAsia" w:ascii="宋体" w:hAnsi="宋体" w:eastAsia="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eastAsia="zh-CN"/>
              </w:rPr>
              <w:t>深圳</w:t>
            </w:r>
            <w:r>
              <w:rPr>
                <w:rFonts w:hint="eastAsia" w:ascii="宋体" w:hAnsi="宋体" w:eastAsia="宋体" w:cs="宋体"/>
                <w:color w:val="auto"/>
                <w:sz w:val="21"/>
                <w:szCs w:val="21"/>
                <w:highlight w:val="none"/>
                <w:vertAlign w:val="baseline"/>
                <w:lang w:eastAsia="zh-CN"/>
              </w:rPr>
              <w:t>市人力资源和社会保障局资助情况</w:t>
            </w:r>
          </w:p>
        </w:tc>
        <w:tc>
          <w:tcPr>
            <w:tcW w:w="6792" w:type="dxa"/>
            <w:gridSpan w:val="3"/>
            <w:noWrap w:val="0"/>
            <w:vAlign w:val="top"/>
          </w:tcPr>
          <w:p w14:paraId="30402EEF">
            <w:pPr>
              <w:jc w:val="center"/>
              <w:rPr>
                <w:rFonts w:hint="eastAsia" w:ascii="宋体" w:hAnsi="宋体" w:cs="宋体"/>
                <w:color w:val="auto"/>
                <w:sz w:val="21"/>
                <w:szCs w:val="21"/>
                <w:highlight w:val="none"/>
                <w:vertAlign w:val="baseline"/>
                <w:lang w:eastAsia="zh-CN"/>
              </w:rPr>
            </w:pPr>
          </w:p>
          <w:p w14:paraId="196314C4">
            <w:pPr>
              <w:jc w:val="center"/>
              <w:rPr>
                <w:rFonts w:hint="eastAsia" w:ascii="宋体" w:hAnsi="宋体" w:eastAsia="宋体" w:cs="宋体"/>
                <w:color w:val="auto"/>
                <w:sz w:val="21"/>
                <w:szCs w:val="21"/>
                <w:highlight w:val="none"/>
                <w:vertAlign w:val="baseline"/>
                <w:lang w:eastAsia="zh-CN"/>
              </w:rPr>
            </w:pPr>
            <w:r>
              <w:rPr>
                <w:rFonts w:hint="eastAsia" w:ascii="宋体" w:hAnsi="宋体" w:cs="宋体"/>
                <w:color w:val="auto"/>
                <w:sz w:val="21"/>
                <w:szCs w:val="21"/>
                <w:highlight w:val="none"/>
                <w:vertAlign w:val="baseline"/>
                <w:lang w:eastAsia="zh-CN"/>
              </w:rPr>
              <w:t>（包括但不限于深圳市人力资源和社会保障局认定为技能大师工作室、</w:t>
            </w:r>
            <w:r>
              <w:rPr>
                <w:rFonts w:hint="eastAsia" w:ascii="宋体" w:hAnsi="宋体" w:cs="宋体"/>
                <w:strike w:val="0"/>
                <w:dstrike w:val="0"/>
                <w:color w:val="auto"/>
                <w:sz w:val="21"/>
                <w:szCs w:val="21"/>
                <w:highlight w:val="none"/>
                <w:vertAlign w:val="baseline"/>
                <w:lang w:eastAsia="zh-CN"/>
              </w:rPr>
              <w:t>技师工作站、</w:t>
            </w:r>
            <w:r>
              <w:rPr>
                <w:rFonts w:hint="eastAsia" w:ascii="宋体" w:hAnsi="宋体" w:cs="宋体"/>
                <w:color w:val="auto"/>
                <w:sz w:val="21"/>
                <w:szCs w:val="21"/>
                <w:highlight w:val="none"/>
                <w:vertAlign w:val="baseline"/>
                <w:lang w:eastAsia="zh-CN"/>
              </w:rPr>
              <w:t>高技能人才培训基地的时间；获得</w:t>
            </w:r>
            <w:r>
              <w:rPr>
                <w:rFonts w:hint="eastAsia" w:ascii="宋体" w:hAnsi="宋体" w:cs="宋体"/>
                <w:color w:val="auto"/>
                <w:sz w:val="21"/>
                <w:szCs w:val="21"/>
                <w:highlight w:val="yellow"/>
                <w:vertAlign w:val="baseline"/>
                <w:lang w:val="en-US" w:eastAsia="zh-CN"/>
              </w:rPr>
              <w:t>终身职业技能培训载体建设</w:t>
            </w:r>
            <w:r>
              <w:rPr>
                <w:rFonts w:hint="eastAsia" w:ascii="宋体" w:hAnsi="宋体" w:cs="宋体"/>
                <w:color w:val="auto"/>
                <w:sz w:val="21"/>
                <w:szCs w:val="21"/>
                <w:highlight w:val="none"/>
                <w:vertAlign w:val="baseline"/>
                <w:lang w:eastAsia="zh-CN"/>
              </w:rPr>
              <w:t>项目资助的金额等等）</w:t>
            </w:r>
          </w:p>
        </w:tc>
      </w:tr>
      <w:tr w14:paraId="014A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4" w:hRule="atLeast"/>
        </w:trPr>
        <w:tc>
          <w:tcPr>
            <w:tcW w:w="1730" w:type="dxa"/>
            <w:noWrap w:val="0"/>
            <w:vAlign w:val="top"/>
          </w:tcPr>
          <w:p w14:paraId="07E368E4">
            <w:pPr>
              <w:jc w:val="center"/>
              <w:rPr>
                <w:rFonts w:hint="eastAsia" w:ascii="宋体" w:hAnsi="宋体" w:eastAsia="宋体" w:cs="宋体"/>
                <w:color w:val="auto"/>
                <w:sz w:val="21"/>
                <w:szCs w:val="21"/>
                <w:highlight w:val="none"/>
                <w:vertAlign w:val="baseline"/>
                <w:lang w:eastAsia="zh-CN"/>
              </w:rPr>
            </w:pPr>
          </w:p>
          <w:p w14:paraId="43326FFC">
            <w:pPr>
              <w:jc w:val="center"/>
              <w:rPr>
                <w:rFonts w:hint="eastAsia" w:ascii="宋体" w:hAnsi="宋体" w:eastAsia="宋体" w:cs="宋体"/>
                <w:color w:val="auto"/>
                <w:sz w:val="21"/>
                <w:szCs w:val="21"/>
                <w:highlight w:val="none"/>
                <w:vertAlign w:val="baseline"/>
                <w:lang w:eastAsia="zh-CN"/>
              </w:rPr>
            </w:pPr>
          </w:p>
          <w:p w14:paraId="1D7FF049">
            <w:pPr>
              <w:jc w:val="center"/>
              <w:rPr>
                <w:rFonts w:hint="eastAsia" w:ascii="宋体" w:hAnsi="宋体" w:eastAsia="宋体" w:cs="宋体"/>
                <w:color w:val="auto"/>
                <w:sz w:val="21"/>
                <w:szCs w:val="21"/>
                <w:highlight w:val="none"/>
                <w:vertAlign w:val="baseline"/>
                <w:lang w:eastAsia="zh-CN"/>
              </w:rPr>
            </w:pPr>
          </w:p>
          <w:p w14:paraId="44FB21F2">
            <w:pPr>
              <w:jc w:val="center"/>
              <w:rPr>
                <w:rFonts w:hint="eastAsia" w:ascii="宋体" w:hAnsi="宋体" w:eastAsia="宋体" w:cs="宋体"/>
                <w:color w:val="auto"/>
                <w:sz w:val="21"/>
                <w:szCs w:val="21"/>
                <w:highlight w:val="none"/>
                <w:vertAlign w:val="baseline"/>
                <w:lang w:eastAsia="zh-CN"/>
              </w:rPr>
            </w:pPr>
          </w:p>
          <w:p w14:paraId="2199AA6C">
            <w:pPr>
              <w:jc w:val="center"/>
              <w:rPr>
                <w:rFonts w:hint="eastAsia" w:ascii="宋体" w:hAnsi="宋体" w:eastAsia="宋体" w:cs="宋体"/>
                <w:color w:val="auto"/>
                <w:sz w:val="21"/>
                <w:szCs w:val="21"/>
                <w:highlight w:val="none"/>
                <w:vertAlign w:val="baseline"/>
                <w:lang w:eastAsia="zh-CN"/>
              </w:rPr>
            </w:pPr>
          </w:p>
          <w:p w14:paraId="204B182F">
            <w:pPr>
              <w:jc w:val="center"/>
              <w:rPr>
                <w:rFonts w:hint="eastAsia" w:ascii="宋体" w:hAnsi="宋体" w:eastAsia="宋体" w:cs="宋体"/>
                <w:color w:val="auto"/>
                <w:sz w:val="21"/>
                <w:szCs w:val="21"/>
                <w:highlight w:val="none"/>
                <w:vertAlign w:val="baseline"/>
                <w:lang w:eastAsia="zh-CN"/>
              </w:rPr>
            </w:pPr>
          </w:p>
          <w:p w14:paraId="6AA8EC5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项目主要内容</w:t>
            </w:r>
          </w:p>
        </w:tc>
        <w:tc>
          <w:tcPr>
            <w:tcW w:w="6792" w:type="dxa"/>
            <w:gridSpan w:val="3"/>
            <w:noWrap w:val="0"/>
            <w:vAlign w:val="top"/>
          </w:tcPr>
          <w:p w14:paraId="3F2D58B8">
            <w:pPr>
              <w:jc w:val="center"/>
              <w:rPr>
                <w:rFonts w:hint="eastAsia"/>
                <w:color w:val="auto"/>
                <w:highlight w:val="none"/>
                <w:lang w:eastAsia="zh-CN"/>
              </w:rPr>
            </w:pPr>
          </w:p>
          <w:p w14:paraId="084D78A2">
            <w:pPr>
              <w:pStyle w:val="3"/>
              <w:rPr>
                <w:rFonts w:hint="eastAsia"/>
                <w:color w:val="auto"/>
                <w:highlight w:val="none"/>
                <w:lang w:eastAsia="zh-CN"/>
              </w:rPr>
            </w:pPr>
          </w:p>
          <w:p w14:paraId="310ACE44">
            <w:pPr>
              <w:rPr>
                <w:rFonts w:hint="eastAsia" w:eastAsia="宋体"/>
                <w:color w:val="auto"/>
                <w:highlight w:val="none"/>
                <w:lang w:eastAsia="zh-CN"/>
              </w:rPr>
            </w:pPr>
            <w:r>
              <w:rPr>
                <w:rFonts w:hint="eastAsia"/>
                <w:color w:val="auto"/>
                <w:highlight w:val="none"/>
                <w:lang w:eastAsia="zh-CN"/>
              </w:rPr>
              <w:t>（上年度获得</w:t>
            </w:r>
            <w:r>
              <w:rPr>
                <w:rFonts w:hint="eastAsia" w:ascii="宋体" w:hAnsi="宋体" w:cs="宋体"/>
                <w:color w:val="auto"/>
                <w:sz w:val="21"/>
                <w:szCs w:val="21"/>
                <w:highlight w:val="none"/>
                <w:vertAlign w:val="baseline"/>
                <w:lang w:eastAsia="zh-CN"/>
              </w:rPr>
              <w:t>深圳市人力资源和社会保障局</w:t>
            </w:r>
            <w:r>
              <w:rPr>
                <w:rFonts w:hint="eastAsia"/>
                <w:color w:val="auto"/>
                <w:highlight w:val="none"/>
                <w:lang w:eastAsia="zh-CN"/>
              </w:rPr>
              <w:t>资助的</w:t>
            </w:r>
            <w:r>
              <w:rPr>
                <w:rFonts w:hint="eastAsia"/>
                <w:color w:val="auto"/>
                <w:highlight w:val="yellow"/>
                <w:lang w:val="en-US" w:eastAsia="zh-CN"/>
              </w:rPr>
              <w:t>终身职业技能培训载体</w:t>
            </w:r>
            <w:r>
              <w:rPr>
                <w:rFonts w:hint="eastAsia"/>
                <w:color w:val="auto"/>
                <w:highlight w:val="yellow"/>
                <w:lang w:eastAsia="zh-CN"/>
              </w:rPr>
              <w:t>建设</w:t>
            </w:r>
            <w:r>
              <w:rPr>
                <w:rFonts w:hint="eastAsia"/>
                <w:color w:val="auto"/>
                <w:highlight w:val="none"/>
                <w:lang w:eastAsia="zh-CN"/>
              </w:rPr>
              <w:t>项目主要内容）</w:t>
            </w:r>
          </w:p>
        </w:tc>
      </w:tr>
      <w:tr w14:paraId="439EB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1730" w:type="dxa"/>
            <w:noWrap w:val="0"/>
            <w:vAlign w:val="center"/>
          </w:tcPr>
          <w:p w14:paraId="4366EE7B">
            <w:pPr>
              <w:autoSpaceDE w:val="0"/>
              <w:autoSpaceDN w:val="0"/>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遵纪守法声明</w:t>
            </w:r>
          </w:p>
        </w:tc>
        <w:tc>
          <w:tcPr>
            <w:tcW w:w="6792" w:type="dxa"/>
            <w:gridSpan w:val="3"/>
            <w:noWrap w:val="0"/>
            <w:vAlign w:val="center"/>
          </w:tcPr>
          <w:p w14:paraId="7D873016">
            <w:pPr>
              <w:autoSpaceDE w:val="0"/>
              <w:autoSpaceDN w:val="0"/>
              <w:spacing w:line="200" w:lineRule="exact"/>
              <w:ind w:firstLine="420" w:firstLineChars="200"/>
              <w:jc w:val="left"/>
              <w:rPr>
                <w:rFonts w:hint="eastAsia" w:ascii="宋体" w:hAnsi="宋体" w:eastAsia="宋体" w:cs="宋体"/>
                <w:color w:val="auto"/>
                <w:sz w:val="21"/>
                <w:szCs w:val="21"/>
                <w:highlight w:val="none"/>
                <w:lang w:val="en-US" w:eastAsia="zh-CN"/>
              </w:rPr>
            </w:pPr>
          </w:p>
          <w:p w14:paraId="34160871">
            <w:pPr>
              <w:ind w:firstLine="400" w:firstLineChars="200"/>
              <w:jc w:val="left"/>
              <w:rPr>
                <w:rFonts w:hint="eastAsia" w:ascii="宋体" w:hAnsi="宋体" w:eastAsia="宋体" w:cs="宋体"/>
                <w:color w:val="auto"/>
                <w:sz w:val="21"/>
                <w:szCs w:val="21"/>
                <w:highlight w:val="none"/>
                <w:vertAlign w:val="baseline"/>
                <w:lang w:eastAsia="zh-CN"/>
              </w:rPr>
            </w:pPr>
            <w:r>
              <w:rPr>
                <w:rFonts w:hint="eastAsia" w:hAnsi="宋体"/>
                <w:color w:val="auto"/>
                <w:sz w:val="20"/>
                <w:szCs w:val="20"/>
                <w:highlight w:val="none"/>
                <w:lang w:val="en-US" w:eastAsia="zh-CN"/>
              </w:rPr>
              <w:t>本单位</w:t>
            </w:r>
            <w:r>
              <w:rPr>
                <w:rFonts w:hint="eastAsia" w:ascii="宋体" w:hAnsi="宋体" w:eastAsia="宋体" w:cs="宋体"/>
                <w:color w:val="auto"/>
                <w:sz w:val="21"/>
                <w:szCs w:val="21"/>
                <w:highlight w:val="none"/>
                <w:vertAlign w:val="baseline"/>
                <w:lang w:val="en-US" w:eastAsia="zh-CN"/>
              </w:rPr>
              <w:t>对</w:t>
            </w:r>
            <w:r>
              <w:rPr>
                <w:rFonts w:hint="eastAsia" w:ascii="宋体" w:hAnsi="宋体" w:cs="宋体"/>
                <w:color w:val="auto"/>
                <w:sz w:val="21"/>
                <w:szCs w:val="21"/>
                <w:highlight w:val="none"/>
                <w:vertAlign w:val="baseline"/>
                <w:lang w:val="en-US" w:eastAsia="zh-CN"/>
              </w:rPr>
              <w:t>申请</w:t>
            </w:r>
            <w:r>
              <w:rPr>
                <w:rFonts w:hint="eastAsia" w:ascii="宋体" w:hAnsi="宋体" w:eastAsia="宋体" w:cs="宋体"/>
                <w:color w:val="auto"/>
                <w:sz w:val="21"/>
                <w:szCs w:val="21"/>
                <w:highlight w:val="none"/>
                <w:vertAlign w:val="baseline"/>
                <w:lang w:val="en-US" w:eastAsia="zh-CN"/>
              </w:rPr>
              <w:t>材料真实性、完整性负责，并承诺无犯罪和恶意欠薪等严重违法行为，否则取消人才待遇，退回已获资金，5年内不得申请福田区政策支持。</w:t>
            </w:r>
          </w:p>
          <w:p w14:paraId="434D2CE0">
            <w:pPr>
              <w:autoSpaceDE w:val="0"/>
              <w:autoSpaceDN w:val="0"/>
              <w:jc w:val="both"/>
              <w:rPr>
                <w:rFonts w:hint="eastAsia" w:ascii="宋体" w:hAnsi="宋体" w:eastAsia="宋体" w:cs="宋体"/>
                <w:color w:val="auto"/>
                <w:sz w:val="21"/>
                <w:szCs w:val="21"/>
                <w:highlight w:val="none"/>
              </w:rPr>
            </w:pPr>
          </w:p>
          <w:p w14:paraId="152254D4">
            <w:pPr>
              <w:autoSpaceDE w:val="0"/>
              <w:autoSpaceDN w:val="0"/>
              <w:ind w:firstLine="840" w:firstLineChars="40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单位法人</w:t>
            </w:r>
            <w:r>
              <w:rPr>
                <w:rFonts w:hint="eastAsia" w:ascii="宋体" w:hAnsi="宋体" w:eastAsia="宋体" w:cs="宋体"/>
                <w:color w:val="auto"/>
                <w:sz w:val="21"/>
                <w:szCs w:val="21"/>
                <w:highlight w:val="none"/>
              </w:rPr>
              <w:t>签</w:t>
            </w:r>
            <w:r>
              <w:rPr>
                <w:rFonts w:hint="eastAsia" w:ascii="宋体" w:hAnsi="宋体" w:eastAsia="宋体" w:cs="宋体"/>
                <w:color w:val="auto"/>
                <w:sz w:val="21"/>
                <w:szCs w:val="21"/>
                <w:highlight w:val="none"/>
                <w:lang w:eastAsia="zh-CN"/>
              </w:rPr>
              <w:t>字（盖章）</w:t>
            </w:r>
            <w:r>
              <w:rPr>
                <w:rFonts w:hint="eastAsia" w:ascii="宋体" w:hAnsi="宋体" w:eastAsia="宋体" w:cs="宋体"/>
                <w:color w:val="auto"/>
                <w:sz w:val="21"/>
                <w:szCs w:val="21"/>
                <w:highlight w:val="none"/>
              </w:rPr>
              <w:t>：</w:t>
            </w:r>
          </w:p>
          <w:p w14:paraId="4A290FAE">
            <w:pPr>
              <w:autoSpaceDE w:val="0"/>
              <w:autoSpaceDN w:val="0"/>
              <w:ind w:firstLine="840" w:firstLineChars="400"/>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日</w:t>
            </w:r>
          </w:p>
        </w:tc>
      </w:tr>
      <w:tr w14:paraId="0E8F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730" w:type="dxa"/>
            <w:noWrap w:val="0"/>
            <w:vAlign w:val="center"/>
          </w:tcPr>
          <w:p w14:paraId="6AF57C8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c>
          <w:tcPr>
            <w:tcW w:w="6792" w:type="dxa"/>
            <w:gridSpan w:val="3"/>
            <w:noWrap w:val="0"/>
            <w:vAlign w:val="center"/>
          </w:tcPr>
          <w:p w14:paraId="73265B1A">
            <w:pPr>
              <w:jc w:val="center"/>
              <w:rPr>
                <w:rFonts w:hint="eastAsia" w:ascii="宋体" w:hAnsi="宋体" w:eastAsia="宋体" w:cs="宋体"/>
                <w:color w:val="auto"/>
                <w:sz w:val="21"/>
                <w:szCs w:val="21"/>
                <w:highlight w:val="none"/>
                <w:vertAlign w:val="baseline"/>
                <w:lang w:eastAsia="zh-CN"/>
              </w:rPr>
            </w:pPr>
          </w:p>
        </w:tc>
      </w:tr>
    </w:tbl>
    <w:p w14:paraId="2806BD15">
      <w:pPr>
        <w:rPr>
          <w:rFonts w:hint="eastAsia" w:eastAsiaTheme="minorEastAsia"/>
          <w:color w:val="auto"/>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45C04"/>
    <w:rsid w:val="159F3E69"/>
    <w:rsid w:val="194F5962"/>
    <w:rsid w:val="1E093810"/>
    <w:rsid w:val="1EAF646A"/>
    <w:rsid w:val="208A622C"/>
    <w:rsid w:val="2E4310A6"/>
    <w:rsid w:val="3437112E"/>
    <w:rsid w:val="45DC2DA4"/>
    <w:rsid w:val="575F1F1D"/>
    <w:rsid w:val="5B3F38A9"/>
    <w:rsid w:val="5CC26E82"/>
    <w:rsid w:val="61945F58"/>
    <w:rsid w:val="66091496"/>
    <w:rsid w:val="6F9DB5B5"/>
    <w:rsid w:val="71613845"/>
    <w:rsid w:val="7B23488A"/>
    <w:rsid w:val="7B3EA14A"/>
    <w:rsid w:val="7BCFA5F5"/>
    <w:rsid w:val="7FBFD602"/>
    <w:rsid w:val="CD7ECD78"/>
    <w:rsid w:val="F564CDA0"/>
    <w:rsid w:val="FEDF0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rFonts w:eastAsia="仿宋_GB2312"/>
      <w:b/>
      <w:bCs/>
      <w:kern w:val="44"/>
      <w:sz w:val="44"/>
      <w:szCs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宋体"/>
      <w:sz w:val="4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1499</Words>
  <Characters>1583</Characters>
  <Lines>0</Lines>
  <Paragraphs>0</Paragraphs>
  <TotalTime>0</TotalTime>
  <ScaleCrop>false</ScaleCrop>
  <LinksUpToDate>false</LinksUpToDate>
  <CharactersWithSpaces>1666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2021-08-20T16:42:00Z</dcterms:created>
  <dc:creator>admin</dc:creator>
  <cp:lastModifiedBy>WPS_1740388125</cp:lastModifiedBy>
  <dcterms:modified xsi:type="dcterms:W3CDTF">2025-02-28T08:00:28Z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C2B3856FBB71B7BBD3C39F6503386BB5</vt:lpwstr>
  </property>
  <property fmtid="{D5CDD505-2E9C-101B-9397-08002B2CF9AE}" pid="4" name="KSOTemplateDocerSaveRecord">
    <vt:lpwstr>eyJoZGlkIjoiY2I0MmNmY2JlZjI4ZmYxYjFhZDYyYThlM2ZhMzZlNWYiLCJ1c2VySWQiOiIxNjc5ODMzNzI3In0=</vt:lpwstr>
  </property>
</Properties>
</file>