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2759" w:leftChars="266" w:hanging="2200" w:hangingChars="500"/>
        <w:jc w:val="center"/>
        <w:textAlignment w:val="auto"/>
        <w:rPr>
          <w:rFonts w:hint="eastAsia" w:ascii="方正小标宋简体" w:hAnsi="方正小标宋简体" w:eastAsia="方正小标宋简体" w:cs="方正小标宋简体"/>
          <w:i w:val="0"/>
          <w:iCs w:val="0"/>
          <w:caps w:val="0"/>
          <w:color w:val="000000"/>
          <w:spacing w:val="0"/>
          <w:kern w:val="2"/>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2"/>
          <w:sz w:val="44"/>
          <w:szCs w:val="44"/>
          <w:lang w:val="en-US" w:eastAsia="zh-CN" w:bidi="ar"/>
        </w:rPr>
        <w:t>福田区2025年职业指导下基层活动项目</w:t>
      </w:r>
    </w:p>
    <w:p>
      <w:pPr>
        <w:keepNext w:val="0"/>
        <w:keepLines w:val="0"/>
        <w:pageBreakBefore w:val="0"/>
        <w:widowControl/>
        <w:kinsoku/>
        <w:wordWrap/>
        <w:overflowPunct/>
        <w:topLinePunct w:val="0"/>
        <w:autoSpaceDE/>
        <w:autoSpaceDN/>
        <w:bidi w:val="0"/>
        <w:adjustRightInd/>
        <w:snapToGrid/>
        <w:spacing w:line="560" w:lineRule="exact"/>
        <w:ind w:left="2759" w:leftChars="266" w:hanging="2200" w:hangingChars="50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的采购</w:t>
      </w:r>
      <w:r>
        <w:rPr>
          <w:rFonts w:hint="eastAsia" w:ascii="方正小标宋简体" w:hAnsi="方正小标宋简体" w:eastAsia="方正小标宋简体" w:cs="方正小标宋简体"/>
          <w:color w:val="000000"/>
          <w:sz w:val="44"/>
          <w:szCs w:val="44"/>
          <w:lang w:val="en-US" w:eastAsia="zh-CN"/>
        </w:rPr>
        <w:t>需求</w:t>
      </w: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40"/>
        <w:jc w:val="left"/>
        <w:textAlignment w:val="auto"/>
        <w:rPr>
          <w:sz w:val="32"/>
          <w:szCs w:val="32"/>
        </w:rPr>
      </w:pPr>
      <w:r>
        <w:rPr>
          <w:rFonts w:hint="eastAsia" w:ascii="仿宋_GB2312" w:hAnsi="仿宋_GB2312" w:eastAsia="仿宋_GB2312" w:cs="仿宋_GB2312"/>
          <w:color w:val="auto"/>
          <w:sz w:val="32"/>
          <w:szCs w:val="32"/>
          <w:highlight w:val="none"/>
          <w:lang w:val="en-US" w:eastAsia="zh-CN"/>
        </w:rPr>
        <w:t>为深入贯彻落实《中共中央 国务院关于实施就业优先战略促进高质量充分就业的意见》，进一步做好职业指导工作，强化有针对性的职业指导服务支撑，根据《深圳市人民政府办公厅关于优化调整稳就业政策措施全力促发展惠民生的通知》（深府办规〔2023〕7号）要求，我局拟按季度开展福田区2025年职业指导下基层活动，通过提供职业指导专家服务资源、开展职业指导能力提升交流会、完善基层职业指导数字化建设等方式，</w:t>
      </w:r>
      <w:r>
        <w:rPr>
          <w:rFonts w:hint="eastAsia" w:ascii="仿宋_GB2312" w:hAnsi="仿宋_GB2312" w:eastAsia="仿宋_GB2312" w:cs="仿宋_GB2312"/>
          <w:i w:val="0"/>
          <w:caps w:val="0"/>
          <w:color w:val="000000"/>
          <w:spacing w:val="0"/>
          <w:sz w:val="32"/>
          <w:szCs w:val="32"/>
          <w:shd w:val="clear" w:color="auto" w:fill="FFFFFF"/>
          <w:lang w:val="en-US" w:eastAsia="zh-CN"/>
        </w:rPr>
        <w:t>进一步提升我区基层职业指导能力水平</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lang w:val="en-US" w:eastAsia="zh-CN"/>
        </w:rPr>
        <w:t>现对此项目</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为进一步做好职业指导工作，引导劳动者正确认识当前的就业形势，提升劳动者的就业能力和就业质量，考虑到近年来，就业政策更新迭代加快，重点就业群体日益增长，职业指导服务需求趋于复杂多样，按照《深圳市人民政府办公厅关于优化调整稳就业政策措施全力促发展惠民生的通知》（深府办规〔2023〕7号）有关规定以及当前我区基层公共职业指导服务队伍建设情况，委托具有相关经验和就业创业指导服务能力的第三方机构提供就业服务协助，</w:t>
      </w:r>
      <w:r>
        <w:rPr>
          <w:rFonts w:hint="eastAsia" w:ascii="仿宋_GB2312" w:hAnsi="仿宋_GB2312" w:eastAsia="仿宋_GB2312" w:cs="仿宋_GB2312"/>
          <w:b/>
          <w:bCs/>
          <w:i w:val="0"/>
          <w:caps w:val="0"/>
          <w:color w:val="000000"/>
          <w:spacing w:val="0"/>
          <w:sz w:val="32"/>
          <w:szCs w:val="32"/>
          <w:shd w:val="clear" w:color="auto" w:fill="FFFFFF"/>
          <w:lang w:val="en-US" w:eastAsia="zh-CN"/>
        </w:rPr>
        <w:t>一是支持组建福田区公益性职业指导专家库。</w:t>
      </w:r>
      <w:r>
        <w:rPr>
          <w:rFonts w:hint="eastAsia" w:ascii="仿宋_GB2312" w:hAnsi="仿宋_GB2312" w:eastAsia="仿宋_GB2312" w:cs="仿宋_GB2312"/>
          <w:i w:val="0"/>
          <w:caps w:val="0"/>
          <w:color w:val="000000"/>
          <w:spacing w:val="0"/>
          <w:sz w:val="32"/>
          <w:szCs w:val="32"/>
          <w:shd w:val="clear" w:color="auto" w:fill="FFFFFF"/>
          <w:lang w:val="en-US" w:eastAsia="zh-CN"/>
        </w:rPr>
        <w:t>推介具备职业指导师资格和丰富一线从业经验的职业指导专家并成功纳入福田区公益性职业指导专家库不少于5名，为我区企业、群众提供高水平、专业化的职业指导服务。</w:t>
      </w:r>
      <w:r>
        <w:rPr>
          <w:rFonts w:hint="eastAsia" w:ascii="仿宋_GB2312" w:hAnsi="仿宋_GB2312" w:eastAsia="仿宋_GB2312" w:cs="仿宋_GB2312"/>
          <w:b/>
          <w:bCs/>
          <w:i w:val="0"/>
          <w:caps w:val="0"/>
          <w:color w:val="000000"/>
          <w:spacing w:val="0"/>
          <w:sz w:val="32"/>
          <w:szCs w:val="32"/>
          <w:shd w:val="clear" w:color="auto" w:fill="FFFFFF"/>
          <w:lang w:val="en-US" w:eastAsia="zh-CN"/>
        </w:rPr>
        <w:t>二是支持基层公共职业指导能力提升。</w:t>
      </w:r>
      <w:r>
        <w:rPr>
          <w:rFonts w:hint="eastAsia" w:ascii="仿宋_GB2312" w:hAnsi="仿宋_GB2312" w:eastAsia="仿宋_GB2312" w:cs="仿宋_GB2312"/>
          <w:i w:val="0"/>
          <w:caps w:val="0"/>
          <w:color w:val="000000"/>
          <w:spacing w:val="0"/>
          <w:sz w:val="32"/>
          <w:szCs w:val="32"/>
          <w:shd w:val="clear" w:color="auto" w:fill="FFFFFF"/>
          <w:lang w:val="en-US" w:eastAsia="zh-CN"/>
        </w:rPr>
        <w:t>聚焦当前就业形势难点、行业发展热点、服务需求堵点，全年邀请专家导师为我区基层就业服务人员开展职业指导能力提升交流会不少于4场，提升基层职业指导水平。</w:t>
      </w:r>
      <w:r>
        <w:rPr>
          <w:rFonts w:hint="eastAsia" w:ascii="仿宋_GB2312" w:hAnsi="仿宋_GB2312" w:eastAsia="仿宋_GB2312" w:cs="仿宋_GB2312"/>
          <w:b/>
          <w:bCs/>
          <w:i w:val="0"/>
          <w:caps w:val="0"/>
          <w:color w:val="000000"/>
          <w:spacing w:val="0"/>
          <w:sz w:val="32"/>
          <w:szCs w:val="32"/>
          <w:shd w:val="clear" w:color="auto" w:fill="FFFFFF"/>
          <w:lang w:val="en-US" w:eastAsia="zh-CN"/>
        </w:rPr>
        <w:t>三是支持福田区职业指导服务数字化建设。</w:t>
      </w:r>
      <w:r>
        <w:rPr>
          <w:rFonts w:hint="eastAsia" w:ascii="仿宋_GB2312" w:hAnsi="仿宋_GB2312" w:eastAsia="仿宋_GB2312" w:cs="仿宋_GB2312"/>
          <w:i w:val="0"/>
          <w:caps w:val="0"/>
          <w:color w:val="000000"/>
          <w:spacing w:val="0"/>
          <w:sz w:val="32"/>
          <w:szCs w:val="32"/>
          <w:shd w:val="clear" w:color="auto" w:fill="FFFFFF"/>
          <w:lang w:val="en-US" w:eastAsia="zh-CN"/>
        </w:rPr>
        <w:t>提供标准录制“课堂式”集中授课视频不少于1节、课时不低于10分钟的标准录制“课件式”视频或语音课程不少于1节，</w:t>
      </w:r>
      <w:r>
        <w:rPr>
          <w:rFonts w:hint="eastAsia" w:ascii="仿宋_GB2312" w:hAnsi="仿宋_GB2312" w:eastAsia="仿宋_GB2312" w:cs="仿宋_GB2312"/>
          <w:sz w:val="32"/>
          <w:szCs w:val="32"/>
          <w:lang w:val="en-US" w:eastAsia="zh-CN"/>
        </w:rPr>
        <w:t>丰富我区线上职业指导服务内容。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预算金额：年度人民币7万元（含税金）。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hAnsi="仿宋_GB2312" w:eastAsia="仿宋_GB2312" w:cs="仿宋_GB2312"/>
          <w:color w:val="auto"/>
          <w:kern w:val="0"/>
          <w:sz w:val="32"/>
          <w:szCs w:val="32"/>
          <w:lang w:val="en-US" w:eastAsia="zh-CN" w:bidi="ar"/>
        </w:rPr>
        <w:t>1.</w:t>
      </w:r>
      <w:r>
        <w:rPr>
          <w:rFonts w:hint="eastAsia" w:ascii="仿宋_GB2312" w:eastAsia="仿宋_GB2312"/>
          <w:b w:val="0"/>
          <w:bCs/>
          <w:color w:val="auto"/>
          <w:sz w:val="32"/>
          <w:szCs w:val="32"/>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与采购人签定的合同金额，合同期限内不做调整；</w:t>
      </w:r>
    </w:p>
    <w:p>
      <w:pPr>
        <w:pStyle w:val="2"/>
        <w:rPr>
          <w:rFonts w:hint="default" w:eastAsia="仿宋_GB2312"/>
          <w:lang w:val="en-US" w:eastAsia="zh-CN"/>
        </w:rPr>
      </w:pPr>
      <w:r>
        <w:rPr>
          <w:rFonts w:hint="eastAsia" w:ascii="仿宋_GB2312" w:eastAsia="仿宋_GB2312"/>
          <w:b w:val="0"/>
          <w:bCs/>
          <w:color w:val="auto"/>
          <w:sz w:val="32"/>
          <w:szCs w:val="32"/>
          <w:lang w:val="en-US" w:eastAsia="zh-CN"/>
        </w:rPr>
        <w:t>2.本项目应开展职业指导能力提升交流会不少于4场，推介专家导师并成功纳入福田区公益性职业指导专家库不少于5名，按要求提供录制视频不少于2节，服务时限不低于9个月；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3.除非采购人通过政府采购文件要求修改予以更正，否则,响应人应按响应文件或投标价格为标准来履行；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lang w:val="en-US" w:eastAsia="zh-CN"/>
        </w:rPr>
      </w:pP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lang w:eastAsia="zh-CN"/>
        </w:rPr>
        <w:t>响应人需</w:t>
      </w:r>
      <w:r>
        <w:rPr>
          <w:rFonts w:hint="eastAsia" w:ascii="仿宋_GB2312" w:hAnsi="仿宋_GB2312" w:eastAsia="仿宋_GB2312" w:cs="仿宋_GB2312"/>
          <w:i w:val="0"/>
          <w:iCs w:val="0"/>
          <w:caps w:val="0"/>
          <w:color w:val="auto"/>
          <w:spacing w:val="0"/>
          <w:sz w:val="32"/>
          <w:szCs w:val="32"/>
        </w:rPr>
        <w:t>撰写《关于开展福田区</w:t>
      </w:r>
      <w:r>
        <w:rPr>
          <w:rFonts w:hint="eastAsia" w:ascii="仿宋_GB2312" w:hAnsi="仿宋_GB2312" w:eastAsia="仿宋_GB2312" w:cs="仿宋_GB2312"/>
          <w:i w:val="0"/>
          <w:iCs w:val="0"/>
          <w:caps w:val="0"/>
          <w:color w:val="000000"/>
          <w:spacing w:val="0"/>
          <w:kern w:val="2"/>
          <w:sz w:val="32"/>
          <w:szCs w:val="32"/>
          <w:lang w:val="en-US" w:eastAsia="zh-CN" w:bidi="ar"/>
        </w:rPr>
        <w:t>2025年职业指导下基层活动</w:t>
      </w:r>
      <w:r>
        <w:rPr>
          <w:rFonts w:hint="eastAsia" w:ascii="仿宋_GB2312" w:hAnsi="仿宋_GB2312" w:eastAsia="仿宋_GB2312" w:cs="仿宋_GB2312"/>
          <w:i w:val="0"/>
          <w:iCs w:val="0"/>
          <w:caps w:val="0"/>
          <w:color w:val="auto"/>
          <w:spacing w:val="0"/>
          <w:sz w:val="32"/>
          <w:szCs w:val="32"/>
        </w:rPr>
        <w:t>方案》</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6.响应人需</w:t>
      </w:r>
      <w:r>
        <w:rPr>
          <w:rFonts w:hint="eastAsia" w:ascii="仿宋_GB2312" w:hAnsi="仿宋_GB2312" w:eastAsia="仿宋_GB2312" w:cs="仿宋_GB2312"/>
          <w:i w:val="0"/>
          <w:iCs w:val="0"/>
          <w:caps w:val="0"/>
          <w:color w:val="auto"/>
          <w:spacing w:val="0"/>
          <w:sz w:val="32"/>
          <w:szCs w:val="32"/>
        </w:rPr>
        <w:t>提交以往开展相关服务及单位的资质证明</w:t>
      </w:r>
      <w:r>
        <w:rPr>
          <w:rFonts w:hint="eastAsia" w:ascii="仿宋_GB2312" w:hAnsi="仿宋_GB2312" w:eastAsia="仿宋_GB2312" w:cs="仿宋_GB2312"/>
          <w:i w:val="0"/>
          <w:iCs w:val="0"/>
          <w:caps w:val="0"/>
          <w:color w:val="auto"/>
          <w:spacing w:val="0"/>
          <w:sz w:val="32"/>
          <w:szCs w:val="32"/>
          <w:lang w:eastAsia="zh-CN"/>
        </w:rPr>
        <w:t>，并填写提交《供应商基本情况表》</w:t>
      </w:r>
      <w:r>
        <w:rPr>
          <w:rFonts w:hint="eastAsia" w:ascii="仿宋_GB2312" w:hAnsi="仿宋_GB2312" w:eastAsia="仿宋_GB2312" w:cs="仿宋_GB2312"/>
          <w:i w:val="0"/>
          <w:iCs w:val="0"/>
          <w:caps w:val="0"/>
          <w:color w:val="auto"/>
          <w:spacing w:val="0"/>
          <w:sz w:val="32"/>
          <w:szCs w:val="32"/>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7.</w:t>
      </w:r>
      <w:r>
        <w:rPr>
          <w:rFonts w:hint="eastAsia" w:ascii="仿宋_GB2312" w:hAnsi="仿宋_GB2312" w:eastAsia="仿宋_GB2312" w:cs="仿宋_GB2312"/>
          <w:i w:val="0"/>
          <w:iCs w:val="0"/>
          <w:caps w:val="0"/>
          <w:color w:val="auto"/>
          <w:spacing w:val="0"/>
          <w:sz w:val="32"/>
          <w:szCs w:val="32"/>
          <w:lang w:eastAsia="zh-CN"/>
        </w:rPr>
        <w:t>响应人服务完成后，需撰写提交项目验收佐证报告及本年度各项活动开展相关资料；</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color w:val="auto"/>
          <w:kern w:val="2"/>
          <w:sz w:val="32"/>
          <w:szCs w:val="32"/>
          <w:lang w:val="en-US" w:eastAsia="zh-CN" w:bidi="ar-SA"/>
        </w:rPr>
        <w:t>8.响应人应根据本企业的成本自行决定报价并</w:t>
      </w:r>
      <w:r>
        <w:rPr>
          <w:rFonts w:hint="eastAsia" w:ascii="仿宋_GB2312" w:hAnsi="仿宋_GB2312" w:eastAsia="仿宋_GB2312" w:cs="仿宋_GB2312"/>
          <w:i w:val="0"/>
          <w:iCs w:val="0"/>
          <w:caps w:val="0"/>
          <w:color w:val="auto"/>
          <w:spacing w:val="0"/>
          <w:sz w:val="32"/>
          <w:szCs w:val="32"/>
        </w:rPr>
        <w:t>提交服务报价单，报价</w:t>
      </w:r>
      <w:r>
        <w:rPr>
          <w:rFonts w:hint="eastAsia" w:ascii="仿宋_GB2312" w:hAnsi="仿宋_GB2312" w:eastAsia="仿宋_GB2312" w:cs="仿宋_GB2312"/>
          <w:i w:val="0"/>
          <w:iCs w:val="0"/>
          <w:caps w:val="0"/>
          <w:color w:val="auto"/>
          <w:spacing w:val="0"/>
          <w:sz w:val="32"/>
          <w:szCs w:val="32"/>
          <w:lang w:eastAsia="zh-CN"/>
        </w:rPr>
        <w:t>需</w:t>
      </w:r>
      <w:r>
        <w:rPr>
          <w:rFonts w:hint="eastAsia" w:ascii="仿宋_GB2312" w:hAnsi="仿宋_GB2312" w:eastAsia="仿宋_GB2312" w:cs="仿宋_GB2312"/>
          <w:i w:val="0"/>
          <w:iCs w:val="0"/>
          <w:caps w:val="0"/>
          <w:color w:val="auto"/>
          <w:spacing w:val="0"/>
          <w:sz w:val="32"/>
          <w:szCs w:val="32"/>
        </w:rPr>
        <w:t>符合行业服务成本价格要求</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9.响应人的报价不得超过预算金额。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三、商务需求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kern w:val="0"/>
          <w:sz w:val="32"/>
          <w:szCs w:val="32"/>
          <w:lang w:val="en-US" w:eastAsia="zh-CN" w:bidi="ar"/>
        </w:rPr>
        <w:t>按服务合同要求于11月底前全部完成</w:t>
      </w:r>
      <w:r>
        <w:rPr>
          <w:rFonts w:hint="eastAsia" w:ascii="仿宋_GB2312" w:hAnsi="仿宋_GB2312" w:eastAsia="仿宋_GB2312" w:cs="仿宋_GB2312"/>
          <w:b w:val="0"/>
          <w:bCs w:val="0"/>
          <w:i w:val="0"/>
          <w:caps w:val="0"/>
          <w:color w:val="000000"/>
          <w:spacing w:val="0"/>
          <w:sz w:val="32"/>
          <w:szCs w:val="32"/>
          <w:lang w:val="en-US"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 xml:space="preserve"> </w:t>
      </w:r>
      <w:r>
        <w:rPr>
          <w:rFonts w:hint="eastAsia" w:ascii="仿宋_GB2312" w:eastAsia="仿宋_GB2312"/>
          <w:b w:val="0"/>
          <w:bCs/>
          <w:color w:val="auto"/>
          <w:sz w:val="32"/>
          <w:szCs w:val="32"/>
        </w:rPr>
        <w:t>在采购人指定地点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2"/>
          <w:sz w:val="32"/>
          <w:szCs w:val="32"/>
          <w:lang w:val="en-US" w:eastAsia="zh-CN" w:bidi="ar-SA"/>
        </w:rPr>
        <w:t>投标人须是在国内注册的有合法经营资格的独立法人，且满足《中华人民共和国政府采购法》第二十二条规定；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i w:val="0"/>
          <w:iCs w:val="0"/>
          <w:caps w:val="0"/>
          <w:color w:val="auto"/>
          <w:spacing w:val="0"/>
          <w:kern w:val="2"/>
          <w:sz w:val="32"/>
          <w:szCs w:val="32"/>
          <w:lang w:val="en-US" w:eastAsia="zh-CN" w:bidi="ar-SA"/>
        </w:rPr>
        <w:t>具有独立承担民事责任的能力；具有履行合同所必需的人才储备和专业技术能力；</w:t>
      </w:r>
      <w:r>
        <w:rPr>
          <w:rFonts w:hint="eastAsia" w:ascii="仿宋_GB2312" w:hAnsi="仿宋_GB2312" w:eastAsia="仿宋_GB2312" w:cs="仿宋_GB2312"/>
          <w:color w:val="auto"/>
          <w:kern w:val="2"/>
          <w:sz w:val="32"/>
          <w:szCs w:val="32"/>
          <w:lang w:val="en-US" w:eastAsia="zh-CN" w:bidi="ar-SA"/>
        </w:rPr>
        <w:t>在各级政府或国有企事业承接过相关服务和事项者优先，可附案例；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3.具有数字化人力资源服务资源优先，可附案例；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4.提供营业执照、法定代表人身份证、法定代表人授权证明书等；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5.履约承诺书。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项目服务期到期后，按照合同约定的服务内容对供应商的服务进行逐项验收。项目验收后，双方共同签署验收报告，验收报告内容包括验收情况及项目总体评价，验收报告将作为服务费支付的重要依据。</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w:t>
      </w:r>
      <w:r>
        <w:rPr>
          <w:rFonts w:hint="eastAsia" w:ascii="仿宋_GB2312" w:hAnsi="仿宋_GB2312" w:eastAsia="仿宋_GB2312" w:cs="仿宋_GB2312"/>
          <w:b w:val="0"/>
          <w:bCs w:val="0"/>
          <w:i w:val="0"/>
          <w:caps w:val="0"/>
          <w:color w:val="000000"/>
          <w:spacing w:val="0"/>
          <w:sz w:val="32"/>
          <w:szCs w:val="32"/>
          <w:lang w:eastAsia="zh-CN"/>
        </w:rPr>
        <w:t>资源局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2025年3月24日</w:t>
      </w:r>
    </w:p>
    <w:p>
      <w:pPr>
        <w:keepNext w:val="0"/>
        <w:keepLines w:val="0"/>
        <w:pageBreakBefore w:val="0"/>
        <w:widowControl/>
        <w:kinsoku/>
        <w:wordWrap/>
        <w:overflowPunct/>
        <w:topLinePunct w:val="0"/>
        <w:autoSpaceDE/>
        <w:autoSpaceDN/>
        <w:bidi w:val="0"/>
        <w:adjustRightInd/>
        <w:snapToGrid/>
        <w:spacing w:line="560" w:lineRule="exact"/>
        <w:ind w:left="1955" w:leftChars="931" w:firstLine="0" w:firstLineChars="0"/>
        <w:jc w:val="left"/>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kinsoku/>
        <w:wordWrap/>
        <w:overflowPunct/>
        <w:topLinePunct w:val="0"/>
        <w:autoSpaceDE/>
        <w:autoSpaceDN/>
        <w:bidi w:val="0"/>
        <w:spacing w:line="560" w:lineRule="exact"/>
        <w:textAlignment w:val="auto"/>
      </w:pPr>
    </w:p>
    <w:sectPr>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7DCC"/>
    <w:rsid w:val="2EF38C16"/>
    <w:rsid w:val="3E47E7B1"/>
    <w:rsid w:val="3F7B7DCC"/>
    <w:rsid w:val="487DED15"/>
    <w:rsid w:val="5DBFD8DA"/>
    <w:rsid w:val="6DEF0E88"/>
    <w:rsid w:val="73BEF55D"/>
    <w:rsid w:val="7BB7DC7C"/>
    <w:rsid w:val="7D618186"/>
    <w:rsid w:val="7DFEF449"/>
    <w:rsid w:val="7EC949F7"/>
    <w:rsid w:val="7ED34A10"/>
    <w:rsid w:val="7F1ECC45"/>
    <w:rsid w:val="7F25A2D0"/>
    <w:rsid w:val="7F3F3A90"/>
    <w:rsid w:val="7F7F9C51"/>
    <w:rsid w:val="9D6F4A96"/>
    <w:rsid w:val="BF9BEBD5"/>
    <w:rsid w:val="D3E162AB"/>
    <w:rsid w:val="D7AE1BCA"/>
    <w:rsid w:val="D7FF9754"/>
    <w:rsid w:val="DDE7C63C"/>
    <w:rsid w:val="E57DF20A"/>
    <w:rsid w:val="F3FFC018"/>
    <w:rsid w:val="FEBA1BC7"/>
    <w:rsid w:val="FEBDF173"/>
    <w:rsid w:val="FF8DC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6">
    <w:name w:val="updatembcss"/>
    <w:basedOn w:val="1"/>
    <w:qFormat/>
    <w:uiPriority w:val="0"/>
    <w:pPr>
      <w:pBdr>
        <w:left w:val="none" w:color="auto" w:sz="0" w:space="0"/>
      </w:pBdr>
      <w:spacing w:after="375" w:afterAutospacing="0" w:line="360" w:lineRule="atLeast"/>
      <w:jc w:val="left"/>
    </w:pPr>
    <w:rPr>
      <w:rFonts w:hint="eastAsia" w:ascii="宋体" w:hAnsi="宋体"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212</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2024-06-30T06:22:00Z</dcterms:created>
  <dc:creator>linzhuliang</dc:creator>
  <cp:lastModifiedBy>邱锦哲</cp:lastModifiedBy>
  <cp:lastPrinted>2025-03-25T15:36:32Z</cp:lastPrinted>
  <dcterms:modified xsi:type="dcterms:W3CDTF">2025-03-25T15:41:52Z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7FA769C6B87A65587B4CB867EF6B1AA1</vt:lpwstr>
  </property>
</Properties>
</file>