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964"/>
        <w:gridCol w:w="2794"/>
        <w:gridCol w:w="1939"/>
        <w:gridCol w:w="1664"/>
        <w:gridCol w:w="2039"/>
      </w:tblGrid>
      <w:tr>
        <w:tblPrEx>
          <w:tblCellMar>
            <w:top w:w="0" w:type="dxa"/>
            <w:left w:w="108" w:type="dxa"/>
            <w:bottom w:w="0" w:type="dxa"/>
            <w:right w:w="108" w:type="dxa"/>
          </w:tblCellMar>
        </w:tblPrEx>
        <w:trPr>
          <w:trHeight w:val="6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福保街道2025年5G智能巡检四足机器人服务采购项目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38万</w:t>
            </w:r>
          </w:p>
        </w:tc>
      </w:tr>
      <w:tr>
        <w:tblPrEx>
          <w:tblCellMar>
            <w:top w:w="0" w:type="dxa"/>
            <w:left w:w="108" w:type="dxa"/>
            <w:bottom w:w="0" w:type="dxa"/>
            <w:right w:w="108" w:type="dxa"/>
          </w:tblCellMar>
        </w:tblPrEx>
        <w:trPr>
          <w:trHeight w:val="699"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党政办（智慧办）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宋凯</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2972"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为深入贯彻落实《深圳市加快推进人工智能终端产业发展行动计划（2025—2026 年）》精神，根据《福田区打造人工智能先锋城市核心区工作方案（2024-2026年）》</w:t>
            </w:r>
            <w:r>
              <w:rPr>
                <w:rFonts w:hint="eastAsia" w:ascii="仿宋_GB2312" w:hAnsi="仿宋_GB2312" w:eastAsia="仿宋_GB2312" w:cs="仿宋_GB2312"/>
                <w:kern w:val="0"/>
                <w:sz w:val="24"/>
                <w:lang w:eastAsia="zh-CN"/>
              </w:rPr>
              <w:t>，拟在河套福保园区打造全域全时人工智能应用示范区。</w:t>
            </w:r>
            <w:r>
              <w:rPr>
                <w:rFonts w:hint="eastAsia" w:ascii="仿宋_GB2312" w:hAnsi="仿宋_GB2312" w:eastAsia="仿宋_GB2312" w:cs="仿宋_GB2312"/>
                <w:kern w:val="0"/>
                <w:sz w:val="24"/>
              </w:rPr>
              <w:t>为推动人工智能技术在基层治理领域的创新应用，提升城市管理精细化水平，探索多机协同、人机共治的园区管理新模式</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拟在河套中心公园区域试点部署一台智能巡检四足机器人，四足机器人搭载5G摄像头及边缘计算终端，集成视觉目标检测、大语言模型等前沿技术，可实现24小时全天候自动化巡查。为推动人工智能技术在基层治理领域的创新应用，提升城市管理精细化水平，探索多机协同、人机共治的园区管理新模式</w:t>
            </w:r>
            <w:r>
              <w:rPr>
                <w:rFonts w:hint="eastAsia" w:ascii="仿宋_GB2312" w:hAnsi="仿宋_GB2312" w:eastAsia="仿宋_GB2312" w:cs="仿宋_GB2312"/>
                <w:kern w:val="0"/>
                <w:sz w:val="24"/>
                <w:lang w:eastAsia="zh-CN"/>
              </w:rPr>
              <w:t>。</w:t>
            </w:r>
          </w:p>
        </w:tc>
      </w:tr>
      <w:tr>
        <w:tblPrEx>
          <w:tblCellMar>
            <w:top w:w="0" w:type="dxa"/>
            <w:left w:w="108" w:type="dxa"/>
            <w:bottom w:w="0" w:type="dxa"/>
            <w:right w:w="108" w:type="dxa"/>
          </w:tblCellMar>
        </w:tblPrEx>
        <w:trPr>
          <w:trHeight w:val="3225"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numPr>
                <w:ilvl w:val="0"/>
                <w:numId w:val="0"/>
              </w:numP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1.系统组成：包括1套行业应用级/工业级四足机器人，机器人需满足IP67防护等级，能够在-20℃至55℃的室外环境中正常运行；1套AI边缘计算终端；</w:t>
            </w:r>
            <w:r>
              <w:rPr>
                <w:rFonts w:hint="eastAsia" w:ascii="仿宋_GB2312" w:hAnsi="仿宋_GB2312" w:eastAsia="仿宋_GB2312" w:cs="仿宋_GB2312"/>
                <w:kern w:val="0"/>
                <w:sz w:val="24"/>
              </w:rPr>
              <w:t>配套所需的软件、耗材和辅助材料</w:t>
            </w:r>
            <w:r>
              <w:rPr>
                <w:rFonts w:hint="eastAsia" w:ascii="仿宋_GB2312" w:hAnsi="仿宋_GB2312" w:eastAsia="仿宋_GB2312" w:cs="仿宋_GB2312"/>
                <w:kern w:val="0"/>
                <w:sz w:val="24"/>
                <w:lang w:eastAsia="zh-CN"/>
              </w:rPr>
              <w:t>；</w:t>
            </w:r>
          </w:p>
          <w:p>
            <w:pPr>
              <w:widowControl/>
              <w:spacing w:line="240" w:lineRule="auto"/>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2.智能控制器：导航主机主板同时兼顾业务相关的程序处理，主要提供地图构建、定位导航等功能。集成千兆网络交换机以及多个稳压模块。</w:t>
            </w:r>
          </w:p>
          <w:p>
            <w:pPr>
              <w:widowControl/>
              <w:spacing w:line="240" w:lineRule="auto"/>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3.网络部署：通过智能专网，前端实时检测数据通过4G无线网络自动传输，与中心服务器实时通讯，将巡检相关信息（取证图像、位置信息、道路信息等）及时传至管理平台中心进行处理；</w:t>
            </w:r>
          </w:p>
          <w:p>
            <w:pPr>
              <w:widowControl/>
              <w:spacing w:line="240" w:lineRule="auto"/>
              <w:jc w:val="left"/>
              <w:rPr>
                <w:rFonts w:hint="default"/>
                <w:lang w:val="en-US" w:eastAsia="zh-CN"/>
              </w:rPr>
            </w:pPr>
            <w:r>
              <w:rPr>
                <w:rFonts w:hint="eastAsia" w:ascii="仿宋_GB2312" w:hAnsi="仿宋_GB2312" w:eastAsia="仿宋_GB2312" w:cs="仿宋_GB2312"/>
                <w:kern w:val="0"/>
                <w:sz w:val="24"/>
                <w:lang w:val="en-US" w:eastAsia="zh-CN"/>
              </w:rPr>
              <w:t>4.运维服务：四足机器人日常运维服务、相关配套系统软件的运维服务。</w:t>
            </w:r>
          </w:p>
        </w:tc>
      </w:tr>
      <w:tr>
        <w:tblPrEx>
          <w:tblCellMar>
            <w:top w:w="0" w:type="dxa"/>
            <w:left w:w="108" w:type="dxa"/>
            <w:bottom w:w="0" w:type="dxa"/>
            <w:right w:w="108" w:type="dxa"/>
          </w:tblCellMar>
        </w:tblPrEx>
        <w:trPr>
          <w:trHeight w:val="3753"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合同签订期限：1年。本项目为长期服务项目，合同一年一签，合同期满前，采购人将视考核情况决定是否续约，合同履行期限最长不超过24个月。</w:t>
            </w:r>
          </w:p>
          <w:p>
            <w:pPr>
              <w:widowControl/>
              <w:numPr>
                <w:ilvl w:val="0"/>
                <w:numId w:val="0"/>
              </w:numPr>
              <w:spacing w:line="24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240" w:firstLine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合同签订满6个月后，</w:t>
            </w:r>
            <w:r>
              <w:rPr>
                <w:rFonts w:hint="eastAsia" w:ascii="仿宋_GB2312" w:hAnsi="仿宋_GB2312" w:eastAsia="仿宋_GB2312" w:cs="仿宋_GB2312"/>
                <w:kern w:val="0"/>
                <w:sz w:val="24"/>
              </w:rPr>
              <w:t>中标供应商提供符合规定的发票，街道办15日内支付合同总额的</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中标供应商已按要求完成合同所有服务项目，</w:t>
            </w:r>
            <w:r>
              <w:rPr>
                <w:rFonts w:hint="eastAsia" w:ascii="仿宋_GB2312" w:hAnsi="仿宋_GB2312" w:eastAsia="仿宋_GB2312" w:cs="仿宋_GB2312"/>
                <w:kern w:val="0"/>
                <w:sz w:val="24"/>
              </w:rPr>
              <w:t>中标供应商提供符合规定的发票，街道办支付合同总额</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不高于预算金额。</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2889"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numPr>
                <w:ilvl w:val="0"/>
                <w:numId w:val="2"/>
              </w:numPr>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营业执照、经营范围等相关资质复印件</w:t>
            </w:r>
            <w:r>
              <w:rPr>
                <w:rFonts w:hint="eastAsia" w:ascii="仿宋_GB2312" w:hAnsi="仿宋_GB2312" w:eastAsia="仿宋_GB2312" w:cs="仿宋_GB2312"/>
                <w:kern w:val="0"/>
                <w:sz w:val="24"/>
                <w:lang w:eastAsia="zh-CN"/>
              </w:rPr>
              <w:t>；</w:t>
            </w:r>
          </w:p>
          <w:p>
            <w:pPr>
              <w:widowControl/>
              <w:numPr>
                <w:ilvl w:val="0"/>
                <w:numId w:val="0"/>
              </w:numPr>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bookmarkStart w:id="0" w:name="_GoBack"/>
            <w:bookmarkEnd w:id="0"/>
            <w:r>
              <w:rPr>
                <w:rFonts w:hint="eastAsia" w:ascii="仿宋_GB2312" w:hAnsi="仿宋_GB2312" w:eastAsia="仿宋_GB2312" w:cs="仿宋_GB2312"/>
                <w:kern w:val="0"/>
                <w:sz w:val="24"/>
              </w:rPr>
              <w:t>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rPr>
            </w:pP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投标文件需要有投标文件封面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17E84"/>
    <w:multiLevelType w:val="singleLevel"/>
    <w:tmpl w:val="FC217E84"/>
    <w:lvl w:ilvl="0" w:tentative="0">
      <w:start w:val="1"/>
      <w:numFmt w:val="decimal"/>
      <w:lvlText w:val="%1."/>
      <w:lvlJc w:val="left"/>
      <w:pPr>
        <w:tabs>
          <w:tab w:val="left" w:pos="312"/>
        </w:tabs>
      </w:pPr>
    </w:lvl>
  </w:abstractNum>
  <w:abstractNum w:abstractNumId="1">
    <w:nsid w:val="42E80F0A"/>
    <w:multiLevelType w:val="singleLevel"/>
    <w:tmpl w:val="42E80F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99851A0"/>
    <w:rsid w:val="0A4669B5"/>
    <w:rsid w:val="11312983"/>
    <w:rsid w:val="14C24AD9"/>
    <w:rsid w:val="172C00A3"/>
    <w:rsid w:val="18B761FE"/>
    <w:rsid w:val="194B399D"/>
    <w:rsid w:val="1AF3636A"/>
    <w:rsid w:val="1CD203FA"/>
    <w:rsid w:val="1D1041D7"/>
    <w:rsid w:val="1EE555EA"/>
    <w:rsid w:val="251026CF"/>
    <w:rsid w:val="2E544988"/>
    <w:rsid w:val="2F666F2F"/>
    <w:rsid w:val="2FBB6ACC"/>
    <w:rsid w:val="304A7E50"/>
    <w:rsid w:val="334D7C7F"/>
    <w:rsid w:val="340E45C5"/>
    <w:rsid w:val="3F1434CE"/>
    <w:rsid w:val="4081460D"/>
    <w:rsid w:val="416451E2"/>
    <w:rsid w:val="447E6A90"/>
    <w:rsid w:val="49E34078"/>
    <w:rsid w:val="4E144BA8"/>
    <w:rsid w:val="55F435C2"/>
    <w:rsid w:val="587C663C"/>
    <w:rsid w:val="5A771A36"/>
    <w:rsid w:val="5C8F69B7"/>
    <w:rsid w:val="5E6C107A"/>
    <w:rsid w:val="5EBA216A"/>
    <w:rsid w:val="66AD6A92"/>
    <w:rsid w:val="66C374B6"/>
    <w:rsid w:val="670C0754"/>
    <w:rsid w:val="68BE7D52"/>
    <w:rsid w:val="6A1555D3"/>
    <w:rsid w:val="7C927278"/>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2025-06-18T02:42:55Z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FF4F68D01A50418B8222255FFA1F9B19</vt:lpwstr>
  </property>
</Properties>
</file>