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福田区“个转企”奖励资金申请材料清单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一、福田区“个转企”奖励资金申请表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二、企业营业执照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三、个体户升级企业证明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四、企业纳税证明（纳税人自行登录电子税务局打印）及社保缴纳证明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五、法定代表人身份证明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或者法定代表人身份证及代理人身份证明、法人委托书原件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六、企业对公账户开户银行名称、账号、开户证明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七、承诺书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八、在福田区实际从事经营活动证明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trike w:val="0"/>
          <w:color w:val="000000"/>
          <w:sz w:val="32"/>
          <w:szCs w:val="32"/>
          <w:u w:val="none"/>
          <w:shd w:val="clear" w:color="auto" w:fill="FFFFFF"/>
        </w:rPr>
        <w:t>转型企业财务记账支出</w:t>
      </w:r>
      <w:r>
        <w:rPr>
          <w:rFonts w:hint="eastAsia" w:ascii="仿宋_GB2312" w:hAnsi="仿宋_GB2312" w:eastAsia="仿宋_GB2312" w:cs="仿宋_GB2312"/>
          <w:strike w:val="0"/>
          <w:color w:val="00000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trike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代理记账支出、财务人员聘用等</w:t>
      </w:r>
      <w:r>
        <w:rPr>
          <w:rFonts w:hint="eastAsia" w:ascii="仿宋_GB2312" w:hAnsi="仿宋_GB2312" w:eastAsia="仿宋_GB2312" w:cs="仿宋_GB2312"/>
          <w:strike w:val="0"/>
          <w:color w:val="000000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trike w:val="0"/>
          <w:color w:val="000000"/>
          <w:sz w:val="32"/>
          <w:szCs w:val="32"/>
          <w:u w:val="none"/>
          <w:shd w:val="clear" w:color="auto" w:fill="FFFFFF"/>
        </w:rPr>
        <w:t>的相应凭证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十、其他证明材料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申请单位应按照上述要求提供真实、完整的申请材料，每一项材料应加盖单位公章，各类证照、证明文件需验原件收复印件，用A4纸装订成册。</w:t>
      </w:r>
    </w:p>
    <w:p>
      <w:pPr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7278D"/>
    <w:rsid w:val="1867278D"/>
    <w:rsid w:val="75FBA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2023-01-05T15:03:00Z</dcterms:created>
  <dc:creator>刘泉</dc:creator>
  <cp:lastModifiedBy>jiangcp</cp:lastModifiedBy>
  <dcterms:modified xsi:type="dcterms:W3CDTF">2025-08-15T09:38:37Z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