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2025年“深圳工匠活动周”福田区分会场</w:t>
      </w:r>
    </w:p>
    <w:p>
      <w:pPr>
        <w:spacing w:line="579" w:lineRule="exact"/>
        <w:jc w:val="center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活动方案</w:t>
      </w:r>
    </w:p>
    <w:p>
      <w:pPr>
        <w:spacing w:line="579" w:lineRule="exact"/>
        <w:ind w:firstLine="616" w:firstLineChars="200"/>
        <w:outlineLvl w:val="0"/>
        <w:rPr>
          <w:rFonts w:hint="eastAsia" w:ascii="黑体" w:hAnsi="宋体" w:eastAsia="黑体" w:cs="黑体"/>
          <w:sz w:val="32"/>
          <w:szCs w:val="32"/>
        </w:rPr>
      </w:pPr>
    </w:p>
    <w:p>
      <w:pPr>
        <w:spacing w:line="579" w:lineRule="exact"/>
        <w:ind w:firstLine="616" w:firstLineChars="200"/>
        <w:outlineLvl w:val="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今年是中华全国总工会成立100周年，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习近平总书记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对我国工人阶级和广大劳动群众奋进新征程、建功新时代寄予殷切期望。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党的二十届三中全会提出：深化教育科技人才体制机制一体化改革，实施更加积极、更加开放、更加有效的人才政策，着力培养造就大国工匠、高技能人才。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“十四五”规划的收官之年，也是深圳经济特区建立45周年，福田区建区35周年。</w:t>
      </w:r>
      <w:r>
        <w:rPr>
          <w:rFonts w:hint="eastAsia" w:ascii="仿宋_GB2312" w:hAnsi="Calibri" w:eastAsia="仿宋_GB2312" w:cs="仿宋_GB2312"/>
          <w:sz w:val="32"/>
          <w:szCs w:val="32"/>
        </w:rPr>
        <w:t>福田区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Calibri" w:eastAsia="仿宋_GB2312" w:cs="仿宋_GB2312"/>
          <w:sz w:val="32"/>
          <w:szCs w:val="32"/>
        </w:rPr>
        <w:t>深圳的中心城区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</w:rPr>
        <w:t>工匠在助力福田区高质量发展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Calibri" w:eastAsia="仿宋_GB2312" w:cs="仿宋_GB2312"/>
          <w:sz w:val="32"/>
          <w:szCs w:val="32"/>
        </w:rPr>
        <w:t>发挥了重要的引领示范作用。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加强新时代福田高技能人才队伍建设，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弘扬劳动光荣、技能宝贵、创造伟大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的新时代风尚，促进全区高质量发展、培育新质生产力提供技能人才支撑，现举办</w:t>
      </w:r>
      <w:r>
        <w:rPr>
          <w:rFonts w:hint="default" w:ascii="仿宋_GB2312" w:hAnsi="Calibri" w:eastAsia="仿宋_GB2312" w:cs="仿宋_GB2312"/>
          <w:sz w:val="32"/>
          <w:szCs w:val="32"/>
          <w:lang w:val="en" w:eastAsia="zh-CN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年“深圳工匠活动周”福田区分会场特色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79" w:lineRule="exact"/>
        <w:ind w:firstLine="616" w:firstLineChars="200"/>
        <w:outlineLvl w:val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活动主题</w:t>
      </w:r>
    </w:p>
    <w:p>
      <w:pPr>
        <w:spacing w:line="579" w:lineRule="exact"/>
        <w:ind w:left="640"/>
        <w:outlineLvl w:val="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技能链接世界 匠心铸就卓越</w:t>
      </w:r>
    </w:p>
    <w:p>
      <w:pPr>
        <w:spacing w:line="579" w:lineRule="exact"/>
        <w:ind w:left="640"/>
        <w:outlineLvl w:val="0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宋体" w:eastAsia="黑体" w:cs="黑体"/>
          <w:sz w:val="32"/>
          <w:szCs w:val="32"/>
        </w:rPr>
        <w:t>、活动地点</w:t>
      </w:r>
    </w:p>
    <w:p>
      <w:pPr>
        <w:spacing w:line="579" w:lineRule="exact"/>
        <w:ind w:firstLine="616" w:firstLineChars="200"/>
        <w:outlineLvl w:val="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福田区中心书城北广场</w:t>
      </w:r>
    </w:p>
    <w:p>
      <w:pPr>
        <w:spacing w:line="579" w:lineRule="exact"/>
        <w:ind w:firstLine="616" w:firstLineChars="200"/>
        <w:outlineLvl w:val="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宋体" w:eastAsia="黑体" w:cs="黑体"/>
          <w:sz w:val="32"/>
          <w:szCs w:val="32"/>
        </w:rPr>
        <w:t>、活动时间</w:t>
      </w:r>
    </w:p>
    <w:p>
      <w:pPr>
        <w:spacing w:line="579" w:lineRule="exact"/>
        <w:ind w:firstLine="616" w:firstLineChars="200"/>
        <w:outlineLvl w:val="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年12月1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（星期一）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Calibri" w:eastAsia="仿宋_GB2312" w:cs="仿宋_GB2312"/>
          <w:sz w:val="32"/>
          <w:szCs w:val="32"/>
        </w:rPr>
        <w:t>: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仿宋_GB2312"/>
          <w:sz w:val="32"/>
          <w:szCs w:val="32"/>
        </w:rPr>
        <w:t>0-1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仿宋_GB2312"/>
          <w:sz w:val="32"/>
          <w:szCs w:val="32"/>
        </w:rPr>
        <w:t>: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仿宋_GB2312"/>
          <w:sz w:val="32"/>
          <w:szCs w:val="32"/>
        </w:rPr>
        <w:t>0</w:t>
      </w:r>
    </w:p>
    <w:p>
      <w:pPr>
        <w:numPr>
          <w:ilvl w:val="0"/>
          <w:numId w:val="0"/>
        </w:numPr>
        <w:spacing w:line="579" w:lineRule="exact"/>
        <w:ind w:firstLine="616" w:firstLineChars="200"/>
        <w:outlineLvl w:val="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宋体" w:eastAsia="黑体" w:cs="黑体"/>
          <w:sz w:val="32"/>
          <w:szCs w:val="32"/>
        </w:rPr>
        <w:t>活动对象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  <w:t>各项技能比赛优胜的工匠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及获奖项目代表</w:t>
      </w:r>
    </w:p>
    <w:p>
      <w:pPr>
        <w:numPr>
          <w:ilvl w:val="0"/>
          <w:numId w:val="0"/>
        </w:numPr>
        <w:spacing w:line="579" w:lineRule="exact"/>
        <w:ind w:left="630" w:leftChars="0"/>
        <w:outlineLvl w:val="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五、活动内容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1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（一）福田区第十三届职工技能大比武颁奖</w:t>
      </w:r>
    </w:p>
    <w:p>
      <w:pPr>
        <w:ind w:firstLine="616" w:firstLineChars="200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为在福田区第十三届职工技能大比武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系列竞赛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中的获奖工匠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职工“五小”创新与质量技术成果竞赛中的优胜者颁奖，并邀请获得第一名的工匠分享他们的获奖心情、成功经验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和未来展望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，展示工匠的努力拼搏过程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，营造劳动光荣、技能宝贵、创造伟大的良好氛围。</w:t>
      </w:r>
    </w:p>
    <w:p>
      <w:pPr>
        <w:ind w:firstLine="616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（二）工匠精英show</w:t>
      </w:r>
    </w:p>
    <w:p>
      <w:pPr>
        <w:ind w:firstLine="616" w:firstLineChars="200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展出福田区第十三届职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工技能大比武系列竞赛、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年职工“五小”创新与质量技术成果竞赛中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的优秀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参赛作品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。同时增设工匠技能体验区，邀请部分项目的获奖者参与。在技能展示的同时，带领群众一起参与，营造“全民学技能”的氛围。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16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（三）“工匠精英show”技能展演</w:t>
      </w:r>
    </w:p>
    <w:p>
      <w:pPr>
        <w:numPr>
          <w:ilvl w:val="0"/>
          <w:numId w:val="0"/>
        </w:numPr>
        <w:ind w:firstLine="618" w:firstLineChars="200"/>
        <w:rPr>
          <w:rFonts w:hint="default" w:asci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1.比赛花絮及获奖片段剪辑</w:t>
      </w:r>
    </w:p>
    <w:p>
      <w:pPr>
        <w:ind w:firstLine="616" w:firstLineChars="200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短片剪辑形式，展示赛场的故事、比赛的过程，紧扣“从街道小赛场到城市大舞台”的主线，既突出“深圳工匠”的市级权威荣誉，又彰显街道竞赛的基层活力，让工匠精神从“少数人的标杆”变为“多数人的共鸣”。</w:t>
      </w:r>
    </w:p>
    <w:p>
      <w:pPr>
        <w:numPr>
          <w:ilvl w:val="0"/>
          <w:numId w:val="0"/>
        </w:numPr>
        <w:ind w:firstLine="618" w:firstLineChars="200"/>
        <w:rPr>
          <w:rFonts w:hint="default" w:asci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2.技能展示演出</w:t>
      </w:r>
    </w:p>
    <w:p>
      <w:pPr>
        <w:ind w:firstLine="616" w:firstLineChars="200"/>
      </w:pP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邀请在市级、区级技能比赛中的部分获奖者，在颁奖环节穿插技能展示，让更多群众感受技能工匠的魅力，树立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技能报国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的信念，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激励广大青年走技能成才之路。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C543D"/>
    <w:multiLevelType w:val="singleLevel"/>
    <w:tmpl w:val="BF7C54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BD57A1"/>
    <w:rsid w:val="1A7858CF"/>
    <w:rsid w:val="636FE2A2"/>
    <w:rsid w:val="77FD91E8"/>
    <w:rsid w:val="7DFB3846"/>
    <w:rsid w:val="BEA70C4A"/>
    <w:rsid w:val="BF3482BC"/>
    <w:rsid w:val="DFFD6E54"/>
    <w:rsid w:val="E7BD57A1"/>
    <w:rsid w:val="F7FA9E6F"/>
    <w:rsid w:val="FFDF9AAF"/>
    <w:rsid w:val="FFFE0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customStyle="1" w:styleId="6">
    <w:name w:val="正文缩进 New"/>
    <w:basedOn w:val="7"/>
    <w:qFormat/>
    <w:uiPriority w:val="0"/>
    <w:pPr>
      <w:ind w:firstLine="420" w:firstLineChars="200"/>
    </w:p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2025-04-16T23:00:00Z</dcterms:created>
  <dc:creator>huawei</dc:creator>
  <cp:lastModifiedBy>huawei</cp:lastModifiedBy>
  <dcterms:modified xsi:type="dcterms:W3CDTF">2025-11-03T10:23:13Z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1AB25D1E668AE8081112086961C444B0</vt:lpwstr>
  </property>
</Properties>
</file>