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bidi w:val="0"/>
        <w:adjustRightInd w:val="0"/>
        <w:snapToGrid w:val="0"/>
        <w:spacing w:line="560" w:lineRule="exact"/>
        <w:ind w:left="0" w:leftChars="0" w:right="0" w:rightChars="0" w:firstLine="0"/>
        <w:jc w:val="center"/>
        <w:textAlignment w:val="auto"/>
        <w:rPr>
          <w:rFonts w:hint="eastAsia" w:ascii="方正小标宋_GBK" w:hAnsi="方正小标宋_GBK" w:eastAsia="方正小标宋_GBK" w:cs="方正小标宋_GBK"/>
          <w:b w:val="0"/>
          <w:bCs w:val="0"/>
          <w:kern w:val="2"/>
          <w:sz w:val="44"/>
        </w:rPr>
      </w:pPr>
      <w:bookmarkStart w:id="1" w:name="_GoBack"/>
      <w:bookmarkEnd w:id="1"/>
    </w:p>
    <w:p>
      <w:pPr>
        <w:pStyle w:val="2"/>
        <w:pageBreakBefore w:val="0"/>
        <w:widowControl w:val="0"/>
        <w:kinsoku/>
        <w:wordWrap/>
        <w:overflowPunct/>
        <w:topLinePunct w:val="0"/>
        <w:bidi w:val="0"/>
        <w:adjustRightInd w:val="0"/>
        <w:snapToGrid w:val="0"/>
        <w:spacing w:line="560" w:lineRule="exact"/>
        <w:ind w:left="0" w:leftChars="0" w:right="0" w:rightChars="0" w:firstLine="0"/>
        <w:jc w:val="center"/>
        <w:textAlignment w:val="auto"/>
        <w:rPr>
          <w:rFonts w:ascii="方正小标宋_GBK" w:hAnsi="方正小标宋_GBK" w:eastAsia="方正小标宋_GBK" w:cs="方正小标宋_GBK"/>
          <w:b w:val="0"/>
          <w:bCs w:val="0"/>
          <w:kern w:val="2"/>
          <w:sz w:val="44"/>
        </w:rPr>
      </w:pPr>
      <w:r>
        <w:rPr>
          <w:rFonts w:hint="eastAsia" w:ascii="方正小标宋_GBK" w:hAnsi="方正小标宋_GBK" w:eastAsia="方正小标宋_GBK" w:cs="方正小标宋_GBK"/>
          <w:b w:val="0"/>
          <w:bCs w:val="0"/>
          <w:kern w:val="2"/>
          <w:sz w:val="44"/>
        </w:rPr>
        <w:t>2021年度预算绩效管理考核自评报告</w:t>
      </w:r>
    </w:p>
    <w:p>
      <w:pPr>
        <w:pStyle w:val="2"/>
        <w:pageBreakBefore w:val="0"/>
        <w:widowControl w:val="0"/>
        <w:kinsoku/>
        <w:wordWrap/>
        <w:overflowPunct/>
        <w:topLinePunct w:val="0"/>
        <w:bidi w:val="0"/>
        <w:adjustRightInd w:val="0"/>
        <w:snapToGrid w:val="0"/>
        <w:spacing w:line="560" w:lineRule="exact"/>
        <w:ind w:left="0" w:leftChars="0" w:right="0" w:rightChars="0" w:firstLine="0"/>
        <w:textAlignment w:val="auto"/>
        <w:rPr>
          <w:b w:val="0"/>
          <w:bCs w:val="0"/>
        </w:rPr>
      </w:pPr>
    </w:p>
    <w:p>
      <w:pPr>
        <w:pageBreakBefore w:val="0"/>
        <w:widowControl w:val="0"/>
        <w:numPr>
          <w:ilvl w:val="0"/>
          <w:numId w:val="1"/>
        </w:numPr>
        <w:kinsoku/>
        <w:wordWrap/>
        <w:overflowPunct/>
        <w:topLinePunct w:val="0"/>
        <w:bidi w:val="0"/>
        <w:adjustRightInd w:val="0"/>
        <w:snapToGrid w:val="0"/>
        <w:spacing w:line="56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40"/>
        </w:rPr>
        <w:t>部门2021年度预算绩效管理工作概况</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40"/>
        </w:rPr>
        <w:t>（一）</w:t>
      </w:r>
      <w:r>
        <w:rPr>
          <w:rFonts w:hint="eastAsia" w:ascii="楷体_GB2312" w:hAnsi="楷体_GB2312" w:eastAsia="楷体_GB2312" w:cs="楷体_GB2312"/>
          <w:sz w:val="32"/>
          <w:szCs w:val="32"/>
        </w:rPr>
        <w:t>事前绩效评估管理工作情况</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2022年度共11个项目，项目资金共559.75万元，其中新增项目共0个，已开展</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2022年度新增政策和项目的事前绩效评估工作，详见部标系统。</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（二）绩效目标管理工作情况</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2022年度二级预算项目共</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个，项目资金共559.75万元，均通过部标系统开展2022年度预算项目绩效目标申报工作。无政府性基金预算项目。根据区财政局反馈的项目绩效目标修改意见，对11个项目进行了修改并重新上报，具体详见部标系统。</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（三）</w:t>
      </w:r>
      <w:r>
        <w:rPr>
          <w:rFonts w:hint="eastAsia" w:ascii="楷体_GB2312" w:hAnsi="楷体_GB2312" w:eastAsia="楷体_GB2312" w:cs="楷体_GB2312"/>
          <w:sz w:val="32"/>
          <w:szCs w:val="40"/>
        </w:rPr>
        <w:t>监控管理工作情况</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对2021年预算项目开展监控工作，需监控的二级预算项目共8个，其中，需整改项目共2个，</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已将绩效监控结果应用于当年预算调整和以后年度预算编制，具体详见系统。</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博士（后）实践工作基地项目为例，年初预算数为8万，根据年中监控情况，因中心工作安排，拟于2021年11月通过申请调剂方式将全部资金调出至其他一般管理事务项目，调整后项目当年预算为0.00万元，2022年不再设置该项目。佐证材料详见《深圳市福田区发展研究中心关于绩效监控整改的情况说明》（附件1）。</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楷体_GB2312" w:hAnsi="楷体_GB2312" w:eastAsia="楷体_GB2312" w:cs="楷体_GB2312"/>
          <w:sz w:val="32"/>
          <w:szCs w:val="40"/>
          <w:lang w:eastAsia="zh-CN"/>
        </w:rPr>
      </w:pPr>
      <w:r>
        <w:rPr>
          <w:rFonts w:hint="eastAsia" w:ascii="楷体_GB2312" w:hAnsi="楷体_GB2312" w:eastAsia="楷体_GB2312" w:cs="楷体_GB2312"/>
          <w:sz w:val="32"/>
          <w:szCs w:val="40"/>
          <w:lang w:eastAsia="zh-CN"/>
        </w:rPr>
        <w:t>（四）绩效评价管理工作情况</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rPr>
        <w:t>按照区财政局要求，结合</w:t>
      </w:r>
      <w:r>
        <w:rPr>
          <w:rFonts w:hint="eastAsia" w:ascii="仿宋_GB2312" w:hAnsi="仿宋_GB2312" w:eastAsia="仿宋_GB2312" w:cs="仿宋_GB2312"/>
          <w:kern w:val="44"/>
          <w:sz w:val="32"/>
          <w:szCs w:val="44"/>
          <w:lang w:eastAsia="zh-CN"/>
        </w:rPr>
        <w:t>本部门</w:t>
      </w:r>
      <w:r>
        <w:rPr>
          <w:rFonts w:hint="eastAsia" w:ascii="仿宋_GB2312" w:hAnsi="仿宋_GB2312" w:eastAsia="仿宋_GB2312" w:cs="仿宋_GB2312"/>
          <w:kern w:val="44"/>
          <w:sz w:val="32"/>
          <w:szCs w:val="44"/>
        </w:rPr>
        <w:t>实际情况，对2020年预算绩效管理工作开展自评工作，</w:t>
      </w:r>
      <w:r>
        <w:rPr>
          <w:rFonts w:hint="eastAsia" w:ascii="仿宋_GB2312" w:hAnsi="仿宋_GB2312" w:eastAsia="仿宋_GB2312" w:cs="仿宋_GB2312"/>
          <w:b/>
          <w:bCs/>
          <w:kern w:val="44"/>
          <w:sz w:val="32"/>
          <w:szCs w:val="44"/>
        </w:rPr>
        <w:t>一是</w:t>
      </w:r>
      <w:r>
        <w:rPr>
          <w:rFonts w:hint="eastAsia" w:ascii="仿宋_GB2312" w:hAnsi="仿宋_GB2312" w:eastAsia="仿宋_GB2312" w:cs="仿宋_GB2312"/>
          <w:kern w:val="44"/>
          <w:sz w:val="32"/>
          <w:szCs w:val="44"/>
        </w:rPr>
        <w:t>根据部门2020年度整体支出情况形成部门整体绩效自评报告，自评分数为93.98分；</w:t>
      </w:r>
      <w:r>
        <w:rPr>
          <w:rFonts w:hint="eastAsia" w:ascii="仿宋_GB2312" w:hAnsi="仿宋_GB2312" w:eastAsia="仿宋_GB2312" w:cs="仿宋_GB2312"/>
          <w:b/>
          <w:bCs/>
          <w:kern w:val="44"/>
          <w:sz w:val="32"/>
          <w:szCs w:val="44"/>
        </w:rPr>
        <w:t>二是</w:t>
      </w:r>
      <w:r>
        <w:rPr>
          <w:rFonts w:hint="eastAsia" w:ascii="仿宋_GB2312" w:hAnsi="仿宋_GB2312" w:eastAsia="仿宋_GB2312" w:cs="仿宋_GB2312"/>
          <w:kern w:val="44"/>
          <w:sz w:val="32"/>
          <w:szCs w:val="44"/>
        </w:rPr>
        <w:t>对所有项目开展绩效自评工作，填报2020年度项目支出绩效自评表，三级预算项目数共17个，项目资金为649.05万元，其中改革宣传项目为</w:t>
      </w:r>
      <w:r>
        <w:rPr>
          <w:rFonts w:hint="eastAsia" w:ascii="仿宋_GB2312" w:hAnsi="仿宋_GB2312" w:eastAsia="仿宋_GB2312" w:cs="仿宋_GB2312"/>
          <w:kern w:val="44"/>
          <w:sz w:val="32"/>
          <w:szCs w:val="44"/>
          <w:lang w:eastAsia="zh-CN"/>
        </w:rPr>
        <w:t>本部门</w:t>
      </w:r>
      <w:r>
        <w:rPr>
          <w:rFonts w:hint="eastAsia" w:ascii="仿宋_GB2312" w:hAnsi="仿宋_GB2312" w:eastAsia="仿宋_GB2312" w:cs="仿宋_GB2312"/>
          <w:kern w:val="44"/>
          <w:sz w:val="32"/>
          <w:szCs w:val="44"/>
        </w:rPr>
        <w:t>2020年度重点项目。</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 xml:space="preserve">对2020年度改革宣传项目开展部门评价工作，该项目为一般预算项目，项目绩效评分为89.50分，详见《深圳市福田区发展研究中心2020年度财政重点项目支出部门评价报告》（附件2）。 </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楷体_GB2312" w:hAnsi="楷体_GB2312" w:eastAsia="楷体_GB2312" w:cs="楷体_GB2312"/>
          <w:sz w:val="32"/>
          <w:szCs w:val="40"/>
          <w:lang w:eastAsia="zh-CN"/>
        </w:rPr>
      </w:pPr>
      <w:r>
        <w:rPr>
          <w:rFonts w:hint="eastAsia" w:ascii="楷体_GB2312" w:hAnsi="楷体_GB2312" w:eastAsia="楷体_GB2312" w:cs="楷体_GB2312"/>
          <w:sz w:val="32"/>
          <w:szCs w:val="40"/>
          <w:lang w:eastAsia="zh-CN"/>
        </w:rPr>
        <w:t>（五）评价结果应用工作情况</w:t>
      </w:r>
    </w:p>
    <w:p>
      <w:pPr>
        <w:pageBreakBefore w:val="0"/>
        <w:widowControl w:val="0"/>
        <w:numPr>
          <w:ilvl w:val="0"/>
          <w:numId w:val="0"/>
        </w:numPr>
        <w:kinsoku/>
        <w:wordWrap/>
        <w:overflowPunct/>
        <w:topLinePunct w:val="0"/>
        <w:bidi w:val="0"/>
        <w:adjustRightInd w:val="0"/>
        <w:snapToGrid w:val="0"/>
        <w:spacing w:line="560" w:lineRule="exact"/>
        <w:ind w:left="0" w:leftChars="0" w:right="0" w:rightChars="0"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自评存在问题及整改措施</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2020年整体及项目绩效自评工作，发现存在以下绩效问题：</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绩效评价指标体系还不够完善。真正能体现项目效果的个性指标，在标准设计上存在难度，导致评价内容不够全面，评价数据采集缺少充分的调查分析和严密的逻辑关系，难以满足不同层面和不同性质的绩效评价需求。</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实际情况，了解问题存在的原因，对以上问题进行整改，整改措施如下：</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color w:val="000000"/>
          <w:kern w:val="0"/>
          <w:sz w:val="32"/>
          <w:szCs w:val="32"/>
        </w:rPr>
        <w:t>一是进一步完善部门整体绩效评价目标体系建设。紧扣部门特点和职责内容，尽可能设置可量化的绩效目标和绩效指标，增加部门的产出、服务质量方面的内容，充分体现</w:t>
      </w:r>
      <w:r>
        <w:rPr>
          <w:rFonts w:hint="eastAsia" w:ascii="仿宋_GB2312" w:eastAsia="仿宋_GB2312"/>
          <w:color w:val="000000"/>
          <w:kern w:val="0"/>
          <w:sz w:val="32"/>
          <w:szCs w:val="32"/>
          <w:lang w:eastAsia="zh-CN"/>
        </w:rPr>
        <w:t>本部门</w:t>
      </w:r>
      <w:r>
        <w:rPr>
          <w:rFonts w:hint="eastAsia" w:ascii="仿宋_GB2312" w:eastAsia="仿宋_GB2312"/>
          <w:color w:val="000000"/>
          <w:kern w:val="0"/>
          <w:sz w:val="32"/>
          <w:szCs w:val="32"/>
        </w:rPr>
        <w:t>核心绩效目标。二是加大财务绩效评价工作的宣传力度。明确各部门职责分工，对相关人员加强培训，提高财务管理能力和绩效管理能力。</w:t>
      </w:r>
      <w:r>
        <w:rPr>
          <w:rFonts w:hint="eastAsia" w:ascii="仿宋_GB2312" w:eastAsia="仿宋_GB2312"/>
          <w:sz w:val="32"/>
          <w:szCs w:val="32"/>
        </w:rPr>
        <w:t>详见《</w:t>
      </w:r>
      <w:r>
        <w:rPr>
          <w:rFonts w:hint="eastAsia" w:ascii="仿宋_GB2312" w:hAnsi="仿宋_GB2312" w:eastAsia="仿宋_GB2312" w:cs="仿宋_GB2312"/>
          <w:sz w:val="32"/>
          <w:szCs w:val="32"/>
        </w:rPr>
        <w:t>2020年度</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绩效自评评价发现问题的整改情况报告</w:t>
      </w:r>
      <w:r>
        <w:rPr>
          <w:rFonts w:hint="eastAsia" w:ascii="仿宋_GB2312" w:eastAsia="仿宋_GB2312"/>
          <w:sz w:val="32"/>
          <w:szCs w:val="32"/>
        </w:rPr>
        <w:t>》</w:t>
      </w:r>
      <w:r>
        <w:rPr>
          <w:rFonts w:hint="eastAsia" w:ascii="仿宋_GB2312" w:hAnsi="仿宋_GB2312" w:eastAsia="仿宋_GB2312" w:cs="仿宋_GB2312"/>
          <w:sz w:val="32"/>
          <w:szCs w:val="32"/>
        </w:rPr>
        <w:t>（附件3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pageBreakBefore w:val="0"/>
        <w:widowControl w:val="0"/>
        <w:numPr>
          <w:ilvl w:val="0"/>
          <w:numId w:val="0"/>
        </w:numPr>
        <w:kinsoku/>
        <w:wordWrap/>
        <w:overflowPunct/>
        <w:topLinePunct w:val="0"/>
        <w:bidi w:val="0"/>
        <w:adjustRightInd w:val="0"/>
        <w:snapToGrid w:val="0"/>
        <w:spacing w:line="560" w:lineRule="exact"/>
        <w:ind w:left="0" w:leftChars="0" w:right="0" w:rightChars="0"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部门评价存在问题及整改措施</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2020年部门评价工作，发现存在以下绩效问题：</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（1）项目绩效评价指标体系不够完善。</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）项目组织实施过程中存在不符合相关管理制度规定，包括项目协议签订及供应商发票开具时间不符合内部控制要求；项目采购验收、付款环节不完善等问题。</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实际情况，了解问题存在的原因，对以上问题进行整改，整改措施如下：</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深化预算绩效管理观念，提高资金执行效率。</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加强资金管理和监督，健全资金使用规范。</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rPr>
        <w:t>详见《</w:t>
      </w:r>
      <w:r>
        <w:rPr>
          <w:rFonts w:hint="eastAsia" w:ascii="仿宋_GB2312" w:hAnsi="仿宋_GB2312" w:eastAsia="仿宋_GB2312" w:cs="仿宋_GB2312"/>
          <w:sz w:val="32"/>
          <w:szCs w:val="32"/>
        </w:rPr>
        <w:t>2020年度财政重点项目支出绩效评价审计整改情况的报告</w:t>
      </w:r>
      <w:r>
        <w:rPr>
          <w:rFonts w:hint="eastAsia" w:ascii="仿宋_GB2312" w:eastAsia="仿宋_GB2312"/>
          <w:sz w:val="32"/>
          <w:szCs w:val="32"/>
        </w:rPr>
        <w:t>》</w:t>
      </w:r>
      <w:r>
        <w:rPr>
          <w:rFonts w:hint="eastAsia" w:ascii="仿宋_GB2312" w:hAnsi="仿宋_GB2312" w:eastAsia="仿宋_GB2312" w:cs="仿宋_GB2312"/>
          <w:sz w:val="32"/>
          <w:szCs w:val="32"/>
        </w:rPr>
        <w:t>（附件4）。</w:t>
      </w:r>
    </w:p>
    <w:p>
      <w:pPr>
        <w:pageBreakBefore w:val="0"/>
        <w:widowControl w:val="0"/>
        <w:numPr>
          <w:ilvl w:val="0"/>
          <w:numId w:val="2"/>
        </w:numPr>
        <w:kinsoku/>
        <w:wordWrap/>
        <w:overflowPunct/>
        <w:topLinePunct w:val="0"/>
        <w:bidi w:val="0"/>
        <w:adjustRightInd w:val="0"/>
        <w:snapToGrid w:val="0"/>
        <w:spacing w:line="560" w:lineRule="exact"/>
        <w:ind w:left="0" w:leftChars="0" w:right="0" w:righ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与2022年度预算安排相结合</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通过开展2020年部门整体及项目绩效自评工作，结合</w:t>
      </w:r>
      <w:r>
        <w:rPr>
          <w:rFonts w:hint="eastAsia" w:ascii="仿宋_GB2312" w:eastAsia="仿宋_GB2312"/>
          <w:sz w:val="32"/>
          <w:szCs w:val="32"/>
          <w:lang w:eastAsia="zh-CN"/>
        </w:rPr>
        <w:t>本部门</w:t>
      </w:r>
      <w:r>
        <w:rPr>
          <w:rFonts w:hint="eastAsia" w:ascii="仿宋_GB2312" w:eastAsia="仿宋_GB2312"/>
          <w:sz w:val="32"/>
          <w:szCs w:val="32"/>
        </w:rPr>
        <w:t>2022年度预算安排情况，计划对部门整体的预算安排进行调整，详细情况如下：</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kern w:val="44"/>
          <w:sz w:val="32"/>
          <w:szCs w:val="44"/>
        </w:rPr>
      </w:pPr>
      <w:r>
        <w:rPr>
          <w:rFonts w:hint="eastAsia" w:ascii="仿宋_GB2312" w:hAnsi="仿宋_GB2312" w:eastAsia="仿宋_GB2312" w:cs="仿宋_GB2312"/>
          <w:sz w:val="32"/>
          <w:szCs w:val="32"/>
        </w:rPr>
        <w:t>（1）</w:t>
      </w:r>
      <w:r>
        <w:rPr>
          <w:rFonts w:hint="eastAsia" w:ascii="仿宋_GB2312" w:hAnsi="仿宋_GB2312" w:eastAsia="仿宋_GB2312" w:cs="仿宋_GB2312"/>
          <w:kern w:val="44"/>
          <w:sz w:val="32"/>
          <w:szCs w:val="44"/>
        </w:rPr>
        <w:t>202</w:t>
      </w:r>
      <w:r>
        <w:rPr>
          <w:rFonts w:ascii="仿宋_GB2312" w:hAnsi="仿宋_GB2312" w:eastAsia="仿宋_GB2312" w:cs="仿宋_GB2312"/>
          <w:kern w:val="44"/>
          <w:sz w:val="32"/>
          <w:szCs w:val="44"/>
        </w:rPr>
        <w:t>2</w:t>
      </w:r>
      <w:r>
        <w:rPr>
          <w:rFonts w:hint="eastAsia" w:ascii="仿宋_GB2312" w:hAnsi="仿宋_GB2312" w:eastAsia="仿宋_GB2312" w:cs="仿宋_GB2312"/>
          <w:kern w:val="44"/>
          <w:sz w:val="32"/>
          <w:szCs w:val="44"/>
        </w:rPr>
        <w:t>年深圳市福田区发展研究中心</w:t>
      </w:r>
      <w:r>
        <w:rPr>
          <w:rFonts w:hint="eastAsia" w:ascii="仿宋_GB2312" w:hAnsi="仿宋_GB2312" w:eastAsia="仿宋_GB2312" w:cs="仿宋_GB2312"/>
          <w:sz w:val="32"/>
          <w:szCs w:val="32"/>
        </w:rPr>
        <w:t>预算安排</w:t>
      </w:r>
      <w:r>
        <w:rPr>
          <w:rFonts w:hint="eastAsia" w:ascii="仿宋_GB2312" w:hAnsi="仿宋_GB2312" w:eastAsia="仿宋_GB2312" w:cs="仿宋_GB2312"/>
          <w:kern w:val="44"/>
          <w:sz w:val="32"/>
          <w:szCs w:val="44"/>
        </w:rPr>
        <w:t xml:space="preserve">1,472.00万元，比2021年增加 491.83 万元，增长 50.18 </w:t>
      </w:r>
      <w:r>
        <w:rPr>
          <w:rFonts w:ascii="仿宋_GB2312" w:hAnsi="仿宋_GB2312" w:eastAsia="仿宋_GB2312" w:cs="仿宋_GB2312"/>
          <w:kern w:val="44"/>
          <w:sz w:val="32"/>
          <w:szCs w:val="44"/>
        </w:rPr>
        <w:t>%</w:t>
      </w:r>
      <w:r>
        <w:rPr>
          <w:rFonts w:hint="eastAsia" w:ascii="仿宋_GB2312" w:hAnsi="仿宋_GB2312" w:eastAsia="仿宋_GB2312" w:cs="仿宋_GB2312"/>
          <w:kern w:val="44"/>
          <w:sz w:val="32"/>
          <w:szCs w:val="44"/>
        </w:rPr>
        <w:t>。其中：人员支出859.26万元、公用支出44.25万元、对个人和家庭的补助支出8.74万元、项目支出</w:t>
      </w:r>
      <w:r>
        <w:rPr>
          <w:rFonts w:ascii="仿宋_GB2312" w:hAnsi="仿宋_GB2312" w:eastAsia="仿宋_GB2312" w:cs="仿宋_GB2312"/>
          <w:kern w:val="44"/>
          <w:sz w:val="32"/>
          <w:szCs w:val="44"/>
        </w:rPr>
        <w:t xml:space="preserve"> </w:t>
      </w:r>
      <w:r>
        <w:rPr>
          <w:rFonts w:hint="eastAsia" w:ascii="仿宋_GB2312" w:hAnsi="仿宋_GB2312" w:eastAsia="仿宋_GB2312" w:cs="仿宋_GB2312"/>
          <w:kern w:val="44"/>
          <w:sz w:val="32"/>
          <w:szCs w:val="44"/>
        </w:rPr>
        <w:t>559.75万元。</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）预算准备金2022年预算安排10.00万元,主要用于不可预见性政策性项目支出，保障工作顺利开展。</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（3）小型工程类项目（非政府投资项目）2022年预算安排5.00万元，主要用于办公室修缮工作，保障和完善中心基本办公使用。</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（4）疫情防控2022年预算安排2.00万元,主要用于完成国家及市区疫情防控工作要求，保证中心工作人员的疫情防控补贴、防疫物</w:t>
      </w:r>
      <w:r>
        <w:rPr>
          <w:rFonts w:hint="eastAsia" w:ascii="仿宋_GB2312" w:hAnsi="仿宋_GB2312" w:eastAsia="仿宋_GB2312" w:cs="仿宋_GB2312"/>
          <w:sz w:val="32"/>
          <w:szCs w:val="32"/>
          <w:lang w:eastAsia="zh-CN"/>
        </w:rPr>
        <w:t>资</w:t>
      </w:r>
      <w:r>
        <w:rPr>
          <w:rFonts w:hint="eastAsia" w:ascii="仿宋_GB2312" w:hAnsi="仿宋_GB2312" w:eastAsia="仿宋_GB2312" w:cs="仿宋_GB2312"/>
          <w:sz w:val="32"/>
          <w:szCs w:val="32"/>
        </w:rPr>
        <w:t>及时到位。</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课题调研专项2022年预算安排161.30万元,主要用于包括围绕区委区政府中心工作，对福田区的全局性、综合性、战略性和前瞻性问题，以及经济社会重大发展规划，委托市内外研究智囊机构开展调研课题等方面的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一般公共服务支出2022年预算安排188.25万元,主要包括：专家咨询委员会工作15万元，主要用于包括专家咨询论证及聘用顾问等方面的劳务咨询支出；改革宣传工作39.25万元，主要用于对全区本年度改革工作、改革亮点和改革成效进行宣传报道，编印《福田2021改革报告》；改革评估工作5万元，主要用于通过改革评估推动全区改革项目质量和成效进一步提升；课题成果汇编5万元，用于汇编印刷课题改革成果；信息情报服务99万元，主要用于广邀国内外高质量情报服务机构提供专业信息情报研究服务；决策信息系统25万元，主要用于购买各类专项研究报告、数据库等。</w:t>
      </w:r>
      <w:r>
        <w:rPr>
          <w:rFonts w:hint="eastAsia" w:ascii="仿宋_GB2312" w:hAnsi="仿宋_GB2312" w:eastAsia="仿宋_GB2312" w:cs="仿宋_GB2312"/>
          <w:sz w:val="32"/>
          <w:szCs w:val="32"/>
          <w:lang w:val="en-US" w:eastAsia="zh-CN"/>
        </w:rPr>
        <w:t>调减博士（后）工作基地实践项目8万元，根据2022年工作安排，取消该项目。</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（7）一般管理事务2022年预算安排193.20万元,主要</w:t>
      </w:r>
      <w:r>
        <w:rPr>
          <w:rFonts w:hint="eastAsia" w:ascii="仿宋_GB2312" w:hAnsi="仿宋_GB2312" w:eastAsia="仿宋_GB2312" w:cs="仿宋_GB2312"/>
          <w:sz w:val="32"/>
          <w:szCs w:val="32"/>
          <w:lang w:val="en-US" w:eastAsia="zh-CN"/>
        </w:rPr>
        <w:t>主要用于</w:t>
      </w:r>
      <w:r>
        <w:rPr>
          <w:rFonts w:hint="eastAsia" w:ascii="仿宋_GB2312" w:hAnsi="仿宋_GB2312" w:eastAsia="仿宋_GB2312" w:cs="仿宋_GB2312"/>
          <w:sz w:val="32"/>
          <w:szCs w:val="32"/>
        </w:rPr>
        <w:t>包括基层党建、培训费和其他一般管理事务等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保障中心日常运作。</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绩效评价结果与预算安排相结合的</w:t>
      </w:r>
      <w:r>
        <w:rPr>
          <w:rFonts w:hint="eastAsia" w:ascii="仿宋_GB2312" w:hAnsi="仿宋_GB2312" w:eastAsia="仿宋_GB2312" w:cs="仿宋_GB2312"/>
          <w:sz w:val="32"/>
          <w:szCs w:val="32"/>
        </w:rPr>
        <w:t>佐证材料详见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《深圳市福田区发展研究中心2022年预算安排内部审批表》（附件5）、《深圳市福田区发展研究中心2022年预算经费调整的对比说明》（附件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）、《深圳市福田区发展研究中心2020年度绩效评价结果公开》（附件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）、《深圳市福田区发展研究中心2022年项目支出事前绩效评估情况表》（附件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）、《深圳市福田区发展研究中心2022年二级项目支出绩效目标申报表》（附件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）、《深圳市福田区发展研究中心2022年部门预算草案》（附件</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楷体_GB2312" w:hAnsi="楷体_GB2312" w:eastAsia="楷体_GB2312" w:cs="楷体_GB2312"/>
          <w:sz w:val="32"/>
          <w:szCs w:val="40"/>
          <w:lang w:eastAsia="zh-CN"/>
        </w:rPr>
      </w:pPr>
      <w:r>
        <w:rPr>
          <w:rFonts w:hint="eastAsia" w:ascii="楷体_GB2312" w:hAnsi="楷体_GB2312" w:eastAsia="楷体_GB2312" w:cs="楷体_GB2312"/>
          <w:sz w:val="32"/>
          <w:szCs w:val="40"/>
          <w:lang w:eastAsia="zh-CN"/>
        </w:rPr>
        <w:t>（六）加分项情况</w:t>
      </w:r>
    </w:p>
    <w:p>
      <w:pPr>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eastAsia="zh-CN"/>
        </w:rPr>
        <w:t>本部门</w:t>
      </w:r>
      <w:r>
        <w:rPr>
          <w:rFonts w:hint="eastAsia" w:ascii="仿宋_GB2312" w:hAnsi="仿宋_GB2312" w:eastAsia="仿宋_GB2312" w:cs="仿宋_GB2312"/>
          <w:kern w:val="44"/>
          <w:sz w:val="32"/>
          <w:szCs w:val="44"/>
        </w:rPr>
        <w:t>在2021年度无预算绩效管理工作有关经验做法在中央、省财政部门推广运用或通报表扬</w:t>
      </w:r>
      <w:r>
        <w:rPr>
          <w:rFonts w:hint="eastAsia" w:ascii="仿宋_GB2312" w:hAnsi="仿宋_GB2312" w:eastAsia="仿宋_GB2312" w:cs="仿宋_GB2312"/>
          <w:kern w:val="44"/>
          <w:sz w:val="32"/>
          <w:szCs w:val="44"/>
          <w:lang w:eastAsia="zh-CN"/>
        </w:rPr>
        <w:t>。本部门</w:t>
      </w:r>
      <w:r>
        <w:rPr>
          <w:rFonts w:hint="eastAsia" w:ascii="仿宋_GB2312" w:hAnsi="仿宋_GB2312" w:eastAsia="仿宋_GB2312" w:cs="仿宋_GB2312"/>
          <w:kern w:val="44"/>
          <w:sz w:val="32"/>
          <w:szCs w:val="44"/>
        </w:rPr>
        <w:t>积极配合财政部门开展</w:t>
      </w:r>
      <w:r>
        <w:rPr>
          <w:rFonts w:hint="eastAsia" w:ascii="仿宋_GB2312" w:hAnsi="仿宋_GB2312" w:eastAsia="仿宋_GB2312" w:cs="仿宋_GB2312"/>
          <w:kern w:val="44"/>
          <w:sz w:val="32"/>
          <w:szCs w:val="44"/>
          <w:lang w:eastAsia="zh-CN"/>
        </w:rPr>
        <w:t>各项</w:t>
      </w:r>
      <w:r>
        <w:rPr>
          <w:rFonts w:hint="eastAsia" w:ascii="仿宋_GB2312" w:hAnsi="仿宋_GB2312" w:eastAsia="仿宋_GB2312" w:cs="仿宋_GB2312"/>
          <w:kern w:val="44"/>
          <w:sz w:val="32"/>
          <w:szCs w:val="44"/>
        </w:rPr>
        <w:t>预算绩效管理工作。</w:t>
      </w:r>
    </w:p>
    <w:p>
      <w:pPr>
        <w:pageBreakBefore w:val="0"/>
        <w:widowControl w:val="0"/>
        <w:kinsoku/>
        <w:wordWrap/>
        <w:overflowPunct/>
        <w:topLinePunct w:val="0"/>
        <w:bidi w:val="0"/>
        <w:adjustRightInd w:val="0"/>
        <w:snapToGrid w:val="0"/>
        <w:spacing w:line="560" w:lineRule="exact"/>
        <w:ind w:left="960" w:leftChars="0" w:right="0" w:rightChars="0" w:hanging="960" w:hangingChars="300"/>
        <w:textAlignment w:val="auto"/>
        <w:rPr>
          <w:rFonts w:hint="eastAsia" w:ascii="仿宋_GB2312" w:hAnsi="仿宋_GB2312" w:eastAsia="仿宋_GB2312" w:cs="仿宋_GB2312"/>
          <w:kern w:val="44"/>
          <w:sz w:val="32"/>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1918" w:leftChars="304" w:right="0" w:rightChars="0" w:hanging="1280" w:hangingChars="4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rPr>
        <w:t>附件：1.深圳市福田区发展研究中心关于绩效监控整改的情况说明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600" w:firstLineChars="5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2.</w:t>
      </w:r>
      <w:r>
        <w:rPr>
          <w:rFonts w:hint="eastAsia" w:ascii="仿宋_GB2312" w:hAnsi="仿宋_GB2312" w:eastAsia="仿宋_GB2312" w:cs="仿宋_GB2312"/>
          <w:kern w:val="44"/>
          <w:sz w:val="32"/>
          <w:szCs w:val="44"/>
        </w:rPr>
        <w:t>深圳市福田区发展研究中心2020年度财政重</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1920" w:firstLineChars="6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rPr>
        <w:t>点项目支出部门评价报告</w:t>
      </w:r>
      <w:bookmarkStart w:id="0" w:name="_Hlk91684038"/>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3.</w:t>
      </w:r>
      <w:r>
        <w:rPr>
          <w:rFonts w:hint="eastAsia" w:ascii="仿宋_GB2312" w:hAnsi="仿宋_GB2312" w:eastAsia="仿宋_GB2312" w:cs="仿宋_GB2312"/>
          <w:kern w:val="44"/>
          <w:sz w:val="32"/>
          <w:szCs w:val="44"/>
        </w:rPr>
        <w:t>2020年度</w:t>
      </w:r>
      <w:r>
        <w:rPr>
          <w:rFonts w:hint="eastAsia" w:ascii="仿宋_GB2312" w:hAnsi="仿宋_GB2312" w:eastAsia="仿宋_GB2312" w:cs="仿宋_GB2312"/>
          <w:kern w:val="44"/>
          <w:sz w:val="32"/>
          <w:szCs w:val="44"/>
          <w:lang w:eastAsia="zh-CN"/>
        </w:rPr>
        <w:t>部门</w:t>
      </w:r>
      <w:r>
        <w:rPr>
          <w:rFonts w:hint="eastAsia" w:ascii="仿宋_GB2312" w:hAnsi="仿宋_GB2312" w:eastAsia="仿宋_GB2312" w:cs="仿宋_GB2312"/>
          <w:kern w:val="44"/>
          <w:sz w:val="32"/>
          <w:szCs w:val="44"/>
        </w:rPr>
        <w:t>绩效自评评价发现问题的整改情况报告</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4.</w:t>
      </w:r>
      <w:r>
        <w:rPr>
          <w:rFonts w:hint="eastAsia" w:ascii="仿宋_GB2312" w:hAnsi="仿宋_GB2312" w:eastAsia="仿宋_GB2312" w:cs="仿宋_GB2312"/>
          <w:kern w:val="44"/>
          <w:sz w:val="32"/>
          <w:szCs w:val="44"/>
        </w:rPr>
        <w:t>2020年度财政重点项目支出绩效评价整改情况的报告</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5.</w:t>
      </w:r>
      <w:r>
        <w:rPr>
          <w:rFonts w:hint="eastAsia" w:ascii="仿宋_GB2312" w:hAnsi="仿宋_GB2312" w:eastAsia="仿宋_GB2312" w:cs="仿宋_GB2312"/>
          <w:kern w:val="44"/>
          <w:sz w:val="32"/>
          <w:szCs w:val="44"/>
        </w:rPr>
        <w:t>深圳市福田区发展研究中心2022年预算安排内部审批表</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6</w:t>
      </w:r>
      <w:r>
        <w:rPr>
          <w:rFonts w:hint="eastAsia" w:ascii="仿宋_GB2312" w:hAnsi="仿宋_GB2312" w:eastAsia="仿宋_GB2312" w:cs="仿宋_GB2312"/>
          <w:kern w:val="44"/>
          <w:sz w:val="32"/>
          <w:szCs w:val="44"/>
        </w:rPr>
        <w:t>.深圳市福田区发展研究中心2022年预算经费调整的对比说明</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7</w:t>
      </w:r>
      <w:r>
        <w:rPr>
          <w:rFonts w:hint="eastAsia" w:ascii="仿宋_GB2312" w:hAnsi="仿宋_GB2312" w:eastAsia="仿宋_GB2312" w:cs="仿宋_GB2312"/>
          <w:kern w:val="44"/>
          <w:sz w:val="32"/>
          <w:szCs w:val="44"/>
        </w:rPr>
        <w:t>.深圳市福田区发展研究中心2020年度绩效评价结果公开</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8</w:t>
      </w:r>
      <w:r>
        <w:rPr>
          <w:rFonts w:hint="eastAsia" w:ascii="仿宋_GB2312" w:hAnsi="仿宋_GB2312" w:eastAsia="仿宋_GB2312" w:cs="仿宋_GB2312"/>
          <w:kern w:val="44"/>
          <w:sz w:val="32"/>
          <w:szCs w:val="44"/>
        </w:rPr>
        <w:t>.深圳市福田区发展研究中心2022年项目支出事前绩效评估情况表</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9</w:t>
      </w:r>
      <w:r>
        <w:rPr>
          <w:rFonts w:hint="eastAsia" w:ascii="仿宋_GB2312" w:hAnsi="仿宋_GB2312" w:eastAsia="仿宋_GB2312" w:cs="仿宋_GB2312"/>
          <w:kern w:val="44"/>
          <w:sz w:val="32"/>
          <w:szCs w:val="44"/>
        </w:rPr>
        <w:t>.深圳市福田区发展研究中心2022年二级项目支出绩效目标申报表</w:t>
      </w:r>
    </w:p>
    <w:p>
      <w:pPr>
        <w:keepNext w:val="0"/>
        <w:keepLines w:val="0"/>
        <w:pageBreakBefore w:val="0"/>
        <w:widowControl w:val="0"/>
        <w:kinsoku/>
        <w:wordWrap/>
        <w:overflowPunct/>
        <w:topLinePunct w:val="0"/>
        <w:autoSpaceDE/>
        <w:autoSpaceDN/>
        <w:bidi w:val="0"/>
        <w:adjustRightInd w:val="0"/>
        <w:snapToGrid w:val="0"/>
        <w:spacing w:line="560" w:lineRule="exact"/>
        <w:ind w:left="1916" w:leftChars="760" w:right="0" w:rightChars="0" w:hanging="320" w:hangingChars="100"/>
        <w:jc w:val="both"/>
        <w:textAlignment w:val="auto"/>
        <w:rPr>
          <w:rFonts w:hint="eastAsia" w:ascii="仿宋_GB2312" w:hAnsi="仿宋_GB2312" w:eastAsia="仿宋_GB2312" w:cs="仿宋_GB2312"/>
          <w:kern w:val="44"/>
          <w:sz w:val="32"/>
          <w:szCs w:val="44"/>
        </w:rPr>
      </w:pPr>
      <w:r>
        <w:rPr>
          <w:rFonts w:hint="eastAsia" w:ascii="仿宋_GB2312" w:hAnsi="仿宋_GB2312" w:eastAsia="仿宋_GB2312" w:cs="仿宋_GB2312"/>
          <w:kern w:val="44"/>
          <w:sz w:val="32"/>
          <w:szCs w:val="44"/>
          <w:lang w:val="en-US" w:eastAsia="zh-CN"/>
        </w:rPr>
        <w:t>10</w:t>
      </w:r>
      <w:r>
        <w:rPr>
          <w:rFonts w:hint="eastAsia" w:ascii="仿宋_GB2312" w:hAnsi="仿宋_GB2312" w:eastAsia="仿宋_GB2312" w:cs="仿宋_GB2312"/>
          <w:kern w:val="44"/>
          <w:sz w:val="32"/>
          <w:szCs w:val="44"/>
        </w:rPr>
        <w:t>.深圳市福田区发展研究中心2022年部门预算草案</w:t>
      </w:r>
    </w:p>
    <w:p>
      <w:pPr>
        <w:pStyle w:val="2"/>
        <w:keepNext w:val="0"/>
        <w:keepLines w:val="0"/>
        <w:pageBreakBefore w:val="0"/>
        <w:widowControl w:val="0"/>
        <w:kinsoku/>
        <w:wordWrap/>
        <w:overflowPunct/>
        <w:topLinePunct w:val="0"/>
        <w:autoSpaceDE/>
        <w:autoSpaceDN/>
        <w:bidi w:val="0"/>
        <w:adjustRightInd w:val="0"/>
        <w:snapToGrid w:val="0"/>
        <w:spacing w:line="560" w:lineRule="exact"/>
        <w:ind w:right="0" w:rightChars="0" w:firstLine="2937" w:firstLineChars="918"/>
        <w:textAlignment w:val="auto"/>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left"/>
        <w:textAlignment w:val="auto"/>
        <w:rPr>
          <w:rFonts w:hint="eastAsia"/>
        </w:rPr>
      </w:pPr>
      <w:r>
        <w:rPr>
          <w:rFonts w:hint="eastAsia" w:ascii="仿宋_GB2312" w:hAnsi="仿宋_GB2312" w:eastAsia="仿宋_GB2312" w:cs="仿宋_GB2312"/>
          <w:b w:val="0"/>
          <w:bCs w:val="0"/>
          <w:sz w:val="32"/>
          <w:szCs w:val="32"/>
          <w:lang w:val="en-US" w:eastAsia="zh-CN"/>
        </w:rPr>
        <w:t xml:space="preserve">                           日期：2022年1月4日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3ECA4"/>
    <w:multiLevelType w:val="singleLevel"/>
    <w:tmpl w:val="61D3ECA4"/>
    <w:lvl w:ilvl="0" w:tentative="0">
      <w:start w:val="3"/>
      <w:numFmt w:val="decimal"/>
      <w:suff w:val="nothing"/>
      <w:lvlText w:val="%1."/>
      <w:lvlJc w:val="left"/>
    </w:lvl>
  </w:abstractNum>
  <w:abstractNum w:abstractNumId="1">
    <w:nsid w:val="71C2E12D"/>
    <w:multiLevelType w:val="singleLevel"/>
    <w:tmpl w:val="71C2E12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38E"/>
    <w:rsid w:val="00035E1D"/>
    <w:rsid w:val="00047A00"/>
    <w:rsid w:val="000653E4"/>
    <w:rsid w:val="0006547C"/>
    <w:rsid w:val="00107F4D"/>
    <w:rsid w:val="001A24BD"/>
    <w:rsid w:val="001A4820"/>
    <w:rsid w:val="001A616C"/>
    <w:rsid w:val="001B0616"/>
    <w:rsid w:val="001C7BDF"/>
    <w:rsid w:val="001E7DBC"/>
    <w:rsid w:val="00201EE5"/>
    <w:rsid w:val="00204EE1"/>
    <w:rsid w:val="002450B0"/>
    <w:rsid w:val="002672F9"/>
    <w:rsid w:val="0028197B"/>
    <w:rsid w:val="002965ED"/>
    <w:rsid w:val="002D0194"/>
    <w:rsid w:val="002D1ABA"/>
    <w:rsid w:val="002E6159"/>
    <w:rsid w:val="002E6B4E"/>
    <w:rsid w:val="00307CA1"/>
    <w:rsid w:val="00315026"/>
    <w:rsid w:val="00327825"/>
    <w:rsid w:val="00330DF0"/>
    <w:rsid w:val="00333AB9"/>
    <w:rsid w:val="0034240F"/>
    <w:rsid w:val="0035705A"/>
    <w:rsid w:val="003577C7"/>
    <w:rsid w:val="00383C72"/>
    <w:rsid w:val="003973CE"/>
    <w:rsid w:val="003B09A5"/>
    <w:rsid w:val="003B1CA4"/>
    <w:rsid w:val="00465EA9"/>
    <w:rsid w:val="00465F78"/>
    <w:rsid w:val="0047004B"/>
    <w:rsid w:val="0047675C"/>
    <w:rsid w:val="00484928"/>
    <w:rsid w:val="004B1E10"/>
    <w:rsid w:val="004E244D"/>
    <w:rsid w:val="004E4102"/>
    <w:rsid w:val="004E447F"/>
    <w:rsid w:val="00526A18"/>
    <w:rsid w:val="00554141"/>
    <w:rsid w:val="00556978"/>
    <w:rsid w:val="00563FE6"/>
    <w:rsid w:val="0058510B"/>
    <w:rsid w:val="005A3D9D"/>
    <w:rsid w:val="005A66E8"/>
    <w:rsid w:val="005E1415"/>
    <w:rsid w:val="005F0EA8"/>
    <w:rsid w:val="006219A1"/>
    <w:rsid w:val="006811AA"/>
    <w:rsid w:val="006C423A"/>
    <w:rsid w:val="006D3A6D"/>
    <w:rsid w:val="006D5A62"/>
    <w:rsid w:val="007819D5"/>
    <w:rsid w:val="007903B3"/>
    <w:rsid w:val="007945F8"/>
    <w:rsid w:val="007A3330"/>
    <w:rsid w:val="007A48A2"/>
    <w:rsid w:val="007F2C71"/>
    <w:rsid w:val="007F43C0"/>
    <w:rsid w:val="00817796"/>
    <w:rsid w:val="00830851"/>
    <w:rsid w:val="00883322"/>
    <w:rsid w:val="00894715"/>
    <w:rsid w:val="0093017B"/>
    <w:rsid w:val="00950007"/>
    <w:rsid w:val="00951BBD"/>
    <w:rsid w:val="009A0838"/>
    <w:rsid w:val="00A03D79"/>
    <w:rsid w:val="00A07A0D"/>
    <w:rsid w:val="00A140B9"/>
    <w:rsid w:val="00A22236"/>
    <w:rsid w:val="00A56D6D"/>
    <w:rsid w:val="00A77A5D"/>
    <w:rsid w:val="00A938B7"/>
    <w:rsid w:val="00AA182A"/>
    <w:rsid w:val="00AA5A02"/>
    <w:rsid w:val="00AE0781"/>
    <w:rsid w:val="00AE08F2"/>
    <w:rsid w:val="00AE2226"/>
    <w:rsid w:val="00AF53AF"/>
    <w:rsid w:val="00B85F54"/>
    <w:rsid w:val="00BB3756"/>
    <w:rsid w:val="00BB3E32"/>
    <w:rsid w:val="00BC69D8"/>
    <w:rsid w:val="00BD068C"/>
    <w:rsid w:val="00BF0888"/>
    <w:rsid w:val="00CC253B"/>
    <w:rsid w:val="00CC63E4"/>
    <w:rsid w:val="00D10E85"/>
    <w:rsid w:val="00D41C24"/>
    <w:rsid w:val="00D61D1F"/>
    <w:rsid w:val="00D62F3D"/>
    <w:rsid w:val="00DB42D7"/>
    <w:rsid w:val="00E01AEC"/>
    <w:rsid w:val="00E12355"/>
    <w:rsid w:val="00E2397A"/>
    <w:rsid w:val="00E51BE9"/>
    <w:rsid w:val="00E82EBD"/>
    <w:rsid w:val="00E92AB4"/>
    <w:rsid w:val="00EC7383"/>
    <w:rsid w:val="00EE7719"/>
    <w:rsid w:val="00F07C5E"/>
    <w:rsid w:val="00F5219A"/>
    <w:rsid w:val="00F56818"/>
    <w:rsid w:val="00F63F81"/>
    <w:rsid w:val="00F85BF2"/>
    <w:rsid w:val="00FB669C"/>
    <w:rsid w:val="019D525F"/>
    <w:rsid w:val="027B0974"/>
    <w:rsid w:val="02CC5951"/>
    <w:rsid w:val="04F032EC"/>
    <w:rsid w:val="06CB707A"/>
    <w:rsid w:val="08860751"/>
    <w:rsid w:val="09DA5CDB"/>
    <w:rsid w:val="0B961CD6"/>
    <w:rsid w:val="0DBB63E0"/>
    <w:rsid w:val="0F2D6A34"/>
    <w:rsid w:val="13C035C8"/>
    <w:rsid w:val="193D3FA7"/>
    <w:rsid w:val="1AA66CD0"/>
    <w:rsid w:val="1B297AA5"/>
    <w:rsid w:val="1BE63D68"/>
    <w:rsid w:val="25F72C80"/>
    <w:rsid w:val="25F73061"/>
    <w:rsid w:val="27704319"/>
    <w:rsid w:val="2A2A73EB"/>
    <w:rsid w:val="35677902"/>
    <w:rsid w:val="39BF6B20"/>
    <w:rsid w:val="3B496FA5"/>
    <w:rsid w:val="41971334"/>
    <w:rsid w:val="46EF7822"/>
    <w:rsid w:val="48BF0866"/>
    <w:rsid w:val="4BBA07A2"/>
    <w:rsid w:val="538A7AC7"/>
    <w:rsid w:val="56C422A3"/>
    <w:rsid w:val="57F75618"/>
    <w:rsid w:val="58846593"/>
    <w:rsid w:val="5B32024B"/>
    <w:rsid w:val="5B3C61E9"/>
    <w:rsid w:val="63301F4E"/>
    <w:rsid w:val="6951416C"/>
    <w:rsid w:val="69D86F0C"/>
    <w:rsid w:val="6AE21C53"/>
    <w:rsid w:val="6F067EBD"/>
    <w:rsid w:val="71197C86"/>
    <w:rsid w:val="75A062B1"/>
    <w:rsid w:val="75EDFFFF"/>
    <w:rsid w:val="764D5571"/>
    <w:rsid w:val="789C1FB0"/>
    <w:rsid w:val="7C36629F"/>
    <w:rsid w:val="7E8E2FE5"/>
    <w:rsid w:val="7F9E7621"/>
    <w:rsid w:val="7FDD0C02"/>
    <w:rsid w:val="BED7F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600" w:lineRule="exact"/>
      <w:ind w:firstLine="883"/>
      <w:outlineLvl w:val="0"/>
    </w:pPr>
    <w:rPr>
      <w:rFonts w:eastAsia="黑体"/>
      <w:b/>
      <w:bCs/>
      <w:kern w:val="44"/>
      <w:sz w:val="32"/>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Char Char Char Char Char Char1 Char"/>
    <w:basedOn w:val="3"/>
    <w:qFormat/>
    <w:uiPriority w:val="0"/>
    <w:pPr>
      <w:adjustRightInd w:val="0"/>
      <w:spacing w:line="436" w:lineRule="exact"/>
      <w:ind w:left="357"/>
      <w:jc w:val="left"/>
      <w:outlineLvl w:val="3"/>
    </w:pPr>
  </w:style>
  <w:style w:type="paragraph" w:customStyle="1" w:styleId="11">
    <w:name w:val="样式 标题 1 + 非加粗"/>
    <w:qFormat/>
    <w:uiPriority w:val="0"/>
    <w:pPr>
      <w:keepNext/>
      <w:keepLines/>
      <w:widowControl w:val="0"/>
      <w:spacing w:before="340" w:after="330"/>
      <w:jc w:val="center"/>
      <w:outlineLvl w:val="0"/>
    </w:pPr>
    <w:rPr>
      <w:rFonts w:ascii="Calibri" w:hAnsi="Calibri" w:eastAsia="仿宋_GB2312" w:cs="Times New Roman"/>
      <w:kern w:val="44"/>
      <w:sz w:val="32"/>
      <w:szCs w:val="32"/>
      <w:lang w:val="en-US" w:eastAsia="zh-CN" w:bidi="ar-SA"/>
    </w:rPr>
  </w:style>
  <w:style w:type="character" w:customStyle="1" w:styleId="12">
    <w:name w:val="页眉 字符"/>
    <w:basedOn w:val="8"/>
    <w:link w:val="6"/>
    <w:qFormat/>
    <w:uiPriority w:val="0"/>
    <w:rPr>
      <w:rFonts w:ascii="Times New Roman" w:hAnsi="Times New Roman" w:eastAsia="宋体" w:cs="Times New Roman"/>
      <w:kern w:val="2"/>
      <w:sz w:val="18"/>
      <w:szCs w:val="18"/>
    </w:rPr>
  </w:style>
  <w:style w:type="paragraph" w:customStyle="1" w:styleId="13">
    <w:name w:val="p0"/>
    <w:basedOn w:val="1"/>
    <w:qFormat/>
    <w:uiPriority w:val="0"/>
    <w:pPr>
      <w:widowControl/>
    </w:pPr>
    <w:rPr>
      <w:rFonts w:hint="eastAsia" w:ascii="宋体" w:hAnsi="宋体"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440</Words>
  <Characters>2512</Characters>
  <Lines>20</Lines>
  <Paragraphs>5</Paragraphs>
  <TotalTime>62</TotalTime>
  <ScaleCrop>false</ScaleCrop>
  <LinksUpToDate>false</LinksUpToDate>
  <CharactersWithSpaces>2947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2021-12-22T17:19:00Z</dcterms:created>
  <dc:creator>Amanda</dc:creator>
  <cp:lastModifiedBy>张</cp:lastModifiedBy>
  <cp:lastPrinted>2022-01-04T09:01:00Z</cp:lastPrinted>
  <dcterms:modified xsi:type="dcterms:W3CDTF">2025-12-20T05:16:49Z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CB6E60263F874566AAD93F5D63965505</vt:lpwstr>
  </property>
</Properties>
</file>