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A6182">
      <w:pPr>
        <w:spacing w:line="331" w:lineRule="auto"/>
        <w:rPr>
          <w:rFonts w:ascii="Arial"/>
          <w:sz w:val="21"/>
        </w:rPr>
      </w:pPr>
    </w:p>
    <w:p w14:paraId="27B2874D">
      <w:pPr>
        <w:spacing w:line="331" w:lineRule="auto"/>
        <w:rPr>
          <w:rFonts w:ascii="Arial"/>
          <w:sz w:val="21"/>
        </w:rPr>
      </w:pPr>
    </w:p>
    <w:p w14:paraId="2532FF4C">
      <w:pPr>
        <w:spacing w:before="149" w:line="219" w:lineRule="auto"/>
        <w:ind w:left="696"/>
        <w:rPr>
          <w:rFonts w:ascii="宋体" w:hAnsi="宋体" w:eastAsia="宋体" w:cs="宋体"/>
          <w:sz w:val="46"/>
          <w:szCs w:val="46"/>
        </w:rPr>
      </w:pPr>
      <w:r>
        <w:rPr>
          <w:rFonts w:ascii="宋体" w:hAnsi="宋体" w:eastAsia="宋体" w:cs="宋体"/>
          <w:b/>
          <w:bCs/>
          <w:spacing w:val="-21"/>
          <w:sz w:val="46"/>
          <w:szCs w:val="46"/>
        </w:rPr>
        <w:t>福田区卫生健康局关于深圳市福田区第八届</w:t>
      </w:r>
    </w:p>
    <w:p w14:paraId="7B6C3D03">
      <w:pPr>
        <w:spacing w:line="219" w:lineRule="auto"/>
        <w:ind w:left="1016"/>
        <w:rPr>
          <w:rFonts w:ascii="宋体" w:hAnsi="宋体" w:eastAsia="宋体" w:cs="宋体"/>
          <w:sz w:val="46"/>
          <w:szCs w:val="46"/>
        </w:rPr>
      </w:pPr>
      <w:r>
        <w:rPr>
          <w:rFonts w:ascii="宋体" w:hAnsi="宋体" w:eastAsia="宋体" w:cs="宋体"/>
          <w:b/>
          <w:bCs/>
          <w:spacing w:val="-8"/>
          <w:sz w:val="46"/>
          <w:szCs w:val="46"/>
        </w:rPr>
        <w:t>人民代表大会第四次会议第20240173号</w:t>
      </w:r>
    </w:p>
    <w:p w14:paraId="443AB4D2">
      <w:pPr>
        <w:spacing w:before="8" w:line="220" w:lineRule="auto"/>
        <w:ind w:left="3766"/>
        <w:rPr>
          <w:rFonts w:ascii="宋体" w:hAnsi="宋体" w:eastAsia="宋体" w:cs="宋体"/>
          <w:sz w:val="46"/>
          <w:szCs w:val="46"/>
        </w:rPr>
      </w:pPr>
      <w:r>
        <w:rPr>
          <w:rFonts w:ascii="宋体" w:hAnsi="宋体" w:eastAsia="宋体" w:cs="宋体"/>
          <w:b/>
          <w:bCs/>
          <w:spacing w:val="-17"/>
          <w:sz w:val="46"/>
          <w:szCs w:val="46"/>
        </w:rPr>
        <w:t>建议的答复</w:t>
      </w:r>
    </w:p>
    <w:p w14:paraId="3EF63FB2">
      <w:pPr>
        <w:spacing w:line="305" w:lineRule="auto"/>
        <w:rPr>
          <w:rFonts w:ascii="Arial"/>
          <w:sz w:val="21"/>
        </w:rPr>
      </w:pPr>
    </w:p>
    <w:p w14:paraId="27FF5EDF">
      <w:pPr>
        <w:spacing w:line="306" w:lineRule="auto"/>
        <w:rPr>
          <w:rFonts w:ascii="Arial"/>
          <w:sz w:val="21"/>
        </w:rPr>
      </w:pPr>
    </w:p>
    <w:p w14:paraId="3E936681">
      <w:pPr>
        <w:pStyle w:val="2"/>
        <w:spacing w:before="101" w:line="221" w:lineRule="auto"/>
        <w:ind w:left="389"/>
      </w:pPr>
      <w:r>
        <w:t>尊敬的古江临等代表：</w:t>
      </w:r>
    </w:p>
    <w:p w14:paraId="2B52F1F8">
      <w:pPr>
        <w:pStyle w:val="2"/>
        <w:spacing w:before="177" w:line="332" w:lineRule="auto"/>
        <w:ind w:left="389" w:right="387" w:firstLine="690"/>
        <w:jc w:val="both"/>
      </w:pPr>
      <w:r>
        <w:rPr>
          <w:spacing w:val="19"/>
        </w:rPr>
        <w:t>您提出的深圳市福田区第八届人民代表大会第四次会议第</w:t>
      </w:r>
      <w:r>
        <w:rPr>
          <w:spacing w:val="6"/>
        </w:rPr>
        <w:t xml:space="preserve"> </w:t>
      </w:r>
      <w:r>
        <w:rPr>
          <w:spacing w:val="16"/>
        </w:rPr>
        <w:t>20240173号《关于“打造韧性品牌社区提升基层治理效能”的</w:t>
      </w:r>
      <w:r>
        <w:rPr>
          <w:spacing w:val="3"/>
        </w:rPr>
        <w:t xml:space="preserve"> </w:t>
      </w:r>
      <w:r>
        <w:rPr>
          <w:spacing w:val="13"/>
        </w:rPr>
        <w:t>建议》,我局已收悉。现就韧性社区卫生健康服务</w:t>
      </w:r>
      <w:r>
        <w:rPr>
          <w:spacing w:val="12"/>
        </w:rPr>
        <w:t>方面，将有关</w:t>
      </w:r>
      <w:r>
        <w:t xml:space="preserve"> </w:t>
      </w:r>
      <w:r>
        <w:rPr>
          <w:spacing w:val="1"/>
        </w:rPr>
        <w:t>办理情况汇报如下：</w:t>
      </w:r>
    </w:p>
    <w:p w14:paraId="1E64E942">
      <w:pPr>
        <w:spacing w:before="2" w:line="220" w:lineRule="auto"/>
        <w:ind w:left="1054"/>
        <w:outlineLvl w:val="2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b/>
          <w:bCs/>
          <w:spacing w:val="3"/>
          <w:sz w:val="31"/>
          <w:szCs w:val="31"/>
        </w:rPr>
        <w:t>一</w:t>
      </w:r>
      <w:r>
        <w:rPr>
          <w:rFonts w:ascii="SimHei" w:hAnsi="SimHei" w:eastAsia="SimHei" w:cs="SimHei"/>
          <w:spacing w:val="-83"/>
          <w:sz w:val="31"/>
          <w:szCs w:val="31"/>
        </w:rPr>
        <w:t xml:space="preserve"> </w:t>
      </w:r>
      <w:r>
        <w:rPr>
          <w:rFonts w:ascii="SimHei" w:hAnsi="SimHei" w:eastAsia="SimHei" w:cs="SimHei"/>
          <w:b/>
          <w:bCs/>
          <w:spacing w:val="3"/>
          <w:sz w:val="31"/>
          <w:szCs w:val="31"/>
        </w:rPr>
        <w:t>、福田区基层卫生健康现状</w:t>
      </w:r>
    </w:p>
    <w:p w14:paraId="6C6D538C">
      <w:pPr>
        <w:pStyle w:val="2"/>
        <w:spacing w:before="223" w:line="329" w:lineRule="auto"/>
        <w:ind w:left="389" w:right="334" w:firstLine="690"/>
      </w:pPr>
      <w:r>
        <w:rPr>
          <w:spacing w:val="-3"/>
        </w:rPr>
        <w:t>近年来，我局深入推进“区-街-社”三级公共卫生体系建</w:t>
      </w:r>
      <w:r>
        <w:rPr>
          <w:spacing w:val="-4"/>
        </w:rPr>
        <w:t>设，</w:t>
      </w:r>
      <w:r>
        <w:t xml:space="preserve"> </w:t>
      </w:r>
      <w:r>
        <w:rPr>
          <w:spacing w:val="7"/>
        </w:rPr>
        <w:t>持续开展社康机构提质扩容行动，助力打造基层医疗卫生韧性品</w:t>
      </w:r>
      <w:r>
        <w:rPr>
          <w:spacing w:val="13"/>
        </w:rPr>
        <w:t xml:space="preserve"> </w:t>
      </w:r>
      <w:r>
        <w:rPr>
          <w:spacing w:val="18"/>
        </w:rPr>
        <w:t xml:space="preserve">牌。目前福田区共有10个街道公共卫生中心、92个社区公共卫 </w:t>
      </w:r>
      <w:r>
        <w:rPr>
          <w:spacing w:val="4"/>
        </w:rPr>
        <w:t>生委员会、104家社康机构，有序开展公共卫生监测、应急处置、</w:t>
      </w:r>
      <w:r>
        <w:rPr>
          <w:spacing w:val="9"/>
        </w:rPr>
        <w:t xml:space="preserve"> </w:t>
      </w:r>
      <w:r>
        <w:rPr>
          <w:spacing w:val="7"/>
        </w:rPr>
        <w:t>爱国卫生运动等工作，常态化提供基本诊疗、基本</w:t>
      </w:r>
      <w:r>
        <w:rPr>
          <w:spacing w:val="6"/>
        </w:rPr>
        <w:t>公卫、家庭医</w:t>
      </w:r>
      <w:r>
        <w:t xml:space="preserve"> </w:t>
      </w:r>
      <w:r>
        <w:rPr>
          <w:spacing w:val="6"/>
        </w:rPr>
        <w:t>生签约、重点人群健康管理、科教宣传等服务，基本形成社区卫</w:t>
      </w:r>
      <w:r>
        <w:rPr>
          <w:spacing w:val="12"/>
        </w:rPr>
        <w:t xml:space="preserve"> </w:t>
      </w:r>
      <w:r>
        <w:rPr>
          <w:spacing w:val="6"/>
        </w:rPr>
        <w:t>生健康全方位治理与服务格局。但社区公共卫生委员会建设尚在</w:t>
      </w:r>
      <w:r>
        <w:rPr>
          <w:spacing w:val="14"/>
        </w:rPr>
        <w:t xml:space="preserve"> </w:t>
      </w:r>
      <w:r>
        <w:rPr>
          <w:spacing w:val="7"/>
        </w:rPr>
        <w:t>起步阶段、社康优质服务供给能力仍需提升、居民健康膳食健康</w:t>
      </w:r>
      <w:r>
        <w:rPr>
          <w:spacing w:val="2"/>
        </w:rPr>
        <w:t xml:space="preserve"> </w:t>
      </w:r>
      <w:r>
        <w:rPr>
          <w:spacing w:val="18"/>
        </w:rPr>
        <w:t>生活的意识不足，致使韧性品牌社区建设现状与目标仍存在差</w:t>
      </w:r>
      <w:r>
        <w:rPr>
          <w:spacing w:val="10"/>
        </w:rPr>
        <w:t xml:space="preserve"> </w:t>
      </w:r>
      <w:r>
        <w:rPr>
          <w:spacing w:val="-16"/>
        </w:rPr>
        <w:t>距。</w:t>
      </w:r>
    </w:p>
    <w:p w14:paraId="61DB592B">
      <w:pPr>
        <w:spacing w:line="329" w:lineRule="auto"/>
        <w:sectPr>
          <w:footerReference r:id="rId5" w:type="default"/>
          <w:pgSz w:w="11900" w:h="16820"/>
          <w:pgMar w:top="1374" w:right="979" w:bottom="1360" w:left="1219" w:header="0" w:footer="780" w:gutter="0"/>
          <w:cols w:space="720" w:num="1"/>
        </w:sectPr>
      </w:pPr>
    </w:p>
    <w:p w14:paraId="51F1358C">
      <w:pPr>
        <w:spacing w:line="260" w:lineRule="auto"/>
        <w:rPr>
          <w:rFonts w:ascii="Arial"/>
          <w:sz w:val="21"/>
        </w:rPr>
      </w:pPr>
    </w:p>
    <w:p w14:paraId="5B3C2185">
      <w:pPr>
        <w:spacing w:line="260" w:lineRule="auto"/>
        <w:rPr>
          <w:rFonts w:ascii="Arial"/>
          <w:sz w:val="21"/>
        </w:rPr>
      </w:pPr>
    </w:p>
    <w:p w14:paraId="4EF009E9">
      <w:pPr>
        <w:spacing w:line="261" w:lineRule="auto"/>
        <w:rPr>
          <w:rFonts w:ascii="Arial"/>
          <w:sz w:val="21"/>
        </w:rPr>
      </w:pPr>
    </w:p>
    <w:p w14:paraId="69035242">
      <w:pPr>
        <w:spacing w:before="100" w:line="222" w:lineRule="auto"/>
        <w:ind w:left="694"/>
        <w:outlineLvl w:val="2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b/>
          <w:bCs/>
          <w:spacing w:val="4"/>
          <w:sz w:val="31"/>
          <w:szCs w:val="31"/>
        </w:rPr>
        <w:t>二、工作开展情况</w:t>
      </w:r>
    </w:p>
    <w:p w14:paraId="2C9C4519">
      <w:pPr>
        <w:pStyle w:val="2"/>
        <w:spacing w:before="180" w:line="312" w:lineRule="auto"/>
        <w:ind w:firstLine="850"/>
      </w:pPr>
      <w:r>
        <w:rPr>
          <w:rFonts w:ascii="KaiTi" w:hAnsi="KaiTi" w:eastAsia="KaiTi" w:cs="KaiTi"/>
          <w:spacing w:val="3"/>
        </w:rPr>
        <w:t>(一)推进基层医疗卫生机构建设，提升社区服务治理能力。</w:t>
      </w:r>
      <w:r>
        <w:rPr>
          <w:rFonts w:ascii="KaiTi" w:hAnsi="KaiTi" w:eastAsia="KaiTi" w:cs="KaiTi"/>
          <w:spacing w:val="2"/>
        </w:rPr>
        <w:t xml:space="preserve"> </w:t>
      </w:r>
      <w:r>
        <w:rPr>
          <w:spacing w:val="5"/>
        </w:rPr>
        <w:t>一是加强社区公共卫生委员会建设。我局联合区疾控中心、街道</w:t>
      </w:r>
      <w:r>
        <w:t xml:space="preserve">  </w:t>
      </w:r>
      <w:r>
        <w:rPr>
          <w:spacing w:val="5"/>
        </w:rPr>
        <w:t>公卫中心对辖区社区开展社区公共卫生委员会现场调研，充分考</w:t>
      </w:r>
      <w:r>
        <w:t xml:space="preserve">  </w:t>
      </w:r>
      <w:r>
        <w:rPr>
          <w:spacing w:val="5"/>
        </w:rPr>
        <w:t>察社区公共卫生治理现状，组织专家制定《福田区社区公共卫生</w:t>
      </w:r>
      <w:r>
        <w:rPr>
          <w:spacing w:val="2"/>
        </w:rPr>
        <w:t xml:space="preserve">  </w:t>
      </w:r>
      <w:r>
        <w:rPr>
          <w:spacing w:val="22"/>
        </w:rPr>
        <w:t>委员会责任清单(试行)》,提供专业技术指导，协同推进</w:t>
      </w:r>
      <w:r>
        <w:rPr>
          <w:spacing w:val="21"/>
        </w:rPr>
        <w:t>“区</w:t>
      </w:r>
    </w:p>
    <w:p w14:paraId="5980BE4C">
      <w:pPr>
        <w:pStyle w:val="2"/>
        <w:spacing w:before="197" w:line="326" w:lineRule="auto"/>
        <w:ind w:right="154"/>
        <w:rPr>
          <w:sz w:val="25"/>
          <w:szCs w:val="25"/>
        </w:rPr>
      </w:pPr>
      <w:r>
        <w:rPr>
          <w:spacing w:val="5"/>
        </w:rPr>
        <w:t>-街道-社区”三级公共卫生体系建设。二是提高社康机构优质服</w:t>
      </w:r>
      <w:r>
        <w:rPr>
          <w:spacing w:val="14"/>
        </w:rPr>
        <w:t xml:space="preserve"> </w:t>
      </w:r>
      <w:r>
        <w:rPr>
          <w:spacing w:val="4"/>
        </w:rPr>
        <w:t>务能力。联动区政府物业管理中心、城市更新和街道、社区等部</w:t>
      </w:r>
      <w:r>
        <w:rPr>
          <w:spacing w:val="14"/>
        </w:rPr>
        <w:t xml:space="preserve"> </w:t>
      </w:r>
      <w:r>
        <w:rPr>
          <w:spacing w:val="16"/>
        </w:rPr>
        <w:t>门，科学规划社康机构布局，建成15分钟社康服务圈，为居民</w:t>
      </w:r>
      <w:r>
        <w:rPr>
          <w:spacing w:val="11"/>
        </w:rPr>
        <w:t xml:space="preserve"> </w:t>
      </w:r>
      <w:r>
        <w:rPr>
          <w:spacing w:val="16"/>
        </w:rPr>
        <w:t>提供全方位社区健康服务；在东园、福中等19家社康机构引进</w:t>
      </w:r>
      <w:r>
        <w:rPr>
          <w:spacing w:val="2"/>
        </w:rPr>
        <w:t xml:space="preserve"> </w:t>
      </w:r>
      <w:r>
        <w:rPr>
          <w:spacing w:val="5"/>
        </w:rPr>
        <w:t>港式家庭医生服务，达到十个街道全覆盖，不断深化社康服务内</w:t>
      </w:r>
      <w:r>
        <w:rPr>
          <w:spacing w:val="8"/>
        </w:rPr>
        <w:t xml:space="preserve"> </w:t>
      </w:r>
      <w:r>
        <w:rPr>
          <w:spacing w:val="5"/>
        </w:rPr>
        <w:t>涵，推动下沙、侨香和益田社康经过标准化改造建设并通过</w:t>
      </w:r>
      <w:r>
        <w:rPr>
          <w:spacing w:val="4"/>
        </w:rPr>
        <w:t>世界</w:t>
      </w:r>
      <w:r>
        <w:t xml:space="preserve"> </w:t>
      </w:r>
      <w:r>
        <w:rPr>
          <w:spacing w:val="10"/>
        </w:rPr>
        <w:t>家庭医生组织</w:t>
      </w:r>
      <w:r>
        <w:rPr>
          <w:rFonts w:ascii="宋体" w:hAnsi="宋体" w:eastAsia="宋体" w:cs="宋体"/>
          <w:spacing w:val="10"/>
        </w:rPr>
        <w:t>(</w:t>
      </w:r>
      <w:r>
        <w:rPr>
          <w:rFonts w:ascii="宋体" w:hAnsi="宋体" w:eastAsia="宋体" w:cs="宋体"/>
        </w:rPr>
        <w:t>WONCA</w:t>
      </w:r>
      <w:r>
        <w:rPr>
          <w:rFonts w:ascii="宋体" w:hAnsi="宋体" w:eastAsia="宋体" w:cs="宋体"/>
          <w:spacing w:val="10"/>
        </w:rPr>
        <w:t xml:space="preserve">)  </w:t>
      </w:r>
      <w:r>
        <w:rPr>
          <w:spacing w:val="10"/>
        </w:rPr>
        <w:t>认证，为居民提供更多对标国际的优质</w:t>
      </w:r>
      <w:r>
        <w:rPr>
          <w:spacing w:val="15"/>
        </w:rPr>
        <w:t xml:space="preserve"> </w:t>
      </w:r>
      <w:r>
        <w:rPr>
          <w:spacing w:val="-14"/>
          <w:sz w:val="25"/>
          <w:szCs w:val="25"/>
        </w:rPr>
        <w:t>服</w:t>
      </w:r>
      <w:r>
        <w:rPr>
          <w:spacing w:val="-18"/>
          <w:sz w:val="25"/>
          <w:szCs w:val="25"/>
        </w:rPr>
        <w:t xml:space="preserve"> </w:t>
      </w:r>
      <w:r>
        <w:rPr>
          <w:spacing w:val="-14"/>
          <w:sz w:val="25"/>
          <w:szCs w:val="25"/>
        </w:rPr>
        <w:t>务</w:t>
      </w:r>
      <w:r>
        <w:rPr>
          <w:spacing w:val="-43"/>
          <w:sz w:val="25"/>
          <w:szCs w:val="25"/>
        </w:rPr>
        <w:t xml:space="preserve"> </w:t>
      </w:r>
      <w:r>
        <w:rPr>
          <w:spacing w:val="-14"/>
          <w:sz w:val="25"/>
          <w:szCs w:val="25"/>
        </w:rPr>
        <w:t>。</w:t>
      </w:r>
    </w:p>
    <w:p w14:paraId="441FA088">
      <w:pPr>
        <w:pStyle w:val="2"/>
        <w:spacing w:before="198" w:line="314" w:lineRule="auto"/>
        <w:ind w:right="39" w:firstLine="819"/>
      </w:pPr>
      <w:r>
        <w:rPr>
          <w:spacing w:val="3"/>
        </w:rPr>
        <w:t>(二)开展卫生健康知识教育科普，提高居</w:t>
      </w:r>
      <w:r>
        <w:rPr>
          <w:spacing w:val="2"/>
        </w:rPr>
        <w:t>民健康生活素养。</w:t>
      </w:r>
      <w:r>
        <w:t xml:space="preserve"> </w:t>
      </w:r>
      <w:r>
        <w:rPr>
          <w:spacing w:val="4"/>
        </w:rPr>
        <w:t>一是建设数字健教资源与传播系统。开发全区健康教育数字化平</w:t>
      </w:r>
      <w:r>
        <w:rPr>
          <w:spacing w:val="3"/>
        </w:rPr>
        <w:t xml:space="preserve">  </w:t>
      </w:r>
      <w:r>
        <w:rPr>
          <w:spacing w:val="6"/>
        </w:rPr>
        <w:t>台“福田健康云管家”。在平台上推送健康教育宣传电子资料， 涵盖传染病、慢性病、妇幼保健、中老年保健等各类健康主题，</w:t>
      </w:r>
      <w:r>
        <w:rPr>
          <w:spacing w:val="5"/>
        </w:rPr>
        <w:t xml:space="preserve"> </w:t>
      </w:r>
      <w:r>
        <w:rPr>
          <w:spacing w:val="-1"/>
        </w:rPr>
        <w:t>提供全人群、全生命周期健康教育服务。 二是开展“点单式”健</w:t>
      </w:r>
      <w:r>
        <w:rPr>
          <w:spacing w:val="13"/>
        </w:rPr>
        <w:t xml:space="preserve"> </w:t>
      </w:r>
      <w:r>
        <w:rPr>
          <w:spacing w:val="5"/>
        </w:rPr>
        <w:t xml:space="preserve">康讲座服务活动。评选精品健康教育课程，形成150 </w:t>
      </w:r>
      <w:r>
        <w:rPr>
          <w:spacing w:val="4"/>
        </w:rPr>
        <w:t>余种的“健</w:t>
      </w:r>
      <w:r>
        <w:t xml:space="preserve"> </w:t>
      </w:r>
      <w:r>
        <w:rPr>
          <w:spacing w:val="10"/>
        </w:rPr>
        <w:t>康素养知识菜单”,内容覆盖传染病防治、安全急救和基本医疗</w:t>
      </w:r>
      <w:r>
        <w:rPr>
          <w:spacing w:val="17"/>
        </w:rPr>
        <w:t xml:space="preserve"> </w:t>
      </w:r>
      <w:r>
        <w:rPr>
          <w:spacing w:val="4"/>
        </w:rPr>
        <w:t>素养等多个方面。挂网公示讲座清单，居民根据清单选择心仪的</w:t>
      </w:r>
    </w:p>
    <w:p w14:paraId="4E9F5512">
      <w:pPr>
        <w:spacing w:line="314" w:lineRule="auto"/>
        <w:sectPr>
          <w:footerReference r:id="rId6" w:type="default"/>
          <w:pgSz w:w="11900" w:h="16820"/>
          <w:pgMar w:top="1429" w:right="1205" w:bottom="1156" w:left="1700" w:header="0" w:footer="751" w:gutter="0"/>
          <w:cols w:space="720" w:num="1"/>
        </w:sectPr>
      </w:pPr>
    </w:p>
    <w:p w14:paraId="6E624C1C">
      <w:pPr>
        <w:spacing w:line="260" w:lineRule="auto"/>
        <w:rPr>
          <w:rFonts w:ascii="Arial"/>
          <w:sz w:val="21"/>
        </w:rPr>
      </w:pPr>
    </w:p>
    <w:p w14:paraId="0385D32E">
      <w:pPr>
        <w:spacing w:line="260" w:lineRule="auto"/>
        <w:rPr>
          <w:rFonts w:ascii="Arial"/>
          <w:sz w:val="21"/>
        </w:rPr>
      </w:pPr>
    </w:p>
    <w:p w14:paraId="750DBF3D">
      <w:pPr>
        <w:spacing w:line="261" w:lineRule="auto"/>
        <w:rPr>
          <w:rFonts w:ascii="Arial"/>
          <w:sz w:val="21"/>
        </w:rPr>
      </w:pPr>
    </w:p>
    <w:p w14:paraId="36144A96">
      <w:pPr>
        <w:pStyle w:val="2"/>
        <w:spacing w:before="101" w:line="328" w:lineRule="auto"/>
      </w:pPr>
      <w:r>
        <w:t>课程与讲师，参与互动问答，实现健康科普自主。 三是寓</w:t>
      </w:r>
      <w:r>
        <w:rPr>
          <w:spacing w:val="-1"/>
        </w:rPr>
        <w:t>教于乐</w:t>
      </w:r>
      <w:r>
        <w:t xml:space="preserve"> </w:t>
      </w:r>
      <w:r>
        <w:rPr>
          <w:spacing w:val="-1"/>
        </w:rPr>
        <w:t>科普健康知识。举办“健康达人秀”、</w:t>
      </w:r>
      <w:r>
        <w:rPr>
          <w:spacing w:val="126"/>
        </w:rPr>
        <w:t xml:space="preserve"> </w:t>
      </w:r>
      <w:r>
        <w:rPr>
          <w:spacing w:val="-1"/>
        </w:rPr>
        <w:t>“健康漂流站”、</w:t>
      </w:r>
      <w:r>
        <w:rPr>
          <w:spacing w:val="-2"/>
        </w:rPr>
        <w:t>“深圳</w:t>
      </w:r>
      <w:r>
        <w:t xml:space="preserve"> </w:t>
      </w:r>
      <w:r>
        <w:rPr>
          <w:spacing w:val="8"/>
        </w:rPr>
        <w:t>健康活动月”等活动；编制“福康君”儿童健康科普系列漫画、</w:t>
      </w:r>
      <w:r>
        <w:rPr>
          <w:spacing w:val="9"/>
        </w:rPr>
        <w:t xml:space="preserve"> </w:t>
      </w:r>
      <w:r>
        <w:rPr>
          <w:spacing w:val="7"/>
        </w:rPr>
        <w:t>《疾秘之境》健康推理剧本等健康读物，以群众喜闻乐见的方式</w:t>
      </w:r>
      <w:r>
        <w:rPr>
          <w:spacing w:val="13"/>
        </w:rPr>
        <w:t xml:space="preserve"> </w:t>
      </w:r>
      <w:r>
        <w:rPr>
          <w:spacing w:val="7"/>
        </w:rPr>
        <w:t>普及健康知识，促进居民掌握健康生活方式及技能。</w:t>
      </w:r>
    </w:p>
    <w:p w14:paraId="7ADD6758">
      <w:pPr>
        <w:spacing w:before="25" w:line="222" w:lineRule="auto"/>
        <w:ind w:left="684"/>
        <w:outlineLvl w:val="2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b/>
          <w:bCs/>
          <w:spacing w:val="8"/>
          <w:sz w:val="31"/>
          <w:szCs w:val="31"/>
        </w:rPr>
        <w:t>三、下一步工作措施</w:t>
      </w:r>
    </w:p>
    <w:p w14:paraId="7FC2B3F5">
      <w:pPr>
        <w:spacing w:before="191" w:line="220" w:lineRule="auto"/>
        <w:ind w:left="870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pacing w:val="14"/>
          <w:sz w:val="31"/>
          <w:szCs w:val="31"/>
        </w:rPr>
        <w:t>(一)持续强化社康医疗服务能力，打造韧性社区品牌。</w:t>
      </w:r>
    </w:p>
    <w:p w14:paraId="3A797003">
      <w:pPr>
        <w:pStyle w:val="2"/>
        <w:spacing w:before="196" w:line="333" w:lineRule="auto"/>
        <w:ind w:right="16" w:firstLine="680"/>
      </w:pPr>
      <w:r>
        <w:rPr>
          <w:spacing w:val="4"/>
        </w:rPr>
        <w:t>一是会同区疾控中心，协助街道公卫中心全面开展社区公共</w:t>
      </w:r>
      <w:r>
        <w:rPr>
          <w:spacing w:val="15"/>
        </w:rPr>
        <w:t xml:space="preserve"> </w:t>
      </w:r>
      <w:r>
        <w:rPr>
          <w:spacing w:val="5"/>
        </w:rPr>
        <w:t>卫生委员会能力建设工作，在完善组织架构、明确职责分工、健</w:t>
      </w:r>
      <w:r>
        <w:t xml:space="preserve"> </w:t>
      </w:r>
      <w:r>
        <w:rPr>
          <w:spacing w:val="6"/>
        </w:rPr>
        <w:t>全工作制度、强化培训演练等方面予以专业指导，推动建立交流</w:t>
      </w:r>
      <w:r>
        <w:rPr>
          <w:spacing w:val="12"/>
        </w:rPr>
        <w:t xml:space="preserve"> </w:t>
      </w:r>
      <w:r>
        <w:rPr>
          <w:spacing w:val="8"/>
        </w:rPr>
        <w:t>互动、反馈改进的工作模式，促进社区公共卫生治理能力提升。</w:t>
      </w:r>
      <w:r>
        <w:rPr>
          <w:spacing w:val="9"/>
        </w:rPr>
        <w:t xml:space="preserve"> </w:t>
      </w:r>
      <w:r>
        <w:rPr>
          <w:spacing w:val="5"/>
        </w:rPr>
        <w:t>二是推动辖区三个医疗健康集团优化家庭病床信息管理系统，配</w:t>
      </w:r>
      <w:r>
        <w:t xml:space="preserve"> </w:t>
      </w:r>
      <w:r>
        <w:rPr>
          <w:spacing w:val="5"/>
        </w:rPr>
        <w:t>备智能居家穿戴设备，建立医护、居民小程序终端，实现平台信</w:t>
      </w:r>
      <w:r>
        <w:t xml:space="preserve"> </w:t>
      </w:r>
      <w:r>
        <w:rPr>
          <w:spacing w:val="6"/>
        </w:rPr>
        <w:t>息集成，进一步提高签约家庭医生服务水平。</w:t>
      </w:r>
    </w:p>
    <w:p w14:paraId="6FF92000">
      <w:pPr>
        <w:spacing w:line="220" w:lineRule="auto"/>
        <w:ind w:left="840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pacing w:val="14"/>
          <w:sz w:val="31"/>
          <w:szCs w:val="31"/>
        </w:rPr>
        <w:t>(二)汇集多部门工作合力，提升基层治理效能。</w:t>
      </w:r>
    </w:p>
    <w:p w14:paraId="2A2485B8">
      <w:pPr>
        <w:pStyle w:val="2"/>
        <w:spacing w:before="218" w:line="328" w:lineRule="auto"/>
        <w:ind w:right="16" w:firstLine="680"/>
      </w:pPr>
      <w:r>
        <w:rPr>
          <w:spacing w:val="20"/>
        </w:rPr>
        <w:t>一是依托我区“3+10”(3个医疗健康集团、10个街道)健</w:t>
      </w:r>
      <w:r>
        <w:rPr>
          <w:spacing w:val="4"/>
        </w:rPr>
        <w:t xml:space="preserve"> </w:t>
      </w:r>
      <w:r>
        <w:rPr>
          <w:spacing w:val="11"/>
        </w:rPr>
        <w:t>康管理与基层治理模式，进一步完善“1+1+1”的网格化健康治</w:t>
      </w:r>
      <w:r>
        <w:rPr>
          <w:spacing w:val="4"/>
        </w:rPr>
        <w:t xml:space="preserve"> </w:t>
      </w:r>
      <w:r>
        <w:rPr>
          <w:spacing w:val="3"/>
        </w:rPr>
        <w:t>理体系，即“一街道一社区医院一公共卫生中心，</w:t>
      </w:r>
      <w:r>
        <w:rPr>
          <w:spacing w:val="-61"/>
        </w:rPr>
        <w:t xml:space="preserve"> </w:t>
      </w:r>
      <w:r>
        <w:rPr>
          <w:spacing w:val="3"/>
        </w:rPr>
        <w:t>一社区一社康</w:t>
      </w:r>
      <w:r>
        <w:t xml:space="preserve"> </w:t>
      </w:r>
      <w:r>
        <w:rPr>
          <w:spacing w:val="10"/>
        </w:rPr>
        <w:t>中心一公共卫生委员会”,制定《福田区推进城市医疗健康集团</w:t>
      </w:r>
      <w:r>
        <w:rPr>
          <w:spacing w:val="17"/>
        </w:rPr>
        <w:t xml:space="preserve"> </w:t>
      </w:r>
      <w:r>
        <w:rPr>
          <w:spacing w:val="23"/>
        </w:rPr>
        <w:t>健康管理与街(社)基层治理融合发展工作方案》,推动医疗健</w:t>
      </w:r>
      <w:r>
        <w:t xml:space="preserve"> </w:t>
      </w:r>
      <w:r>
        <w:rPr>
          <w:spacing w:val="6"/>
        </w:rPr>
        <w:t>康集团与街道、社区基层治理体系实现“管理融合”、“服务融</w:t>
      </w:r>
      <w:r>
        <w:rPr>
          <w:spacing w:val="11"/>
        </w:rPr>
        <w:t xml:space="preserve"> </w:t>
      </w:r>
      <w:r>
        <w:rPr>
          <w:spacing w:val="3"/>
        </w:rPr>
        <w:t>合”、 “资源融合”。二是多渠道、多视角提</w:t>
      </w:r>
      <w:r>
        <w:rPr>
          <w:spacing w:val="2"/>
        </w:rPr>
        <w:t>供健康教育服务，</w:t>
      </w:r>
    </w:p>
    <w:p w14:paraId="7DE8F77D">
      <w:pPr>
        <w:spacing w:line="328" w:lineRule="auto"/>
        <w:sectPr>
          <w:footerReference r:id="rId7" w:type="default"/>
          <w:pgSz w:w="11900" w:h="16820"/>
          <w:pgMar w:top="1429" w:right="1348" w:bottom="1156" w:left="1619" w:header="0" w:footer="754" w:gutter="0"/>
          <w:cols w:space="720" w:num="1"/>
        </w:sectPr>
      </w:pPr>
    </w:p>
    <w:p w14:paraId="082909C3">
      <w:pPr>
        <w:spacing w:line="270" w:lineRule="auto"/>
        <w:rPr>
          <w:rFonts w:ascii="Arial"/>
          <w:sz w:val="21"/>
        </w:rPr>
      </w:pPr>
    </w:p>
    <w:p w14:paraId="0DC7135D">
      <w:pPr>
        <w:spacing w:line="270" w:lineRule="auto"/>
        <w:rPr>
          <w:rFonts w:ascii="Arial"/>
          <w:sz w:val="21"/>
        </w:rPr>
      </w:pPr>
    </w:p>
    <w:p w14:paraId="0BF32F67">
      <w:pPr>
        <w:spacing w:line="270" w:lineRule="auto"/>
        <w:rPr>
          <w:rFonts w:ascii="Arial"/>
          <w:sz w:val="21"/>
        </w:rPr>
      </w:pPr>
    </w:p>
    <w:p w14:paraId="408700D1">
      <w:pPr>
        <w:pStyle w:val="2"/>
        <w:spacing w:before="101" w:line="334" w:lineRule="auto"/>
        <w:jc w:val="both"/>
      </w:pPr>
      <w:r>
        <w:rPr>
          <w:spacing w:val="4"/>
        </w:rPr>
        <w:t>将传统媒体与新媒体相结合，充分利用网络、“健康福田”微信</w:t>
      </w:r>
      <w:r>
        <w:rPr>
          <w:spacing w:val="17"/>
        </w:rPr>
        <w:t xml:space="preserve"> </w:t>
      </w:r>
      <w:r>
        <w:rPr>
          <w:spacing w:val="-2"/>
        </w:rPr>
        <w:t>公众号、“福田健康教育”门户网站等进行健康教育信息的传播，</w:t>
      </w:r>
      <w:r>
        <w:rPr>
          <w:spacing w:val="12"/>
        </w:rPr>
        <w:t xml:space="preserve"> </w:t>
      </w:r>
      <w:r>
        <w:rPr>
          <w:spacing w:val="4"/>
        </w:rPr>
        <w:t>持续提升居民健康素养水平。</w:t>
      </w:r>
    </w:p>
    <w:p w14:paraId="4B650754">
      <w:pPr>
        <w:pStyle w:val="2"/>
        <w:spacing w:before="10" w:line="328" w:lineRule="auto"/>
        <w:ind w:right="85" w:firstLine="669"/>
        <w:jc w:val="both"/>
      </w:pPr>
      <w:r>
        <w:rPr>
          <w:spacing w:val="17"/>
        </w:rPr>
        <w:t>感谢您一直以来对福田区卫生健康工作的关注、监</w:t>
      </w:r>
      <w:r>
        <w:rPr>
          <w:spacing w:val="16"/>
        </w:rPr>
        <w:t>督与支</w:t>
      </w:r>
      <w:r>
        <w:t xml:space="preserve"> </w:t>
      </w:r>
      <w:r>
        <w:rPr>
          <w:spacing w:val="5"/>
        </w:rPr>
        <w:t>持，欢迎您对我们工作提出新的宝贵建议、意见与指导，我们期</w:t>
      </w:r>
      <w:r>
        <w:rPr>
          <w:spacing w:val="4"/>
        </w:rPr>
        <w:t xml:space="preserve"> </w:t>
      </w:r>
      <w:r>
        <w:rPr>
          <w:spacing w:val="6"/>
        </w:rPr>
        <w:t>待在您的关怀下，持续践行以人民健康为中心的理想信念，高效</w:t>
      </w:r>
      <w:r>
        <w:rPr>
          <w:spacing w:val="10"/>
        </w:rPr>
        <w:t xml:space="preserve"> </w:t>
      </w:r>
      <w:r>
        <w:rPr>
          <w:spacing w:val="6"/>
        </w:rPr>
        <w:t>促进福田区卫生健康事业高质量发展。</w:t>
      </w:r>
    </w:p>
    <w:p w14:paraId="6FEF89A8">
      <w:pPr>
        <w:spacing w:line="262" w:lineRule="auto"/>
        <w:rPr>
          <w:rFonts w:ascii="Arial"/>
          <w:sz w:val="21"/>
        </w:rPr>
      </w:pPr>
    </w:p>
    <w:p w14:paraId="675B238B">
      <w:pPr>
        <w:spacing w:line="263" w:lineRule="auto"/>
        <w:rPr>
          <w:rFonts w:ascii="Arial"/>
          <w:sz w:val="21"/>
        </w:rPr>
      </w:pPr>
    </w:p>
    <w:p w14:paraId="4E69AE2C">
      <w:pPr>
        <w:spacing w:line="263" w:lineRule="auto"/>
        <w:rPr>
          <w:rFonts w:ascii="Arial"/>
          <w:sz w:val="21"/>
        </w:rPr>
      </w:pPr>
    </w:p>
    <w:p w14:paraId="783CA7D6">
      <w:pPr>
        <w:spacing w:line="263" w:lineRule="auto"/>
        <w:rPr>
          <w:rFonts w:ascii="Arial"/>
          <w:sz w:val="21"/>
        </w:rPr>
      </w:pPr>
    </w:p>
    <w:p w14:paraId="26BFEEEF">
      <w:pPr>
        <w:pStyle w:val="2"/>
        <w:spacing w:before="101" w:line="222" w:lineRule="auto"/>
        <w:ind w:left="5030"/>
      </w:pPr>
      <w:bookmarkStart w:id="0" w:name="_GoBack"/>
      <w:bookmarkEnd w:id="0"/>
      <w:r>
        <w:rPr>
          <w:spacing w:val="7"/>
        </w:rPr>
        <w:t>福田区卫生健康局</w:t>
      </w:r>
    </w:p>
    <w:p w14:paraId="33028F68">
      <w:pPr>
        <w:pStyle w:val="2"/>
        <w:spacing w:before="167" w:line="222" w:lineRule="auto"/>
        <w:ind w:left="5109"/>
      </w:pPr>
      <w:r>
        <w:rPr>
          <w:spacing w:val="42"/>
        </w:rPr>
        <w:t>2024年6月13日</w:t>
      </w:r>
    </w:p>
    <w:p w14:paraId="078AC5C7">
      <w:pPr>
        <w:pStyle w:val="2"/>
        <w:spacing w:before="218" w:line="223" w:lineRule="auto"/>
        <w:ind w:left="709"/>
      </w:pPr>
      <w:r>
        <w:rPr>
          <w:spacing w:val="9"/>
        </w:rPr>
        <w:t>(联系人：陈学才，联系电话：82976168,13048807618)</w:t>
      </w:r>
    </w:p>
    <w:sectPr>
      <w:footerReference r:id="rId8" w:type="default"/>
      <w:pgSz w:w="11900" w:h="16820"/>
      <w:pgMar w:top="1429" w:right="1274" w:bottom="1136" w:left="1680" w:header="0" w:footer="73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angSong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aiTi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0B94FE">
    <w:pPr>
      <w:spacing w:after="140" w:line="60" w:lineRule="exact"/>
    </w:pPr>
  </w:p>
  <w:p w14:paraId="4A781EB0">
    <w:pPr>
      <w:spacing w:line="234" w:lineRule="auto"/>
      <w:ind w:left="8210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—1—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A787EB">
    <w:pPr>
      <w:spacing w:line="235" w:lineRule="auto"/>
      <w:ind w:left="290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15"/>
        <w:sz w:val="31"/>
        <w:szCs w:val="31"/>
      </w:rPr>
      <w:t>—2—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D47913">
    <w:pPr>
      <w:spacing w:line="233" w:lineRule="auto"/>
      <w:ind w:left="7820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11"/>
        <w:sz w:val="31"/>
        <w:szCs w:val="31"/>
      </w:rPr>
      <w:t>—3—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B350A5">
    <w:pPr>
      <w:spacing w:line="235" w:lineRule="auto"/>
      <w:ind w:left="299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13"/>
        <w:sz w:val="31"/>
        <w:szCs w:val="31"/>
      </w:rPr>
      <w:t>—4—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6ADF1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" w:hAnsi="FangSong" w:eastAsia="FangSong" w:cs="FangSong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2025-12-24T19:02:00Z</dcterms:created>
  <dc:creator>ly</dc:creator>
  <cp:lastModifiedBy>测试</cp:lastModifiedBy>
  <dcterms:modified xsi:type="dcterms:W3CDTF">2025-12-24T11:10:51Z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2025-12-24T11:02:55Z</vt:filetime>
  </property>
  <property fmtid="{D5CDD505-2E9C-101B-9397-08002B2CF9AE}" pid="4" name="UsrData">
    <vt:lpwstr>694b57db0025b3001f750924wl</vt:lpwstr>
  </property>
  <property fmtid="{D5CDD505-2E9C-101B-9397-08002B2CF9AE}" pid="5" name="KSOProductBuildVer">
    <vt:lpwstr>2052-12.8.2.1119</vt:lpwstr>
  </property>
  <property fmtid="{D5CDD505-2E9C-101B-9397-08002B2CF9AE}" pid="6" name="ICV">
    <vt:lpwstr>6A1550933856AA97BB594B697D452BA7_42</vt:lpwstr>
  </property>
</Properties>
</file>