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4FACB">
      <w:pPr>
        <w:spacing w:line="283" w:lineRule="auto"/>
        <w:rPr>
          <w:rFonts w:ascii="FreeSerif"/>
          <w:sz w:val="21"/>
        </w:rPr>
      </w:pPr>
    </w:p>
    <w:p w14:paraId="6F00BC3A">
      <w:pPr>
        <w:spacing w:before="163" w:line="210" w:lineRule="auto"/>
        <w:ind w:left="2701" w:right="302" w:hanging="2256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2024099 号提案的回复</w:t>
      </w:r>
    </w:p>
    <w:p w14:paraId="2D22F0D0">
      <w:pPr>
        <w:spacing w:line="259" w:lineRule="auto"/>
        <w:rPr>
          <w:rFonts w:ascii="FreeSerif"/>
          <w:sz w:val="21"/>
        </w:rPr>
      </w:pPr>
    </w:p>
    <w:p w14:paraId="58AFAEEB">
      <w:pPr>
        <w:spacing w:line="260" w:lineRule="auto"/>
        <w:rPr>
          <w:rFonts w:ascii="FreeSerif"/>
          <w:sz w:val="21"/>
        </w:rPr>
      </w:pPr>
    </w:p>
    <w:p w14:paraId="36939FEA">
      <w:pPr>
        <w:pStyle w:val="2"/>
        <w:spacing w:before="101" w:line="220" w:lineRule="auto"/>
        <w:ind w:left="389"/>
      </w:pPr>
      <w:r>
        <w:rPr>
          <w:spacing w:val="5"/>
        </w:rPr>
        <w:t>尊敬的帅菲斐委员：</w:t>
      </w:r>
    </w:p>
    <w:p w14:paraId="3440CB3F">
      <w:pPr>
        <w:pStyle w:val="2"/>
        <w:spacing w:before="188" w:line="323" w:lineRule="auto"/>
        <w:ind w:left="392" w:right="221" w:firstLine="634"/>
      </w:pPr>
      <w:r>
        <w:rPr>
          <w:spacing w:val="9"/>
        </w:rPr>
        <w:t>关于您提出的提案《关于在福田区开展老年认知症免</w:t>
      </w:r>
      <w:r>
        <w:rPr>
          <w:spacing w:val="8"/>
        </w:rPr>
        <w:t>费筛查</w:t>
      </w:r>
      <w:r>
        <w:t xml:space="preserve"> </w:t>
      </w:r>
      <w:r>
        <w:rPr>
          <w:spacing w:val="6"/>
        </w:rPr>
        <w:t>的建议》（</w:t>
      </w:r>
      <w:r>
        <w:rPr>
          <w:spacing w:val="-19"/>
        </w:rPr>
        <w:t xml:space="preserve"> </w:t>
      </w:r>
      <w:r>
        <w:rPr>
          <w:spacing w:val="6"/>
        </w:rPr>
        <w:t>2024099）</w:t>
      </w:r>
      <w:r>
        <w:rPr>
          <w:spacing w:val="-77"/>
        </w:rPr>
        <w:t xml:space="preserve"> </w:t>
      </w:r>
      <w:r>
        <w:rPr>
          <w:spacing w:val="6"/>
        </w:rPr>
        <w:t>已收悉，我局高度重视，立即组织相关科</w:t>
      </w:r>
      <w:r>
        <w:t xml:space="preserve"> </w:t>
      </w:r>
      <w:r>
        <w:rPr>
          <w:spacing w:val="7"/>
        </w:rPr>
        <w:t>室进行研究，现将有关情况答复如下：</w:t>
      </w:r>
    </w:p>
    <w:p w14:paraId="4E78B981">
      <w:pPr>
        <w:spacing w:before="54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一、多级联动开展认知障碍早筛早防</w:t>
      </w:r>
    </w:p>
    <w:p w14:paraId="698DE8F5">
      <w:pPr>
        <w:pStyle w:val="2"/>
        <w:spacing w:before="178" w:line="331" w:lineRule="auto"/>
        <w:ind w:left="366" w:right="67" w:firstLine="689"/>
      </w:pPr>
      <w:r>
        <w:rPr>
          <w:spacing w:val="6"/>
        </w:rPr>
        <w:t>由区卫健局统筹组织，</w:t>
      </w:r>
      <w:r>
        <w:rPr>
          <w:spacing w:val="-81"/>
        </w:rPr>
        <w:t xml:space="preserve"> </w:t>
      </w:r>
      <w:r>
        <w:rPr>
          <w:spacing w:val="6"/>
        </w:rPr>
        <w:t>区老年健康指导中心承担业务指导、</w:t>
      </w:r>
      <w:r>
        <w:t xml:space="preserve"> </w:t>
      </w:r>
      <w:r>
        <w:rPr>
          <w:spacing w:val="7"/>
        </w:rPr>
        <w:t>技术培训、督导评估和信息收集汇总等日常管理工作，</w:t>
      </w:r>
      <w:r>
        <w:rPr>
          <w:spacing w:val="-83"/>
        </w:rPr>
        <w:t xml:space="preserve"> </w:t>
      </w:r>
      <w:r>
        <w:rPr>
          <w:spacing w:val="7"/>
        </w:rPr>
        <w:t>区社管中</w:t>
      </w:r>
      <w:r>
        <w:t xml:space="preserve">  </w:t>
      </w:r>
      <w:r>
        <w:rPr>
          <w:spacing w:val="9"/>
        </w:rPr>
        <w:t>心负责将此项目纳入到家庭医生签约服务内容，加强日常督导考</w:t>
      </w:r>
      <w:r>
        <w:rPr>
          <w:spacing w:val="8"/>
        </w:rPr>
        <w:t xml:space="preserve">  </w:t>
      </w:r>
      <w:r>
        <w:rPr>
          <w:spacing w:val="9"/>
        </w:rPr>
        <w:t>核。各社康机构作为项目主要实施主体，融合国家基本公共卫生</w:t>
      </w:r>
      <w:r>
        <w:rPr>
          <w:spacing w:val="8"/>
        </w:rPr>
        <w:t xml:space="preserve">  </w:t>
      </w:r>
      <w:r>
        <w:rPr>
          <w:spacing w:val="-1"/>
        </w:rPr>
        <w:t>服务老年人健康管理项目，采用《老年人认知功</w:t>
      </w:r>
      <w:r>
        <w:rPr>
          <w:spacing w:val="-2"/>
        </w:rPr>
        <w:t>能评估表（AD8）》</w:t>
      </w:r>
      <w:r>
        <w:t xml:space="preserve"> </w:t>
      </w:r>
      <w:r>
        <w:rPr>
          <w:spacing w:val="9"/>
        </w:rPr>
        <w:t>为辖区老年人开展认知功能粗筛；对粗筛阳性老年人使用《中文</w:t>
      </w:r>
      <w:r>
        <w:rPr>
          <w:spacing w:val="8"/>
        </w:rPr>
        <w:t xml:space="preserve">  </w:t>
      </w:r>
      <w:r>
        <w:rPr>
          <w:spacing w:val="21"/>
        </w:rPr>
        <w:t>版简易智能状态检查（</w:t>
      </w:r>
      <w:r>
        <w:t>MMSE</w:t>
      </w:r>
      <w:r>
        <w:rPr>
          <w:spacing w:val="21"/>
        </w:rPr>
        <w:t>）量表》进行进一步筛查，若</w:t>
      </w:r>
      <w:r>
        <w:rPr>
          <w:spacing w:val="-59"/>
        </w:rPr>
        <w:t xml:space="preserve"> </w:t>
      </w:r>
      <w:r>
        <w:t xml:space="preserve">MMSE  </w:t>
      </w:r>
      <w:r>
        <w:rPr>
          <w:spacing w:val="10"/>
        </w:rPr>
        <w:t>评分结果阳性，对其进行健康教育，并建议转</w:t>
      </w:r>
      <w:r>
        <w:rPr>
          <w:spacing w:val="9"/>
        </w:rPr>
        <w:t>诊至具有认知障碍</w:t>
      </w:r>
      <w:r>
        <w:t xml:space="preserve">  </w:t>
      </w:r>
      <w:r>
        <w:rPr>
          <w:spacing w:val="10"/>
        </w:rPr>
        <w:t>能力的医疗机构进一步诊疗，对诊治后转回到社</w:t>
      </w:r>
      <w:r>
        <w:rPr>
          <w:spacing w:val="9"/>
        </w:rPr>
        <w:t>区的老人进行随</w:t>
      </w:r>
      <w:r>
        <w:t xml:space="preserve">  </w:t>
      </w:r>
      <w:r>
        <w:rPr>
          <w:spacing w:val="16"/>
        </w:rPr>
        <w:t>访及管理。对</w:t>
      </w:r>
      <w:r>
        <w:rPr>
          <w:spacing w:val="-69"/>
        </w:rPr>
        <w:t xml:space="preserve"> </w:t>
      </w:r>
      <w:r>
        <w:t>MMSE</w:t>
      </w:r>
      <w:r>
        <w:rPr>
          <w:spacing w:val="-53"/>
        </w:rPr>
        <w:t xml:space="preserve"> </w:t>
      </w:r>
      <w:r>
        <w:rPr>
          <w:spacing w:val="16"/>
        </w:rPr>
        <w:t>评估阴性的老年人进行失智预</w:t>
      </w:r>
      <w:r>
        <w:rPr>
          <w:spacing w:val="15"/>
        </w:rPr>
        <w:t>防健康指导并</w:t>
      </w:r>
      <w:r>
        <w:t xml:space="preserve">  </w:t>
      </w:r>
      <w:r>
        <w:rPr>
          <w:spacing w:val="6"/>
        </w:rPr>
        <w:t>建议其定期参与认知功能筛查。2023</w:t>
      </w:r>
      <w:r>
        <w:rPr>
          <w:spacing w:val="-57"/>
        </w:rPr>
        <w:t xml:space="preserve"> </w:t>
      </w:r>
      <w:r>
        <w:rPr>
          <w:spacing w:val="6"/>
        </w:rPr>
        <w:t>年，我</w:t>
      </w:r>
      <w:r>
        <w:rPr>
          <w:spacing w:val="5"/>
        </w:rPr>
        <w:t>区全年开展认知障碍</w:t>
      </w:r>
      <w:r>
        <w:t xml:space="preserve">  </w:t>
      </w:r>
      <w:r>
        <w:rPr>
          <w:spacing w:val="3"/>
        </w:rPr>
        <w:t>筛查共</w:t>
      </w:r>
      <w:r>
        <w:rPr>
          <w:spacing w:val="-34"/>
        </w:rPr>
        <w:t xml:space="preserve"> </w:t>
      </w:r>
      <w:r>
        <w:rPr>
          <w:spacing w:val="3"/>
        </w:rPr>
        <w:t>70259</w:t>
      </w:r>
      <w:r>
        <w:rPr>
          <w:spacing w:val="-58"/>
        </w:rPr>
        <w:t xml:space="preserve"> </w:t>
      </w:r>
      <w:r>
        <w:rPr>
          <w:spacing w:val="3"/>
        </w:rPr>
        <w:t>人次，筛查率达</w:t>
      </w:r>
      <w:r>
        <w:rPr>
          <w:spacing w:val="-46"/>
        </w:rPr>
        <w:t xml:space="preserve"> </w:t>
      </w:r>
      <w:r>
        <w:rPr>
          <w:spacing w:val="3"/>
        </w:rPr>
        <w:t>77.26%。下一步，我区将逐步扩大</w:t>
      </w:r>
      <w:r>
        <w:t xml:space="preserve">  </w:t>
      </w:r>
      <w:r>
        <w:rPr>
          <w:spacing w:val="10"/>
        </w:rPr>
        <w:t>筛查范围，为辖区内签约家庭医生且愿意接</w:t>
      </w:r>
      <w:r>
        <w:rPr>
          <w:spacing w:val="9"/>
        </w:rPr>
        <w:t>受认知障碍筛查的常</w:t>
      </w:r>
    </w:p>
    <w:p w14:paraId="07BD4EC9">
      <w:pPr>
        <w:spacing w:line="308" w:lineRule="auto"/>
        <w:rPr>
          <w:rFonts w:ascii="FreeSerif"/>
          <w:sz w:val="21"/>
        </w:rPr>
      </w:pPr>
    </w:p>
    <w:p w14:paraId="0A4A5BA2">
      <w:pPr>
        <w:spacing w:line="60" w:lineRule="exact"/>
      </w:pPr>
    </w:p>
    <w:p w14:paraId="6EB136EA">
      <w:pPr>
        <w:spacing w:line="60" w:lineRule="exact"/>
        <w:sectPr>
          <w:footerReference r:id="rId5" w:type="default"/>
          <w:pgSz w:w="11916" w:h="16848"/>
          <w:pgMar w:top="978" w:right="1261" w:bottom="970" w:left="1113" w:header="0" w:footer="609" w:gutter="0"/>
          <w:cols w:space="720" w:num="1"/>
        </w:sectPr>
      </w:pPr>
    </w:p>
    <w:p w14:paraId="27840B8B">
      <w:pPr>
        <w:pStyle w:val="2"/>
        <w:spacing w:before="340" w:line="219" w:lineRule="auto"/>
        <w:ind w:left="7"/>
      </w:pPr>
      <w:r>
        <w:rPr>
          <w:spacing w:val="7"/>
        </w:rPr>
        <w:t>住老年人做到“应筛尽筛”，年内目标人群覆盖率达</w:t>
      </w:r>
      <w:r>
        <w:rPr>
          <w:spacing w:val="-43"/>
        </w:rPr>
        <w:t xml:space="preserve"> </w:t>
      </w:r>
      <w:r>
        <w:rPr>
          <w:spacing w:val="7"/>
        </w:rPr>
        <w:t>100%。</w:t>
      </w:r>
    </w:p>
    <w:p w14:paraId="6A03AFC2">
      <w:pPr>
        <w:spacing w:before="190" w:line="226" w:lineRule="auto"/>
        <w:ind w:left="64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二、多方协同营造老年人认知症友好环境</w:t>
      </w:r>
    </w:p>
    <w:p w14:paraId="48EC687C">
      <w:pPr>
        <w:pStyle w:val="2"/>
        <w:spacing w:before="160" w:line="317" w:lineRule="auto"/>
        <w:ind w:left="1" w:right="255" w:firstLine="660"/>
      </w:pPr>
      <w:r>
        <w:rPr>
          <w:b/>
          <w:bCs/>
          <w:spacing w:val="8"/>
        </w:rPr>
        <w:t>一是</w:t>
      </w:r>
      <w:r>
        <w:rPr>
          <w:spacing w:val="8"/>
        </w:rPr>
        <w:t xml:space="preserve">面向独居、空巢、留守、失能失智、重残、计划生育特 </w:t>
      </w:r>
      <w:r>
        <w:rPr>
          <w:spacing w:val="9"/>
        </w:rPr>
        <w:t>殊家庭等特殊困难老年人开展探访关爱服务。依托社区现有养老</w:t>
      </w:r>
      <w:r>
        <w:rPr>
          <w:spacing w:val="12"/>
        </w:rPr>
        <w:t xml:space="preserve"> </w:t>
      </w:r>
      <w:r>
        <w:rPr>
          <w:spacing w:val="9"/>
        </w:rPr>
        <w:t>服务设施，建立老年认知障碍社区支持中心，为社区老年人提供</w:t>
      </w:r>
      <w:r>
        <w:rPr>
          <w:spacing w:val="12"/>
        </w:rPr>
        <w:t xml:space="preserve"> </w:t>
      </w:r>
      <w:r>
        <w:rPr>
          <w:spacing w:val="9"/>
        </w:rPr>
        <w:t>社会交往、文化娱乐、体育锻炼、精神慰籍、干预服务、专业照</w:t>
      </w:r>
      <w:r>
        <w:rPr>
          <w:spacing w:val="13"/>
        </w:rPr>
        <w:t xml:space="preserve"> </w:t>
      </w:r>
      <w:r>
        <w:rPr>
          <w:spacing w:val="6"/>
        </w:rPr>
        <w:t>护等支持。同时，建立“</w:t>
      </w:r>
      <w:r>
        <w:rPr>
          <w:spacing w:val="-99"/>
        </w:rPr>
        <w:t xml:space="preserve"> </w:t>
      </w:r>
      <w:r>
        <w:rPr>
          <w:spacing w:val="6"/>
        </w:rPr>
        <w:t>区-街道-社区”</w:t>
      </w:r>
      <w:r>
        <w:rPr>
          <w:spacing w:val="-119"/>
        </w:rPr>
        <w:t xml:space="preserve"> </w:t>
      </w:r>
      <w:r>
        <w:rPr>
          <w:spacing w:val="6"/>
        </w:rPr>
        <w:t>三级责任机制，社区专</w:t>
      </w:r>
      <w:r>
        <w:t xml:space="preserve"> </w:t>
      </w:r>
      <w:r>
        <w:rPr>
          <w:spacing w:val="9"/>
        </w:rPr>
        <w:t>人负责特殊困难老年人的摸底排查和探访关爱工作，每月通过电</w:t>
      </w:r>
      <w:r>
        <w:rPr>
          <w:spacing w:val="11"/>
        </w:rPr>
        <w:t xml:space="preserve"> </w:t>
      </w:r>
      <w:r>
        <w:rPr>
          <w:spacing w:val="9"/>
        </w:rPr>
        <w:t>话慰问、上门探访等提供陪伴、陪聊、倾听、心理疏导等服务，</w:t>
      </w:r>
    </w:p>
    <w:p w14:paraId="57975F27">
      <w:pPr>
        <w:pStyle w:val="2"/>
        <w:spacing w:before="59" w:line="313" w:lineRule="auto"/>
        <w:ind w:firstLine="33"/>
      </w:pPr>
      <w:r>
        <w:rPr>
          <w:spacing w:val="8"/>
        </w:rPr>
        <w:t>同时为有需要的对象链接社会资源，提供帮扶和转介服务，提高</w:t>
      </w:r>
      <w:r>
        <w:rPr>
          <w:spacing w:val="3"/>
        </w:rPr>
        <w:t xml:space="preserve">  </w:t>
      </w:r>
      <w:r>
        <w:rPr>
          <w:spacing w:val="7"/>
        </w:rPr>
        <w:t>公众对老年认知障碍知识知晓率，努力实现认知障碍社区早筛查、</w:t>
      </w:r>
      <w:r>
        <w:rPr>
          <w:spacing w:val="9"/>
        </w:rPr>
        <w:t xml:space="preserve"> 早发现、早干预。</w:t>
      </w:r>
      <w:r>
        <w:rPr>
          <w:b/>
          <w:bCs/>
          <w:spacing w:val="9"/>
        </w:rPr>
        <w:t>二是</w:t>
      </w:r>
      <w:r>
        <w:rPr>
          <w:spacing w:val="9"/>
        </w:rPr>
        <w:t>引导社会参与认知症老人服务。委托深圳</w:t>
      </w:r>
      <w:r>
        <w:rPr>
          <w:spacing w:val="3"/>
        </w:rPr>
        <w:t xml:space="preserve">  </w:t>
      </w:r>
      <w:r>
        <w:rPr>
          <w:spacing w:val="10"/>
        </w:rPr>
        <w:t>职业大学护理学院组织开展养老护理员培训</w:t>
      </w:r>
      <w:r>
        <w:rPr>
          <w:spacing w:val="9"/>
        </w:rPr>
        <w:t>和家庭照护者技能</w:t>
      </w:r>
    </w:p>
    <w:p w14:paraId="3AFDBB65">
      <w:pPr>
        <w:pStyle w:val="2"/>
        <w:spacing w:before="56" w:line="316" w:lineRule="auto"/>
        <w:ind w:right="9" w:firstLine="16"/>
      </w:pPr>
      <w:r>
        <w:rPr>
          <w:spacing w:val="6"/>
        </w:rPr>
        <w:t>系列培训，对认知症老人及其家庭开展康复训练和居家照护培训，</w:t>
      </w:r>
      <w:r>
        <w:rPr>
          <w:spacing w:val="12"/>
        </w:rPr>
        <w:t xml:space="preserve"> </w:t>
      </w:r>
      <w:r>
        <w:rPr>
          <w:spacing w:val="9"/>
        </w:rPr>
        <w:t>对养老机构认知症专区的管理、照护人员进行培训，科学化、精</w:t>
      </w:r>
      <w:r>
        <w:rPr>
          <w:spacing w:val="6"/>
        </w:rPr>
        <w:t xml:space="preserve">  </w:t>
      </w:r>
      <w:r>
        <w:rPr>
          <w:spacing w:val="7"/>
        </w:rPr>
        <w:t>准化培训养老护理员及家庭照护者</w:t>
      </w:r>
      <w:r>
        <w:rPr>
          <w:spacing w:val="-36"/>
        </w:rPr>
        <w:t xml:space="preserve"> </w:t>
      </w:r>
      <w:r>
        <w:rPr>
          <w:spacing w:val="7"/>
        </w:rPr>
        <w:t>1000</w:t>
      </w:r>
      <w:r>
        <w:rPr>
          <w:spacing w:val="-60"/>
        </w:rPr>
        <w:t xml:space="preserve"> </w:t>
      </w:r>
      <w:r>
        <w:rPr>
          <w:spacing w:val="7"/>
        </w:rPr>
        <w:t>余人，规范养老护理操</w:t>
      </w:r>
      <w:r>
        <w:t xml:space="preserve">   </w:t>
      </w:r>
      <w:r>
        <w:rPr>
          <w:spacing w:val="5"/>
        </w:rPr>
        <w:t>作技能，提升整体照护水平。下一步，将聚焦老年人认知症照护，</w:t>
      </w:r>
      <w:r>
        <w:rPr>
          <w:spacing w:val="4"/>
        </w:rPr>
        <w:t xml:space="preserve"> </w:t>
      </w:r>
      <w:r>
        <w:rPr>
          <w:spacing w:val="9"/>
        </w:rPr>
        <w:t>全面推进认知障碍照护体系建设及养老服务人才队伍建设，满足</w:t>
      </w:r>
      <w:r>
        <w:rPr>
          <w:spacing w:val="6"/>
        </w:rPr>
        <w:t xml:space="preserve">  </w:t>
      </w:r>
      <w:r>
        <w:rPr>
          <w:spacing w:val="8"/>
        </w:rPr>
        <w:t>老年人多层次、多样化的养老服务需求。</w:t>
      </w:r>
    </w:p>
    <w:p w14:paraId="572B68B2">
      <w:pPr>
        <w:spacing w:before="73" w:line="227" w:lineRule="auto"/>
        <w:ind w:left="64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三、多维度开展项目宣传及推广工作</w:t>
      </w:r>
    </w:p>
    <w:p w14:paraId="6EC48392">
      <w:pPr>
        <w:pStyle w:val="2"/>
        <w:spacing w:before="179" w:line="325" w:lineRule="auto"/>
        <w:ind w:left="1" w:right="257" w:firstLine="648"/>
      </w:pPr>
      <w:r>
        <w:rPr>
          <w:spacing w:val="9"/>
        </w:rPr>
        <w:t>近年来，我区每年结合老年健康宣传周、敬老月、世界阿尔</w:t>
      </w:r>
      <w:r>
        <w:rPr>
          <w:spacing w:val="1"/>
        </w:rPr>
        <w:t xml:space="preserve"> </w:t>
      </w:r>
      <w:r>
        <w:rPr>
          <w:spacing w:val="9"/>
        </w:rPr>
        <w:t>兹海默病日等，开展老年健康知识宣传和义诊活动，并依托健康</w:t>
      </w:r>
      <w:r>
        <w:rPr>
          <w:spacing w:val="11"/>
        </w:rPr>
        <w:t xml:space="preserve"> </w:t>
      </w:r>
      <w:r>
        <w:rPr>
          <w:spacing w:val="9"/>
        </w:rPr>
        <w:t>教育、健康积分等活动，采取社区老年人喜闻乐见的形式，发挥</w:t>
      </w:r>
      <w:r>
        <w:rPr>
          <w:spacing w:val="11"/>
        </w:rPr>
        <w:t xml:space="preserve"> </w:t>
      </w:r>
      <w:r>
        <w:rPr>
          <w:spacing w:val="9"/>
        </w:rPr>
        <w:t>社区老年社会组织作用，提升老年人及家属对失能（失智）防控</w:t>
      </w:r>
    </w:p>
    <w:p w14:paraId="77E9A6BC">
      <w:pPr>
        <w:spacing w:line="325" w:lineRule="auto"/>
        <w:sectPr>
          <w:footerReference r:id="rId6" w:type="default"/>
          <w:pgSz w:w="11916" w:h="16848"/>
          <w:pgMar w:top="1432" w:right="1227" w:bottom="970" w:left="1484" w:header="0" w:footer="609" w:gutter="0"/>
          <w:cols w:space="720" w:num="1"/>
        </w:sectPr>
      </w:pPr>
    </w:p>
    <w:p w14:paraId="00888F81">
      <w:pPr>
        <w:pStyle w:val="2"/>
        <w:spacing w:before="340" w:line="219" w:lineRule="auto"/>
        <w:ind w:left="6"/>
      </w:pPr>
      <w:r>
        <w:rPr>
          <w:spacing w:val="7"/>
        </w:rPr>
        <w:t>项目的知晓率、感受度。</w:t>
      </w:r>
    </w:p>
    <w:p w14:paraId="5AAFA546">
      <w:pPr>
        <w:pStyle w:val="2"/>
        <w:spacing w:before="293" w:line="328" w:lineRule="auto"/>
        <w:ind w:firstLine="647"/>
        <w:jc w:val="both"/>
      </w:pPr>
      <w:r>
        <w:rPr>
          <w:spacing w:val="12"/>
        </w:rPr>
        <w:t>将老年人认知障碍筛查工作纳入</w:t>
      </w:r>
      <w:r>
        <w:rPr>
          <w:spacing w:val="-33"/>
        </w:rPr>
        <w:t xml:space="preserve"> </w:t>
      </w:r>
      <w:r>
        <w:rPr>
          <w:spacing w:val="12"/>
        </w:rPr>
        <w:t>2024</w:t>
      </w:r>
      <w:r>
        <w:rPr>
          <w:spacing w:val="-49"/>
        </w:rPr>
        <w:t xml:space="preserve"> </w:t>
      </w:r>
      <w:r>
        <w:rPr>
          <w:spacing w:val="12"/>
        </w:rPr>
        <w:t>年区政府民生实事初</w:t>
      </w:r>
      <w:r>
        <w:t xml:space="preserve"> </w:t>
      </w:r>
      <w:r>
        <w:rPr>
          <w:spacing w:val="4"/>
        </w:rPr>
        <w:t>选项目及福田区“一榜三令”高效执行机制</w:t>
      </w:r>
      <w:r>
        <w:rPr>
          <w:spacing w:val="-36"/>
        </w:rPr>
        <w:t xml:space="preserve"> </w:t>
      </w:r>
      <w:r>
        <w:rPr>
          <w:spacing w:val="4"/>
        </w:rPr>
        <w:t>2024</w:t>
      </w:r>
      <w:r>
        <w:rPr>
          <w:spacing w:val="-56"/>
        </w:rPr>
        <w:t xml:space="preserve"> </w:t>
      </w:r>
      <w:r>
        <w:rPr>
          <w:spacing w:val="4"/>
        </w:rPr>
        <w:t>年度榜单任务；</w:t>
      </w:r>
      <w:r>
        <w:t xml:space="preserve"> </w:t>
      </w:r>
      <w:r>
        <w:rPr>
          <w:spacing w:val="9"/>
        </w:rPr>
        <w:t>积极参与国家级“老年痴呆防治促进行动”，选取龙尾社区及巴</w:t>
      </w:r>
      <w:r>
        <w:rPr>
          <w:spacing w:val="14"/>
        </w:rPr>
        <w:t xml:space="preserve"> </w:t>
      </w:r>
      <w:r>
        <w:rPr>
          <w:spacing w:val="5"/>
        </w:rPr>
        <w:t>登社区、侨香社区，分别作为</w:t>
      </w:r>
      <w:r>
        <w:rPr>
          <w:spacing w:val="-35"/>
        </w:rPr>
        <w:t xml:space="preserve"> </w:t>
      </w:r>
      <w:r>
        <w:rPr>
          <w:spacing w:val="5"/>
        </w:rPr>
        <w:t>2024</w:t>
      </w:r>
      <w:r>
        <w:rPr>
          <w:spacing w:val="-56"/>
        </w:rPr>
        <w:t xml:space="preserve"> </w:t>
      </w:r>
      <w:r>
        <w:rPr>
          <w:spacing w:val="5"/>
        </w:rPr>
        <w:t>年度及</w:t>
      </w:r>
      <w:r>
        <w:rPr>
          <w:spacing w:val="-51"/>
        </w:rPr>
        <w:t xml:space="preserve"> </w:t>
      </w:r>
      <w:r>
        <w:rPr>
          <w:spacing w:val="5"/>
        </w:rPr>
        <w:t>2025</w:t>
      </w:r>
      <w:r>
        <w:rPr>
          <w:spacing w:val="-57"/>
        </w:rPr>
        <w:t xml:space="preserve"> </w:t>
      </w:r>
      <w:r>
        <w:rPr>
          <w:spacing w:val="5"/>
        </w:rPr>
        <w:t>年度国家项目试</w:t>
      </w:r>
      <w:r>
        <w:t xml:space="preserve"> </w:t>
      </w:r>
      <w:r>
        <w:rPr>
          <w:spacing w:val="7"/>
        </w:rPr>
        <w:t>点社区，深入开展老年痴呆防治工作，为实现“健康老龄化”</w:t>
      </w:r>
      <w:r>
        <w:rPr>
          <w:spacing w:val="-83"/>
        </w:rPr>
        <w:t xml:space="preserve"> </w:t>
      </w:r>
      <w:r>
        <w:rPr>
          <w:spacing w:val="7"/>
        </w:rPr>
        <w:t>目</w:t>
      </w:r>
      <w:r>
        <w:t xml:space="preserve"> </w:t>
      </w:r>
      <w:r>
        <w:rPr>
          <w:spacing w:val="7"/>
        </w:rPr>
        <w:t>标打下坚实基础。</w:t>
      </w:r>
    </w:p>
    <w:p w14:paraId="37C118D9">
      <w:pPr>
        <w:spacing w:line="279" w:lineRule="auto"/>
        <w:rPr>
          <w:rFonts w:ascii="FreeSerif"/>
          <w:sz w:val="21"/>
        </w:rPr>
      </w:pPr>
    </w:p>
    <w:p w14:paraId="79FC6759">
      <w:pPr>
        <w:spacing w:line="279" w:lineRule="auto"/>
        <w:rPr>
          <w:rFonts w:ascii="FreeSerif"/>
          <w:sz w:val="21"/>
        </w:rPr>
      </w:pPr>
    </w:p>
    <w:p w14:paraId="103EEF9D">
      <w:pPr>
        <w:spacing w:line="279" w:lineRule="auto"/>
        <w:rPr>
          <w:rFonts w:ascii="FreeSerif"/>
          <w:sz w:val="21"/>
        </w:rPr>
      </w:pPr>
    </w:p>
    <w:p w14:paraId="2CE31962">
      <w:pPr>
        <w:spacing w:line="279" w:lineRule="auto"/>
        <w:rPr>
          <w:rFonts w:ascii="FreeSerif"/>
          <w:sz w:val="21"/>
        </w:rPr>
      </w:pPr>
    </w:p>
    <w:p w14:paraId="1BE118DB">
      <w:pPr>
        <w:pStyle w:val="2"/>
        <w:spacing w:before="100" w:line="319" w:lineRule="auto"/>
        <w:ind w:left="5212" w:right="1350" w:hanging="86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5"/>
        </w:rPr>
        <w:t xml:space="preserve"> </w:t>
      </w:r>
      <w:r>
        <w:rPr>
          <w:spacing w:val="-14"/>
        </w:rPr>
        <w:t>月</w:t>
      </w:r>
      <w:r>
        <w:rPr>
          <w:spacing w:val="-43"/>
        </w:rPr>
        <w:t xml:space="preserve"> </w:t>
      </w:r>
      <w:r>
        <w:rPr>
          <w:spacing w:val="-14"/>
        </w:rPr>
        <w:t>19 日</w:t>
      </w:r>
    </w:p>
    <w:sectPr>
      <w:footerReference r:id="rId7" w:type="default"/>
      <w:pgSz w:w="11916" w:h="16848"/>
      <w:pgMar w:top="1432" w:right="1412" w:bottom="970" w:left="1483" w:header="0" w:footer="6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15F1A">
    <w:pPr>
      <w:spacing w:line="350" w:lineRule="exact"/>
      <w:ind w:left="8621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16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1</w:t>
    </w:r>
    <w:r>
      <w:rPr>
        <w:rFonts w:ascii="FreeSerif" w:hAnsi="FreeSerif" w:eastAsia="FreeSerif" w:cs="FreeSerif"/>
        <w:spacing w:val="4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14"/>
        <w:position w:val="1"/>
        <w:sz w:val="28"/>
        <w:szCs w:val="28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86D1E">
    <w:pPr>
      <w:spacing w:line="350" w:lineRule="exact"/>
      <w:ind w:left="2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7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2</w:t>
    </w:r>
    <w:r>
      <w:rPr>
        <w:rFonts w:ascii="FreeSerif" w:hAnsi="FreeSerif" w:eastAsia="FreeSerif" w:cs="FreeSerif"/>
        <w:spacing w:val="5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8"/>
        <w:position w:val="1"/>
        <w:sz w:val="28"/>
        <w:szCs w:val="28"/>
      </w:rPr>
      <w:t>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D29402">
    <w:pPr>
      <w:spacing w:line="350" w:lineRule="exact"/>
      <w:ind w:left="8252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  <w:r>
      <w:rPr>
        <w:rFonts w:ascii="FreeSerif" w:hAnsi="FreeSerif" w:eastAsia="FreeSerif" w:cs="FreeSerif"/>
        <w:spacing w:val="9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3</w:t>
    </w:r>
    <w:r>
      <w:rPr>
        <w:rFonts w:ascii="FreeSerif" w:hAnsi="FreeSerif" w:eastAsia="FreeSerif" w:cs="FreeSerif"/>
        <w:spacing w:val="3"/>
        <w:position w:val="1"/>
        <w:sz w:val="28"/>
        <w:szCs w:val="28"/>
      </w:rPr>
      <w:t xml:space="preserve">  </w:t>
    </w:r>
    <w:r>
      <w:rPr>
        <w:rFonts w:ascii="FreeSerif" w:hAnsi="FreeSerif" w:eastAsia="FreeSerif" w:cs="FreeSerif"/>
        <w:spacing w:val="-9"/>
        <w:position w:val="1"/>
        <w:sz w:val="28"/>
        <w:szCs w:val="28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2F1FED7"/>
    <w:rsid w:val="FEFA5A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2024-09-20T18:26:00Z</dcterms:created>
  <dc:creator>null</dc:creator>
  <cp:lastModifiedBy>测试</cp:lastModifiedBy>
  <dcterms:modified xsi:type="dcterms:W3CDTF">2025-12-24T11:36:43Z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2025-12-24T10:55:02Z</vt:filetime>
  </property>
  <property fmtid="{D5CDD505-2E9C-101B-9397-08002B2CF9AE}" pid="4" name="KSOProductBuildVer">
    <vt:lpwstr>2052-12.8.2.1119</vt:lpwstr>
  </property>
  <property fmtid="{D5CDD505-2E9C-101B-9397-08002B2CF9AE}" pid="5" name="ICV">
    <vt:lpwstr>7945DBCC2C7F0C0F4A564B69600AD853_42</vt:lpwstr>
  </property>
</Properties>
</file>