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FEDBE">
      <w:pPr>
        <w:spacing w:before="163" w:line="206" w:lineRule="auto"/>
        <w:ind w:left="1904" w:right="597" w:hanging="1316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福田区卫生健康局关于福田区政协六届四次</w:t>
      </w:r>
      <w:r>
        <w:rPr>
          <w:rFonts w:ascii="FZXiaoBiaoSong-B05" w:hAnsi="FZXiaoBiaoSong-B05" w:eastAsia="FZXiaoBiaoSong-B05" w:cs="FZXiaoBiaoSong-B05"/>
          <w:spacing w:val="11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会议第 2024150 号建议的答复</w:t>
      </w:r>
    </w:p>
    <w:p w14:paraId="6C4626C1">
      <w:pPr>
        <w:spacing w:line="241" w:lineRule="auto"/>
        <w:rPr>
          <w:rFonts w:ascii="FreeSerif"/>
          <w:sz w:val="21"/>
        </w:rPr>
      </w:pPr>
    </w:p>
    <w:p w14:paraId="34C4EE29">
      <w:pPr>
        <w:spacing w:line="242" w:lineRule="auto"/>
        <w:rPr>
          <w:rFonts w:ascii="FreeSerif"/>
          <w:sz w:val="21"/>
        </w:rPr>
      </w:pPr>
    </w:p>
    <w:p w14:paraId="49AFF9F5">
      <w:pPr>
        <w:pStyle w:val="2"/>
        <w:spacing w:before="101" w:line="220" w:lineRule="auto"/>
        <w:ind w:left="369"/>
      </w:pPr>
      <w:r>
        <w:rPr>
          <w:spacing w:val="4"/>
        </w:rPr>
        <w:t>尊敬的韩振代表：</w:t>
      </w:r>
    </w:p>
    <w:p w14:paraId="62712920">
      <w:pPr>
        <w:pStyle w:val="2"/>
        <w:spacing w:before="169" w:line="310" w:lineRule="auto"/>
        <w:ind w:left="358" w:right="272" w:firstLine="644"/>
      </w:pPr>
      <w:r>
        <w:rPr>
          <w:spacing w:val="2"/>
        </w:rPr>
        <w:t>您提出的福田区政协六届四次会议第</w:t>
      </w:r>
      <w:r>
        <w:rPr>
          <w:spacing w:val="-46"/>
        </w:rPr>
        <w:t xml:space="preserve"> </w:t>
      </w:r>
      <w:r>
        <w:rPr>
          <w:spacing w:val="2"/>
        </w:rPr>
        <w:t>2024150</w:t>
      </w:r>
      <w:r>
        <w:rPr>
          <w:spacing w:val="-47"/>
        </w:rPr>
        <w:t xml:space="preserve"> </w:t>
      </w:r>
      <w:r>
        <w:rPr>
          <w:spacing w:val="2"/>
        </w:rPr>
        <w:t>号《关于加强</w:t>
      </w:r>
      <w:r>
        <w:t xml:space="preserve"> </w:t>
      </w:r>
      <w:r>
        <w:rPr>
          <w:spacing w:val="-3"/>
        </w:rPr>
        <w:t>深圳市慢病防治体系建设的提案》建议我局已收悉，经认真研究，</w:t>
      </w:r>
      <w:r>
        <w:rPr>
          <w:spacing w:val="4"/>
        </w:rPr>
        <w:t xml:space="preserve"> </w:t>
      </w:r>
      <w:r>
        <w:rPr>
          <w:spacing w:val="9"/>
        </w:rPr>
        <w:t>结合辖区实际情况，现将建议有关办理情况汇</w:t>
      </w:r>
      <w:r>
        <w:rPr>
          <w:spacing w:val="8"/>
        </w:rPr>
        <w:t>报如下：</w:t>
      </w:r>
    </w:p>
    <w:p w14:paraId="0D58BB70">
      <w:pPr>
        <w:spacing w:before="58" w:line="218" w:lineRule="auto"/>
        <w:ind w:left="99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9"/>
          <w:sz w:val="31"/>
          <w:szCs w:val="31"/>
        </w:rPr>
        <w:t>一、强调预防控制，倡导健康生活方式</w:t>
      </w:r>
    </w:p>
    <w:p w14:paraId="37092ED0">
      <w:pPr>
        <w:pStyle w:val="2"/>
        <w:spacing w:before="179" w:line="319" w:lineRule="auto"/>
        <w:ind w:left="346" w:right="304" w:firstLine="665"/>
      </w:pPr>
      <w:r>
        <w:rPr>
          <w:b/>
          <w:bCs/>
          <w:spacing w:val="3"/>
        </w:rPr>
        <w:t>一是开展健康教育课程进校园</w:t>
      </w:r>
      <w:r>
        <w:rPr>
          <w:spacing w:val="3"/>
        </w:rPr>
        <w:t>。我区通过党员</w:t>
      </w:r>
      <w:r>
        <w:rPr>
          <w:spacing w:val="2"/>
        </w:rPr>
        <w:t>市集、社会实</w:t>
      </w:r>
      <w:r>
        <w:t xml:space="preserve"> </w:t>
      </w:r>
      <w:r>
        <w:rPr>
          <w:spacing w:val="5"/>
        </w:rPr>
        <w:t>践、家长春晖课堂、家庭技能竞赛等多种形式，结合全民营养周</w:t>
      </w:r>
      <w:r>
        <w:rPr>
          <w:spacing w:val="18"/>
        </w:rPr>
        <w:t xml:space="preserve"> </w:t>
      </w:r>
      <w:r>
        <w:rPr>
          <w:spacing w:val="7"/>
        </w:rPr>
        <w:t>和中国学生营养日等重要节点，开展系列活动，如手抄报比赛、</w:t>
      </w:r>
      <w:r>
        <w:rPr>
          <w:spacing w:val="11"/>
        </w:rPr>
        <w:t xml:space="preserve"> </w:t>
      </w:r>
      <w:r>
        <w:rPr>
          <w:spacing w:val="5"/>
        </w:rPr>
        <w:t>儿童营养早餐制作比赛、绘本剧巡演以及营养与健康课堂等，寓</w:t>
      </w:r>
      <w:r>
        <w:rPr>
          <w:spacing w:val="17"/>
        </w:rPr>
        <w:t xml:space="preserve"> </w:t>
      </w:r>
      <w:r>
        <w:rPr>
          <w:spacing w:val="6"/>
        </w:rPr>
        <w:t>教于乐，不断提高学生营养健康素养。同时</w:t>
      </w:r>
      <w:r>
        <w:rPr>
          <w:spacing w:val="5"/>
        </w:rPr>
        <w:t>，为构建全方位青少</w:t>
      </w:r>
      <w:r>
        <w:t xml:space="preserve"> </w:t>
      </w:r>
      <w:r>
        <w:rPr>
          <w:spacing w:val="5"/>
        </w:rPr>
        <w:t>年健康保障体系，协同多部门共同开展青少年健康讲座、健康保</w:t>
      </w:r>
      <w:r>
        <w:rPr>
          <w:spacing w:val="18"/>
        </w:rPr>
        <w:t xml:space="preserve"> </w:t>
      </w:r>
      <w:r>
        <w:rPr>
          <w:spacing w:val="5"/>
        </w:rPr>
        <w:t>健咨询，以及健康技能培训等系列活动，全面提升青少年的健康</w:t>
      </w:r>
      <w:r>
        <w:rPr>
          <w:spacing w:val="16"/>
        </w:rPr>
        <w:t xml:space="preserve"> </w:t>
      </w:r>
      <w:r>
        <w:rPr>
          <w:spacing w:val="4"/>
        </w:rPr>
        <w:t>意识、保健能力和健康素养水平。</w:t>
      </w:r>
      <w:r>
        <w:rPr>
          <w:b/>
          <w:bCs/>
          <w:spacing w:val="4"/>
        </w:rPr>
        <w:t>二是开展健康课堂进企事业单</w:t>
      </w:r>
      <w:r>
        <w:rPr>
          <w:spacing w:val="6"/>
        </w:rPr>
        <w:t xml:space="preserve"> </w:t>
      </w:r>
      <w:r>
        <w:rPr>
          <w:b/>
          <w:bCs/>
          <w:spacing w:val="5"/>
        </w:rPr>
        <w:t>位。</w:t>
      </w:r>
      <w:r>
        <w:rPr>
          <w:spacing w:val="5"/>
        </w:rPr>
        <w:t>我区每年选定两个企事业单位开展送健康项目，通过开展主</w:t>
      </w:r>
      <w:r>
        <w:rPr>
          <w:spacing w:val="9"/>
        </w:rPr>
        <w:t xml:space="preserve"> </w:t>
      </w:r>
      <w:r>
        <w:rPr>
          <w:spacing w:val="5"/>
        </w:rPr>
        <w:t>题讲座、义诊活动、户外宣传、知识竞赛等形式，提升企事业单</w:t>
      </w:r>
      <w:r>
        <w:rPr>
          <w:spacing w:val="18"/>
        </w:rPr>
        <w:t xml:space="preserve"> </w:t>
      </w:r>
      <w:r>
        <w:rPr>
          <w:spacing w:val="17"/>
        </w:rPr>
        <w:t>位员工的健康意识。自项目启动以来，累计开展健康教育活动</w:t>
      </w:r>
      <w:r>
        <w:rPr>
          <w:spacing w:val="6"/>
        </w:rPr>
        <w:t xml:space="preserve"> 113</w:t>
      </w:r>
      <w:r>
        <w:rPr>
          <w:spacing w:val="-56"/>
        </w:rPr>
        <w:t xml:space="preserve"> </w:t>
      </w:r>
      <w:r>
        <w:rPr>
          <w:spacing w:val="6"/>
        </w:rPr>
        <w:t>场。</w:t>
      </w:r>
      <w:r>
        <w:rPr>
          <w:b/>
          <w:bCs/>
          <w:spacing w:val="6"/>
        </w:rPr>
        <w:t>三是开展多元化健康教育活动。</w:t>
      </w:r>
      <w:r>
        <w:rPr>
          <w:spacing w:val="6"/>
        </w:rPr>
        <w:t>建设数字健教资源与传</w:t>
      </w:r>
      <w:r>
        <w:t xml:space="preserve"> </w:t>
      </w:r>
      <w:r>
        <w:rPr>
          <w:spacing w:val="5"/>
        </w:rPr>
        <w:t>播系统。开发全区健康教育数字化平台“福田健康云管家”。在</w:t>
      </w:r>
      <w:r>
        <w:rPr>
          <w:spacing w:val="17"/>
        </w:rPr>
        <w:t xml:space="preserve"> </w:t>
      </w:r>
      <w:r>
        <w:rPr>
          <w:spacing w:val="5"/>
        </w:rPr>
        <w:t>平台上推送健康教育宣传电子资料，涵盖慢性病、中老年保健等</w:t>
      </w:r>
    </w:p>
    <w:p w14:paraId="78ACC959">
      <w:pPr>
        <w:spacing w:line="305" w:lineRule="auto"/>
        <w:rPr>
          <w:rFonts w:ascii="FreeSerif"/>
          <w:sz w:val="21"/>
        </w:rPr>
      </w:pPr>
    </w:p>
    <w:p w14:paraId="1BC2E90A">
      <w:pPr>
        <w:spacing w:line="305" w:lineRule="auto"/>
        <w:rPr>
          <w:rFonts w:ascii="FreeSerif"/>
          <w:sz w:val="21"/>
        </w:rPr>
      </w:pPr>
    </w:p>
    <w:p w14:paraId="42B3009D">
      <w:pPr>
        <w:spacing w:before="1" w:line="60" w:lineRule="exact"/>
      </w:pPr>
    </w:p>
    <w:p w14:paraId="2F963BDF">
      <w:pPr>
        <w:spacing w:line="60" w:lineRule="exact"/>
        <w:sectPr>
          <w:footerReference r:id="rId5" w:type="default"/>
          <w:pgSz w:w="11916" w:h="16848"/>
          <w:pgMar w:top="1310" w:right="1128" w:bottom="1030" w:left="1247" w:header="0" w:footer="669" w:gutter="0"/>
          <w:cols w:space="720" w:num="1"/>
        </w:sectPr>
      </w:pPr>
    </w:p>
    <w:p w14:paraId="613B8221">
      <w:pPr>
        <w:spacing w:line="345" w:lineRule="auto"/>
        <w:rPr>
          <w:rFonts w:ascii="FreeSerif"/>
          <w:sz w:val="21"/>
        </w:rPr>
      </w:pPr>
    </w:p>
    <w:p w14:paraId="317334EC">
      <w:pPr>
        <w:spacing w:line="346" w:lineRule="auto"/>
        <w:rPr>
          <w:rFonts w:ascii="FreeSerif"/>
          <w:sz w:val="21"/>
        </w:rPr>
      </w:pPr>
    </w:p>
    <w:p w14:paraId="7A969AA6">
      <w:pPr>
        <w:pStyle w:val="2"/>
        <w:spacing w:before="101" w:line="320" w:lineRule="auto"/>
        <w:ind w:firstLine="6"/>
        <w:jc w:val="both"/>
      </w:pPr>
      <w:r>
        <w:rPr>
          <w:spacing w:val="-6"/>
        </w:rPr>
        <w:t>各类健康主题，提供全人群、全生命周期健康教育服务。开展“点</w:t>
      </w:r>
      <w:r>
        <w:rPr>
          <w:spacing w:val="18"/>
        </w:rPr>
        <w:t xml:space="preserve"> </w:t>
      </w:r>
      <w:r>
        <w:rPr>
          <w:spacing w:val="1"/>
        </w:rPr>
        <w:t>单式”健康讲座服务活动。评选精品健康教育课程，形成</w:t>
      </w:r>
      <w:r>
        <w:rPr>
          <w:spacing w:val="-27"/>
        </w:rPr>
        <w:t xml:space="preserve"> </w:t>
      </w:r>
      <w:r>
        <w:rPr>
          <w:spacing w:val="1"/>
        </w:rPr>
        <w:t>150 余</w:t>
      </w:r>
      <w:r>
        <w:t xml:space="preserve"> </w:t>
      </w:r>
      <w:r>
        <w:rPr>
          <w:spacing w:val="3"/>
        </w:rPr>
        <w:t>种的“健康素养知识菜单”,内容覆盖慢性病防控、传染病防治、</w:t>
      </w:r>
      <w:r>
        <w:rPr>
          <w:spacing w:val="13"/>
        </w:rPr>
        <w:t xml:space="preserve"> </w:t>
      </w:r>
      <w:r>
        <w:rPr>
          <w:spacing w:val="6"/>
        </w:rPr>
        <w:t>中医药文化科普等多个方面。挂网公示讲座清单</w:t>
      </w:r>
      <w:r>
        <w:rPr>
          <w:spacing w:val="5"/>
        </w:rPr>
        <w:t>，居民根据清单</w:t>
      </w:r>
      <w:r>
        <w:t xml:space="preserve"> </w:t>
      </w:r>
      <w:r>
        <w:rPr>
          <w:spacing w:val="9"/>
        </w:rPr>
        <w:t>选择心仪的课程与讲师，参与互动问答，实现健康科普自选化。</w:t>
      </w:r>
      <w:r>
        <w:rPr>
          <w:spacing w:val="3"/>
        </w:rPr>
        <w:t xml:space="preserve"> </w:t>
      </w:r>
      <w:r>
        <w:rPr>
          <w:spacing w:val="6"/>
        </w:rPr>
        <w:t>举办“健康达人秀”、“健康漂流站”、“深圳健康</w:t>
      </w:r>
      <w:r>
        <w:rPr>
          <w:spacing w:val="5"/>
        </w:rPr>
        <w:t>活动月”等</w:t>
      </w:r>
      <w:r>
        <w:t xml:space="preserve"> </w:t>
      </w:r>
      <w:r>
        <w:rPr>
          <w:spacing w:val="9"/>
        </w:rPr>
        <w:t>健康教育与促进活动；编制“福康君”儿童健康科普系列漫画、</w:t>
      </w:r>
      <w:r>
        <w:rPr>
          <w:spacing w:val="3"/>
        </w:rPr>
        <w:t xml:space="preserve"> </w:t>
      </w:r>
      <w:r>
        <w:rPr>
          <w:spacing w:val="6"/>
        </w:rPr>
        <w:t>《疾秘之境》健康推理剧本等健康读物，以</w:t>
      </w:r>
      <w:r>
        <w:rPr>
          <w:spacing w:val="5"/>
        </w:rPr>
        <w:t>群众喜闻乐见的方式</w:t>
      </w:r>
      <w:r>
        <w:t xml:space="preserve"> </w:t>
      </w:r>
      <w:r>
        <w:rPr>
          <w:spacing w:val="5"/>
        </w:rPr>
        <w:t>普及健康知识，促进居民掌握健康生活方式及技能。</w:t>
      </w:r>
      <w:r>
        <w:rPr>
          <w:b/>
          <w:bCs/>
          <w:spacing w:val="5"/>
        </w:rPr>
        <w:t>四是加大慢</w:t>
      </w:r>
      <w:r>
        <w:rPr>
          <w:spacing w:val="5"/>
        </w:rPr>
        <w:t xml:space="preserve"> </w:t>
      </w:r>
      <w:r>
        <w:rPr>
          <w:b/>
          <w:bCs/>
          <w:spacing w:val="5"/>
        </w:rPr>
        <w:t>病健康宣传力度。</w:t>
      </w:r>
      <w:r>
        <w:rPr>
          <w:spacing w:val="5"/>
        </w:rPr>
        <w:t>充分利用全民营养周、世界高血压</w:t>
      </w:r>
      <w:r>
        <w:rPr>
          <w:spacing w:val="4"/>
        </w:rPr>
        <w:t>日、全国高</w:t>
      </w:r>
      <w:r>
        <w:t xml:space="preserve"> </w:t>
      </w:r>
      <w:r>
        <w:rPr>
          <w:spacing w:val="6"/>
        </w:rPr>
        <w:t>血压日、联合国糖尿病日、深圳健康月等重要时</w:t>
      </w:r>
      <w:r>
        <w:rPr>
          <w:spacing w:val="5"/>
        </w:rPr>
        <w:t>间节点，结合国</w:t>
      </w:r>
      <w:r>
        <w:t xml:space="preserve"> </w:t>
      </w:r>
      <w:r>
        <w:rPr>
          <w:spacing w:val="6"/>
        </w:rPr>
        <w:t>家基本公共卫生服务项目，通过科普视频、网络</w:t>
      </w:r>
      <w:r>
        <w:rPr>
          <w:spacing w:val="5"/>
        </w:rPr>
        <w:t>直播、网络推文</w:t>
      </w:r>
      <w:r>
        <w:t xml:space="preserve"> </w:t>
      </w:r>
      <w:r>
        <w:rPr>
          <w:spacing w:val="6"/>
        </w:rPr>
        <w:t>主题活动、社区义诊、健康讲座、宣传资料等多</w:t>
      </w:r>
      <w:r>
        <w:rPr>
          <w:spacing w:val="5"/>
        </w:rPr>
        <w:t>种形式，普及高</w:t>
      </w:r>
      <w:r>
        <w:t xml:space="preserve"> </w:t>
      </w:r>
      <w:r>
        <w:rPr>
          <w:spacing w:val="6"/>
        </w:rPr>
        <w:t>血压、糖尿病防治知识，倡导居民定期监测并关注血</w:t>
      </w:r>
      <w:r>
        <w:rPr>
          <w:spacing w:val="5"/>
        </w:rPr>
        <w:t>压和血糖水</w:t>
      </w:r>
      <w:r>
        <w:t xml:space="preserve"> </w:t>
      </w:r>
      <w:r>
        <w:rPr>
          <w:spacing w:val="5"/>
        </w:rPr>
        <w:t>平。同时利用慢性病高危筛查、健康体检、健康随访、免费血压</w:t>
      </w:r>
      <w:r>
        <w:rPr>
          <w:spacing w:val="18"/>
        </w:rPr>
        <w:t xml:space="preserve"> </w:t>
      </w:r>
      <w:r>
        <w:rPr>
          <w:spacing w:val="6"/>
        </w:rPr>
        <w:t>血糖测量、家庭病床服务等机会，加大慢病健</w:t>
      </w:r>
      <w:r>
        <w:rPr>
          <w:spacing w:val="5"/>
        </w:rPr>
        <w:t>康管理等基本公共</w:t>
      </w:r>
      <w:r>
        <w:t xml:space="preserve"> </w:t>
      </w:r>
      <w:r>
        <w:rPr>
          <w:spacing w:val="6"/>
        </w:rPr>
        <w:t>卫生服务宣传力度，提高居民对基本公共卫生</w:t>
      </w:r>
      <w:r>
        <w:rPr>
          <w:spacing w:val="5"/>
        </w:rPr>
        <w:t>服务的知晓率，增</w:t>
      </w:r>
      <w:r>
        <w:t xml:space="preserve"> </w:t>
      </w:r>
      <w:r>
        <w:rPr>
          <w:spacing w:val="8"/>
        </w:rPr>
        <w:t>强居民慢性病防治意识。</w:t>
      </w:r>
    </w:p>
    <w:p w14:paraId="30851E7C">
      <w:pPr>
        <w:pStyle w:val="2"/>
        <w:spacing w:before="54" w:line="310" w:lineRule="auto"/>
        <w:ind w:right="6" w:firstLine="661"/>
        <w:jc w:val="both"/>
      </w:pPr>
      <w:r>
        <w:rPr>
          <w:spacing w:val="8"/>
        </w:rPr>
        <w:t>下一步，我区将持续推进深化健康教育与健康管理相融合，</w:t>
      </w:r>
      <w:r>
        <w:t xml:space="preserve"> </w:t>
      </w:r>
      <w:r>
        <w:rPr>
          <w:spacing w:val="6"/>
        </w:rPr>
        <w:t>创新服务模式，扩大健康服务覆盖面，努力构</w:t>
      </w:r>
      <w:r>
        <w:rPr>
          <w:spacing w:val="5"/>
        </w:rPr>
        <w:t>建全方位、全周期</w:t>
      </w:r>
      <w:r>
        <w:t xml:space="preserve"> </w:t>
      </w:r>
      <w:r>
        <w:rPr>
          <w:spacing w:val="-2"/>
        </w:rPr>
        <w:t>的健康服务体系，为居民提供更加优质、便捷、高效的健康</w:t>
      </w:r>
      <w:r>
        <w:rPr>
          <w:spacing w:val="-3"/>
        </w:rPr>
        <w:t>服务。</w:t>
      </w:r>
    </w:p>
    <w:p w14:paraId="28E78EC3">
      <w:pPr>
        <w:spacing w:before="58" w:line="218" w:lineRule="auto"/>
        <w:ind w:left="653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9"/>
          <w:sz w:val="31"/>
          <w:szCs w:val="31"/>
        </w:rPr>
        <w:t>二、建设专业人才队伍，提升慢病防治能力</w:t>
      </w:r>
    </w:p>
    <w:p w14:paraId="426523D4">
      <w:pPr>
        <w:spacing w:line="218" w:lineRule="auto"/>
        <w:rPr>
          <w:rFonts w:ascii="SimHei" w:hAnsi="SimHei" w:eastAsia="SimHei" w:cs="SimHei"/>
          <w:sz w:val="31"/>
          <w:szCs w:val="31"/>
        </w:rPr>
        <w:sectPr>
          <w:footerReference r:id="rId6" w:type="default"/>
          <w:pgSz w:w="11916" w:h="16848"/>
          <w:pgMar w:top="1432" w:right="1387" w:bottom="1030" w:left="1590" w:header="0" w:footer="669" w:gutter="0"/>
          <w:cols w:space="720" w:num="1"/>
        </w:sectPr>
      </w:pPr>
    </w:p>
    <w:p w14:paraId="23C135CC">
      <w:pPr>
        <w:spacing w:line="350" w:lineRule="auto"/>
        <w:rPr>
          <w:rFonts w:ascii="FreeSerif"/>
          <w:sz w:val="21"/>
        </w:rPr>
      </w:pPr>
    </w:p>
    <w:p w14:paraId="1F556C19">
      <w:pPr>
        <w:spacing w:line="351" w:lineRule="auto"/>
        <w:rPr>
          <w:rFonts w:ascii="FreeSerif"/>
          <w:sz w:val="21"/>
        </w:rPr>
      </w:pPr>
    </w:p>
    <w:p w14:paraId="14F9AEC9">
      <w:pPr>
        <w:pStyle w:val="2"/>
        <w:spacing w:before="101" w:line="320" w:lineRule="auto"/>
        <w:ind w:firstLine="666"/>
      </w:pPr>
      <w:r>
        <w:rPr>
          <w:b/>
          <w:bCs/>
          <w:spacing w:val="6"/>
        </w:rPr>
        <w:t>一是组建福田区社区健康服务管理咨询专家库和健康福田</w:t>
      </w:r>
      <w:r>
        <w:rPr>
          <w:spacing w:val="6"/>
        </w:rPr>
        <w:t xml:space="preserve">   </w:t>
      </w:r>
      <w:r>
        <w:rPr>
          <w:b/>
          <w:bCs/>
          <w:spacing w:val="4"/>
        </w:rPr>
        <w:t>专项行动专家库。</w:t>
      </w:r>
      <w:r>
        <w:rPr>
          <w:spacing w:val="4"/>
        </w:rPr>
        <w:t>福田区社区健康服务管理咨询专家库涵盖全科</w:t>
      </w:r>
      <w:r>
        <w:rPr>
          <w:spacing w:val="18"/>
        </w:rPr>
        <w:t xml:space="preserve"> </w:t>
      </w:r>
      <w:r>
        <w:rPr>
          <w:spacing w:val="-2"/>
        </w:rPr>
        <w:t>诊疗、家庭医生、社区护理、中医药服务、药学管理、信息数据、</w:t>
      </w:r>
      <w:r>
        <w:rPr>
          <w:spacing w:val="2"/>
        </w:rPr>
        <w:t xml:space="preserve"> </w:t>
      </w:r>
      <w:r>
        <w:rPr>
          <w:spacing w:val="4"/>
        </w:rPr>
        <w:t>运营管理等多个专业领域，共计</w:t>
      </w:r>
      <w:r>
        <w:rPr>
          <w:spacing w:val="-40"/>
        </w:rPr>
        <w:t xml:space="preserve"> </w:t>
      </w:r>
      <w:r>
        <w:rPr>
          <w:spacing w:val="4"/>
        </w:rPr>
        <w:t>132</w:t>
      </w:r>
      <w:r>
        <w:rPr>
          <w:spacing w:val="-68"/>
        </w:rPr>
        <w:t xml:space="preserve"> </w:t>
      </w:r>
      <w:r>
        <w:rPr>
          <w:spacing w:val="4"/>
        </w:rPr>
        <w:t>名专家。同</w:t>
      </w:r>
      <w:r>
        <w:rPr>
          <w:spacing w:val="3"/>
        </w:rPr>
        <w:t>时，为推进健康</w:t>
      </w:r>
      <w:r>
        <w:t xml:space="preserve"> </w:t>
      </w:r>
      <w:r>
        <w:rPr>
          <w:spacing w:val="8"/>
        </w:rPr>
        <w:t>福田专项行动</w:t>
      </w:r>
      <w:r>
        <w:rPr>
          <w:b/>
          <w:bCs/>
          <w:spacing w:val="8"/>
        </w:rPr>
        <w:t>，</w:t>
      </w:r>
      <w:r>
        <w:rPr>
          <w:spacing w:val="8"/>
        </w:rPr>
        <w:t>设立健康福田专项行动专家库，包括</w:t>
      </w:r>
      <w:r>
        <w:rPr>
          <w:spacing w:val="-50"/>
        </w:rPr>
        <w:t xml:space="preserve"> </w:t>
      </w:r>
      <w:r>
        <w:rPr>
          <w:spacing w:val="8"/>
        </w:rPr>
        <w:t>2</w:t>
      </w:r>
      <w:r>
        <w:rPr>
          <w:spacing w:val="7"/>
        </w:rPr>
        <w:t>0</w:t>
      </w:r>
      <w:r>
        <w:rPr>
          <w:spacing w:val="-60"/>
        </w:rPr>
        <w:t xml:space="preserve"> </w:t>
      </w:r>
      <w:r>
        <w:rPr>
          <w:spacing w:val="7"/>
        </w:rPr>
        <w:t>个专项</w:t>
      </w:r>
      <w:r>
        <w:t xml:space="preserve">  </w:t>
      </w:r>
      <w:r>
        <w:rPr>
          <w:spacing w:val="5"/>
        </w:rPr>
        <w:t>行动领域，其中慢性病相关防治行动，包括心脑血管疾病防治行</w:t>
      </w:r>
      <w:r>
        <w:rPr>
          <w:spacing w:val="18"/>
        </w:rPr>
        <w:t xml:space="preserve"> </w:t>
      </w:r>
      <w:r>
        <w:rPr>
          <w:spacing w:val="6"/>
        </w:rPr>
        <w:t>动、慢性呼吸系统疾病防治行动、癌症防治</w:t>
      </w:r>
      <w:r>
        <w:rPr>
          <w:spacing w:val="5"/>
        </w:rPr>
        <w:t>行动、糖尿病防治行</w:t>
      </w:r>
      <w:r>
        <w:t xml:space="preserve"> </w:t>
      </w:r>
      <w:r>
        <w:rPr>
          <w:spacing w:val="8"/>
        </w:rPr>
        <w:t>动，共计</w:t>
      </w:r>
      <w:r>
        <w:rPr>
          <w:spacing w:val="-43"/>
        </w:rPr>
        <w:t xml:space="preserve"> </w:t>
      </w:r>
      <w:r>
        <w:rPr>
          <w:spacing w:val="8"/>
        </w:rPr>
        <w:t>58</w:t>
      </w:r>
      <w:r>
        <w:rPr>
          <w:spacing w:val="-65"/>
        </w:rPr>
        <w:t xml:space="preserve"> </w:t>
      </w:r>
      <w:r>
        <w:rPr>
          <w:spacing w:val="8"/>
        </w:rPr>
        <w:t>名专家，全面提升我区慢性病管理的专业性和科学</w:t>
      </w:r>
      <w:r>
        <w:t xml:space="preserve">  </w:t>
      </w:r>
      <w:r>
        <w:rPr>
          <w:spacing w:val="4"/>
        </w:rPr>
        <w:t>性。</w:t>
      </w:r>
      <w:r>
        <w:rPr>
          <w:b/>
          <w:bCs/>
          <w:spacing w:val="4"/>
        </w:rPr>
        <w:t>二是强化基层慢病防治能力。</w:t>
      </w:r>
      <w:r>
        <w:rPr>
          <w:spacing w:val="4"/>
        </w:rPr>
        <w:t xml:space="preserve">通过开设为期一年的深港国际 </w:t>
      </w:r>
      <w:r>
        <w:rPr>
          <w:spacing w:val="6"/>
        </w:rPr>
        <w:t>全科医学能力提升专项培训班，引入英国皇家医学会（</w:t>
      </w:r>
      <w:r>
        <w:t>RCGP</w:t>
      </w:r>
      <w:r>
        <w:rPr>
          <w:spacing w:val="6"/>
        </w:rPr>
        <w:t>）权</w:t>
      </w:r>
      <w:r>
        <w:t xml:space="preserve"> </w:t>
      </w:r>
      <w:r>
        <w:rPr>
          <w:spacing w:val="5"/>
        </w:rPr>
        <w:t>威认证课程体系，并结合线上线下教学模式，对全区社康机构精</w:t>
      </w:r>
      <w:r>
        <w:rPr>
          <w:spacing w:val="17"/>
        </w:rPr>
        <w:t xml:space="preserve"> </w:t>
      </w:r>
      <w:r>
        <w:rPr>
          <w:spacing w:val="6"/>
        </w:rPr>
        <w:t>选的全科医生和社区护士进行系统化培训，提</w:t>
      </w:r>
      <w:r>
        <w:rPr>
          <w:spacing w:val="5"/>
        </w:rPr>
        <w:t>升学员在慢性病管</w:t>
      </w:r>
      <w:r>
        <w:t xml:space="preserve"> </w:t>
      </w:r>
      <w:r>
        <w:rPr>
          <w:spacing w:val="6"/>
        </w:rPr>
        <w:t>理、国际先进健康管理模式等方面的知识与</w:t>
      </w:r>
      <w:r>
        <w:rPr>
          <w:spacing w:val="5"/>
        </w:rPr>
        <w:t>技能，为社区居民提</w:t>
      </w:r>
      <w:r>
        <w:t xml:space="preserve"> </w:t>
      </w:r>
      <w:r>
        <w:rPr>
          <w:spacing w:val="5"/>
        </w:rPr>
        <w:t>供更加科学、高效、个性化的慢病管理服务，有效促进慢病防治</w:t>
      </w:r>
      <w:r>
        <w:rPr>
          <w:spacing w:val="17"/>
        </w:rPr>
        <w:t xml:space="preserve"> </w:t>
      </w:r>
      <w:r>
        <w:rPr>
          <w:spacing w:val="4"/>
        </w:rPr>
        <w:t>工作的关口前移。截至目前，全区已有</w:t>
      </w:r>
      <w:r>
        <w:rPr>
          <w:spacing w:val="-41"/>
        </w:rPr>
        <w:t xml:space="preserve"> </w:t>
      </w:r>
      <w:r>
        <w:rPr>
          <w:spacing w:val="4"/>
        </w:rPr>
        <w:t>100</w:t>
      </w:r>
      <w:r>
        <w:rPr>
          <w:spacing w:val="-68"/>
        </w:rPr>
        <w:t xml:space="preserve"> </w:t>
      </w:r>
      <w:r>
        <w:rPr>
          <w:spacing w:val="4"/>
        </w:rPr>
        <w:t>名学员</w:t>
      </w:r>
      <w:r>
        <w:rPr>
          <w:spacing w:val="3"/>
        </w:rPr>
        <w:t>参与培训，其</w:t>
      </w:r>
      <w:r>
        <w:t xml:space="preserve"> </w:t>
      </w:r>
      <w:r>
        <w:rPr>
          <w:spacing w:val="3"/>
        </w:rPr>
        <w:t>中首批</w:t>
      </w:r>
      <w:r>
        <w:rPr>
          <w:spacing w:val="-45"/>
        </w:rPr>
        <w:t xml:space="preserve"> </w:t>
      </w:r>
      <w:r>
        <w:rPr>
          <w:spacing w:val="3"/>
        </w:rPr>
        <w:t>50</w:t>
      </w:r>
      <w:r>
        <w:rPr>
          <w:spacing w:val="-68"/>
        </w:rPr>
        <w:t xml:space="preserve"> </w:t>
      </w:r>
      <w:r>
        <w:rPr>
          <w:spacing w:val="3"/>
        </w:rPr>
        <w:t>名学员成功获得</w:t>
      </w:r>
      <w:r>
        <w:rPr>
          <w:spacing w:val="-61"/>
        </w:rPr>
        <w:t xml:space="preserve"> </w:t>
      </w:r>
      <w:r>
        <w:t>RCGP</w:t>
      </w:r>
      <w:r>
        <w:rPr>
          <w:spacing w:val="-56"/>
        </w:rPr>
        <w:t xml:space="preserve"> </w:t>
      </w:r>
      <w:r>
        <w:rPr>
          <w:spacing w:val="3"/>
        </w:rPr>
        <w:t>认证，并在国际化家庭医生诊室</w:t>
      </w:r>
      <w:r>
        <w:t xml:space="preserve"> </w:t>
      </w:r>
      <w:r>
        <w:rPr>
          <w:spacing w:val="6"/>
        </w:rPr>
        <w:t>中实践应用，为我区培养一支具备国际视野</w:t>
      </w:r>
      <w:r>
        <w:rPr>
          <w:spacing w:val="5"/>
        </w:rPr>
        <w:t>和高端医疗技能的慢</w:t>
      </w:r>
      <w:r>
        <w:t xml:space="preserve"> </w:t>
      </w:r>
      <w:r>
        <w:rPr>
          <w:spacing w:val="4"/>
        </w:rPr>
        <w:t>性病管理人才队伍。</w:t>
      </w:r>
      <w:r>
        <w:rPr>
          <w:b/>
          <w:bCs/>
          <w:spacing w:val="4"/>
        </w:rPr>
        <w:t>三是提升基层医务人员专业能力。</w:t>
      </w:r>
      <w:r>
        <w:rPr>
          <w:spacing w:val="3"/>
        </w:rPr>
        <w:t>我区每年</w:t>
      </w:r>
      <w:r>
        <w:t xml:space="preserve"> </w:t>
      </w:r>
      <w:r>
        <w:rPr>
          <w:spacing w:val="5"/>
        </w:rPr>
        <w:t>开展至少两期高血压、2 型糖尿病患者健康管理项目培训班，通</w:t>
      </w:r>
      <w:r>
        <w:rPr>
          <w:spacing w:val="11"/>
        </w:rPr>
        <w:t xml:space="preserve"> </w:t>
      </w:r>
      <w:r>
        <w:rPr>
          <w:spacing w:val="9"/>
        </w:rPr>
        <w:t>过实际操作演练和专家指导，提升医务人员对疾病预防、筛查、</w:t>
      </w:r>
      <w:r>
        <w:rPr>
          <w:spacing w:val="2"/>
        </w:rPr>
        <w:t xml:space="preserve"> </w:t>
      </w:r>
      <w:r>
        <w:rPr>
          <w:spacing w:val="5"/>
        </w:rPr>
        <w:t>诊断方面的能力，并优化慢性病患者管理流程，逐步提升我区慢</w:t>
      </w:r>
      <w:r>
        <w:rPr>
          <w:spacing w:val="17"/>
        </w:rPr>
        <w:t xml:space="preserve"> </w:t>
      </w:r>
      <w:r>
        <w:rPr>
          <w:spacing w:val="9"/>
        </w:rPr>
        <w:t>性病整体防治能力和健康管理水平。</w:t>
      </w:r>
    </w:p>
    <w:p w14:paraId="2C0B9C96">
      <w:pPr>
        <w:pStyle w:val="2"/>
        <w:spacing w:before="56" w:line="219" w:lineRule="auto"/>
        <w:ind w:left="660"/>
      </w:pPr>
      <w:r>
        <w:rPr>
          <w:spacing w:val="4"/>
        </w:rPr>
        <w:t>下一步，我局将持续深化人才队伍建设，拓宽国际合作与交</w:t>
      </w:r>
    </w:p>
    <w:p w14:paraId="7FA7F446">
      <w:pPr>
        <w:spacing w:line="219" w:lineRule="auto"/>
        <w:sectPr>
          <w:footerReference r:id="rId7" w:type="default"/>
          <w:pgSz w:w="11916" w:h="16848"/>
          <w:pgMar w:top="1432" w:right="1387" w:bottom="1030" w:left="1592" w:header="0" w:footer="669" w:gutter="0"/>
          <w:cols w:space="720" w:num="1"/>
        </w:sectPr>
      </w:pPr>
    </w:p>
    <w:p w14:paraId="7AC03926">
      <w:pPr>
        <w:spacing w:line="347" w:lineRule="auto"/>
        <w:rPr>
          <w:rFonts w:ascii="FreeSerif"/>
          <w:sz w:val="21"/>
        </w:rPr>
      </w:pPr>
    </w:p>
    <w:p w14:paraId="343050C0">
      <w:pPr>
        <w:spacing w:line="348" w:lineRule="auto"/>
        <w:rPr>
          <w:rFonts w:ascii="FreeSerif"/>
          <w:sz w:val="21"/>
        </w:rPr>
      </w:pPr>
    </w:p>
    <w:p w14:paraId="7EA21AEF">
      <w:pPr>
        <w:pStyle w:val="2"/>
        <w:spacing w:before="101" w:line="306" w:lineRule="auto"/>
        <w:ind w:left="2" w:right="91" w:firstLine="3"/>
      </w:pPr>
      <w:r>
        <w:rPr>
          <w:spacing w:val="5"/>
        </w:rPr>
        <w:t>流渠道，探索更多创新服务模式，以科技赋能慢性病管理，全面</w:t>
      </w:r>
      <w:r>
        <w:rPr>
          <w:spacing w:val="9"/>
        </w:rPr>
        <w:t xml:space="preserve"> </w:t>
      </w:r>
      <w:r>
        <w:rPr>
          <w:spacing w:val="8"/>
        </w:rPr>
        <w:t>提升居民健康水平和生活质量。</w:t>
      </w:r>
    </w:p>
    <w:p w14:paraId="7EC63FB7">
      <w:pPr>
        <w:spacing w:before="55" w:line="218" w:lineRule="auto"/>
        <w:ind w:left="652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9"/>
          <w:sz w:val="31"/>
          <w:szCs w:val="31"/>
        </w:rPr>
        <w:t>三、创新管理机制，推进分级诊疗制度的实施</w:t>
      </w:r>
    </w:p>
    <w:p w14:paraId="6378361A">
      <w:pPr>
        <w:pStyle w:val="2"/>
        <w:spacing w:before="170" w:line="319" w:lineRule="auto"/>
        <w:ind w:left="5" w:right="26" w:firstLine="660"/>
      </w:pPr>
      <w:r>
        <w:rPr>
          <w:b/>
          <w:bCs/>
          <w:spacing w:val="2"/>
        </w:rPr>
        <w:t>一是建设福田区分级诊疗系统。</w:t>
      </w:r>
      <w:r>
        <w:rPr>
          <w:spacing w:val="2"/>
        </w:rPr>
        <w:t>我区已建成全区统一的分级</w:t>
      </w:r>
      <w:r>
        <w:rPr>
          <w:spacing w:val="16"/>
        </w:rPr>
        <w:t xml:space="preserve"> </w:t>
      </w:r>
      <w:r>
        <w:rPr>
          <w:spacing w:val="8"/>
        </w:rPr>
        <w:t>诊疗系统，辖区各社康机构使用统一的系统</w:t>
      </w:r>
      <w:r>
        <w:rPr>
          <w:spacing w:val="7"/>
        </w:rPr>
        <w:t>开展基层诊疗服务，</w:t>
      </w:r>
      <w:r>
        <w:t xml:space="preserve"> </w:t>
      </w:r>
      <w:r>
        <w:rPr>
          <w:spacing w:val="5"/>
        </w:rPr>
        <w:t>并已建成福田区双向转诊平台，区属各公立医院及社康机构已完</w:t>
      </w:r>
      <w:r>
        <w:rPr>
          <w:spacing w:val="12"/>
        </w:rPr>
        <w:t xml:space="preserve"> </w:t>
      </w:r>
      <w:r>
        <w:rPr>
          <w:spacing w:val="5"/>
        </w:rPr>
        <w:t>成全部接入，信息系统层面可以流畅实现社康机构与区属公立医</w:t>
      </w:r>
      <w:r>
        <w:rPr>
          <w:spacing w:val="13"/>
        </w:rPr>
        <w:t xml:space="preserve"> </w:t>
      </w:r>
      <w:r>
        <w:rPr>
          <w:spacing w:val="6"/>
        </w:rPr>
        <w:t>院及市其他公立医院上转与下转。</w:t>
      </w:r>
      <w:r>
        <w:rPr>
          <w:b/>
          <w:bCs/>
          <w:spacing w:val="6"/>
        </w:rPr>
        <w:t>二是落实双向转诊优先服务。</w:t>
      </w:r>
      <w:r>
        <w:rPr>
          <w:spacing w:val="5"/>
        </w:rPr>
        <w:t xml:space="preserve"> 医疗健康集团通过双向转诊管理中心，统筹协调集团内病人上下</w:t>
      </w:r>
      <w:r>
        <w:rPr>
          <w:spacing w:val="12"/>
        </w:rPr>
        <w:t xml:space="preserve"> </w:t>
      </w:r>
      <w:r>
        <w:rPr>
          <w:spacing w:val="-1"/>
        </w:rPr>
        <w:t>转诊闭环服务的具体协调事务，将至少</w:t>
      </w:r>
      <w:r>
        <w:rPr>
          <w:spacing w:val="-34"/>
        </w:rPr>
        <w:t xml:space="preserve"> </w:t>
      </w:r>
      <w:r>
        <w:rPr>
          <w:spacing w:val="-1"/>
        </w:rPr>
        <w:t>1/3 门诊号源和</w:t>
      </w:r>
      <w:r>
        <w:rPr>
          <w:spacing w:val="-41"/>
        </w:rPr>
        <w:t xml:space="preserve"> </w:t>
      </w:r>
      <w:r>
        <w:rPr>
          <w:spacing w:val="-1"/>
        </w:rPr>
        <w:t>1/4</w:t>
      </w:r>
      <w:r>
        <w:rPr>
          <w:spacing w:val="-54"/>
        </w:rPr>
        <w:t xml:space="preserve"> </w:t>
      </w:r>
      <w:r>
        <w:rPr>
          <w:spacing w:val="-1"/>
        </w:rPr>
        <w:t>住院</w:t>
      </w:r>
      <w:r>
        <w:t xml:space="preserve"> </w:t>
      </w:r>
      <w:r>
        <w:rPr>
          <w:spacing w:val="8"/>
        </w:rPr>
        <w:t>床位下沉社康机构家庭医生团队。双向转诊</w:t>
      </w:r>
      <w:r>
        <w:rPr>
          <w:spacing w:val="7"/>
        </w:rPr>
        <w:t>服务质量稳步提高，</w:t>
      </w:r>
      <w:r>
        <w:t xml:space="preserve"> </w:t>
      </w:r>
      <w:r>
        <w:rPr>
          <w:spacing w:val="9"/>
        </w:rPr>
        <w:t>2023</w:t>
      </w:r>
      <w:r>
        <w:rPr>
          <w:spacing w:val="-44"/>
        </w:rPr>
        <w:t xml:space="preserve"> </w:t>
      </w:r>
      <w:r>
        <w:rPr>
          <w:spacing w:val="9"/>
        </w:rPr>
        <w:t>年区属公立医院向社康机构下转的病人数共计</w:t>
      </w:r>
      <w:r>
        <w:rPr>
          <w:spacing w:val="-46"/>
        </w:rPr>
        <w:t xml:space="preserve"> </w:t>
      </w:r>
      <w:r>
        <w:rPr>
          <w:spacing w:val="9"/>
        </w:rPr>
        <w:t>41084</w:t>
      </w:r>
      <w:r>
        <w:rPr>
          <w:spacing w:val="-56"/>
        </w:rPr>
        <w:t xml:space="preserve"> </w:t>
      </w:r>
      <w:r>
        <w:rPr>
          <w:spacing w:val="9"/>
        </w:rPr>
        <w:t>人，</w:t>
      </w:r>
      <w:r>
        <w:t xml:space="preserve"> </w:t>
      </w:r>
      <w:r>
        <w:rPr>
          <w:spacing w:val="4"/>
        </w:rPr>
        <w:t>较</w:t>
      </w:r>
      <w:r>
        <w:rPr>
          <w:spacing w:val="-40"/>
        </w:rPr>
        <w:t xml:space="preserve"> </w:t>
      </w:r>
      <w:r>
        <w:rPr>
          <w:spacing w:val="4"/>
        </w:rPr>
        <w:t>2022</w:t>
      </w:r>
      <w:r>
        <w:rPr>
          <w:spacing w:val="-56"/>
        </w:rPr>
        <w:t xml:space="preserve"> </w:t>
      </w:r>
      <w:r>
        <w:rPr>
          <w:spacing w:val="4"/>
        </w:rPr>
        <w:t>年同比增长</w:t>
      </w:r>
      <w:r>
        <w:rPr>
          <w:spacing w:val="-41"/>
        </w:rPr>
        <w:t xml:space="preserve"> </w:t>
      </w:r>
      <w:r>
        <w:rPr>
          <w:spacing w:val="4"/>
        </w:rPr>
        <w:t>10.7%；下转接受服务率</w:t>
      </w:r>
      <w:r>
        <w:rPr>
          <w:spacing w:val="-47"/>
        </w:rPr>
        <w:t xml:space="preserve"> </w:t>
      </w:r>
      <w:r>
        <w:rPr>
          <w:spacing w:val="4"/>
        </w:rPr>
        <w:t>73.21%，同比增长</w:t>
      </w:r>
      <w:r>
        <w:t xml:space="preserve"> </w:t>
      </w:r>
      <w:r>
        <w:rPr>
          <w:spacing w:val="3"/>
        </w:rPr>
        <w:t>19.79</w:t>
      </w:r>
      <w:r>
        <w:rPr>
          <w:spacing w:val="-54"/>
        </w:rPr>
        <w:t xml:space="preserve"> </w:t>
      </w:r>
      <w:r>
        <w:rPr>
          <w:spacing w:val="3"/>
        </w:rPr>
        <w:t>个百分点。</w:t>
      </w:r>
    </w:p>
    <w:p w14:paraId="255C9032">
      <w:pPr>
        <w:pStyle w:val="2"/>
        <w:spacing w:before="52" w:line="313" w:lineRule="auto"/>
        <w:ind w:left="5" w:firstLine="654"/>
      </w:pPr>
      <w:r>
        <w:rPr>
          <w:spacing w:val="8"/>
        </w:rPr>
        <w:t>下一步，我区将进一步细化分级诊疗制度的具体实施要求，</w:t>
      </w:r>
      <w:r>
        <w:t xml:space="preserve"> </w:t>
      </w:r>
      <w:r>
        <w:rPr>
          <w:spacing w:val="5"/>
        </w:rPr>
        <w:t>优化转诊流程，强化社康机构服务能力，同时借助大数据、人工</w:t>
      </w:r>
      <w:r>
        <w:rPr>
          <w:spacing w:val="10"/>
        </w:rPr>
        <w:t xml:space="preserve"> </w:t>
      </w:r>
      <w:r>
        <w:rPr>
          <w:spacing w:val="5"/>
        </w:rPr>
        <w:t>智能等先进技术，提升诊疗精准度和效率，实现医疗资源的科学</w:t>
      </w:r>
      <w:r>
        <w:rPr>
          <w:spacing w:val="14"/>
        </w:rPr>
        <w:t xml:space="preserve"> </w:t>
      </w:r>
      <w:r>
        <w:rPr>
          <w:spacing w:val="-3"/>
        </w:rPr>
        <w:t>配置与高效利用，为居民提供更加便捷、高效、优质的医疗服务。</w:t>
      </w:r>
    </w:p>
    <w:p w14:paraId="564DC824">
      <w:pPr>
        <w:spacing w:before="56" w:line="218" w:lineRule="auto"/>
        <w:ind w:left="664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四、加强政策支持，完善慢病防治的保障体系</w:t>
      </w:r>
    </w:p>
    <w:p w14:paraId="00E9D733">
      <w:pPr>
        <w:pStyle w:val="2"/>
        <w:spacing w:before="175" w:line="313" w:lineRule="auto"/>
        <w:ind w:right="7" w:firstLine="665"/>
      </w:pPr>
      <w:r>
        <w:rPr>
          <w:b/>
          <w:bCs/>
          <w:spacing w:val="3"/>
        </w:rPr>
        <w:t>一是加大慢性病经费保障力度</w:t>
      </w:r>
      <w:r>
        <w:rPr>
          <w:spacing w:val="3"/>
        </w:rPr>
        <w:t>。我局出台《福</w:t>
      </w:r>
      <w:r>
        <w:rPr>
          <w:spacing w:val="2"/>
        </w:rPr>
        <w:t>田区政府卫生</w:t>
      </w:r>
      <w:r>
        <w:t xml:space="preserve"> </w:t>
      </w:r>
      <w:r>
        <w:rPr>
          <w:spacing w:val="-3"/>
        </w:rPr>
        <w:t>健康投入实施办法》，进一步完善福田区政府卫生健康投入政策，</w:t>
      </w:r>
      <w:r>
        <w:rPr>
          <w:spacing w:val="16"/>
        </w:rPr>
        <w:t xml:space="preserve"> </w:t>
      </w:r>
      <w:r>
        <w:rPr>
          <w:spacing w:val="5"/>
        </w:rPr>
        <w:t>财政及卫健部门根据公共卫生服务具体任务，设立慢病防治专项</w:t>
      </w:r>
      <w:r>
        <w:rPr>
          <w:spacing w:val="16"/>
        </w:rPr>
        <w:t xml:space="preserve"> </w:t>
      </w:r>
      <w:r>
        <w:rPr>
          <w:spacing w:val="3"/>
        </w:rPr>
        <w:t>资金，对慢性病防治等公共卫生服务项目进行核定，实施“</w:t>
      </w:r>
      <w:r>
        <w:rPr>
          <w:spacing w:val="-84"/>
        </w:rPr>
        <w:t xml:space="preserve"> </w:t>
      </w:r>
      <w:r>
        <w:rPr>
          <w:spacing w:val="3"/>
        </w:rPr>
        <w:t>以事</w:t>
      </w:r>
    </w:p>
    <w:p w14:paraId="666022E7">
      <w:pPr>
        <w:spacing w:line="313" w:lineRule="auto"/>
        <w:sectPr>
          <w:footerReference r:id="rId8" w:type="default"/>
          <w:pgSz w:w="11916" w:h="16848"/>
          <w:pgMar w:top="1432" w:right="1393" w:bottom="1030" w:left="1593" w:header="0" w:footer="669" w:gutter="0"/>
          <w:cols w:space="720" w:num="1"/>
        </w:sectPr>
      </w:pPr>
    </w:p>
    <w:p w14:paraId="5A5AC12E">
      <w:pPr>
        <w:spacing w:line="351" w:lineRule="auto"/>
        <w:rPr>
          <w:rFonts w:ascii="FreeSerif"/>
          <w:sz w:val="21"/>
        </w:rPr>
      </w:pPr>
    </w:p>
    <w:p w14:paraId="3AF1C22F">
      <w:pPr>
        <w:spacing w:line="351" w:lineRule="auto"/>
        <w:rPr>
          <w:rFonts w:ascii="FreeSerif"/>
          <w:sz w:val="21"/>
        </w:rPr>
      </w:pPr>
    </w:p>
    <w:p w14:paraId="130F37B2">
      <w:pPr>
        <w:pStyle w:val="2"/>
        <w:spacing w:before="101" w:line="319" w:lineRule="auto"/>
        <w:ind w:firstLine="7"/>
        <w:jc w:val="both"/>
      </w:pPr>
      <w:r>
        <w:rPr>
          <w:spacing w:val="5"/>
        </w:rPr>
        <w:t>定费”“专项补助”或“购买服务”等多种形式相结合的保障措</w:t>
      </w:r>
      <w:r>
        <w:rPr>
          <w:spacing w:val="10"/>
        </w:rPr>
        <w:t xml:space="preserve"> </w:t>
      </w:r>
      <w:r>
        <w:rPr>
          <w:spacing w:val="12"/>
        </w:rPr>
        <w:t>施。2018</w:t>
      </w:r>
      <w:r>
        <w:rPr>
          <w:spacing w:val="-36"/>
        </w:rPr>
        <w:t xml:space="preserve"> </w:t>
      </w:r>
      <w:r>
        <w:rPr>
          <w:spacing w:val="12"/>
        </w:rPr>
        <w:t>年以来，尤其是新冠肺炎疫情发生以来，在财政较为</w:t>
      </w:r>
      <w:r>
        <w:t xml:space="preserve"> </w:t>
      </w:r>
      <w:r>
        <w:rPr>
          <w:spacing w:val="6"/>
        </w:rPr>
        <w:t>紧张的情况下，区政府层面仍不断加大对慢性</w:t>
      </w:r>
      <w:r>
        <w:rPr>
          <w:spacing w:val="5"/>
        </w:rPr>
        <w:t>病防治专项的保障</w:t>
      </w:r>
      <w:r>
        <w:t xml:space="preserve"> 力度，慢性病防治经费从</w:t>
      </w:r>
      <w:r>
        <w:rPr>
          <w:spacing w:val="-49"/>
        </w:rPr>
        <w:t xml:space="preserve"> </w:t>
      </w:r>
      <w:r>
        <w:t>2018</w:t>
      </w:r>
      <w:r>
        <w:rPr>
          <w:spacing w:val="-57"/>
        </w:rPr>
        <w:t xml:space="preserve"> </w:t>
      </w:r>
      <w:r>
        <w:t>年的</w:t>
      </w:r>
      <w:r>
        <w:rPr>
          <w:spacing w:val="-46"/>
        </w:rPr>
        <w:t xml:space="preserve"> </w:t>
      </w:r>
      <w:r>
        <w:t>8874.5</w:t>
      </w:r>
      <w:r>
        <w:rPr>
          <w:spacing w:val="-1"/>
        </w:rPr>
        <w:t>5</w:t>
      </w:r>
      <w:r>
        <w:rPr>
          <w:spacing w:val="-43"/>
        </w:rPr>
        <w:t xml:space="preserve"> </w:t>
      </w:r>
      <w:r>
        <w:rPr>
          <w:spacing w:val="-1"/>
        </w:rPr>
        <w:t>万元提升至</w:t>
      </w:r>
      <w:r>
        <w:rPr>
          <w:spacing w:val="-49"/>
        </w:rPr>
        <w:t xml:space="preserve"> </w:t>
      </w:r>
      <w:r>
        <w:rPr>
          <w:spacing w:val="-1"/>
        </w:rPr>
        <w:t>2023</w:t>
      </w:r>
      <w:r>
        <w:rPr>
          <w:spacing w:val="-56"/>
        </w:rPr>
        <w:t xml:space="preserve"> </w:t>
      </w:r>
      <w:r>
        <w:rPr>
          <w:spacing w:val="-1"/>
        </w:rPr>
        <w:t>年</w:t>
      </w:r>
      <w:r>
        <w:t xml:space="preserve"> </w:t>
      </w:r>
      <w:r>
        <w:rPr>
          <w:spacing w:val="7"/>
        </w:rPr>
        <w:t>的</w:t>
      </w:r>
      <w:r>
        <w:rPr>
          <w:spacing w:val="-28"/>
        </w:rPr>
        <w:t xml:space="preserve"> </w:t>
      </w:r>
      <w:r>
        <w:rPr>
          <w:spacing w:val="7"/>
        </w:rPr>
        <w:t>17176.26</w:t>
      </w:r>
      <w:r>
        <w:rPr>
          <w:spacing w:val="-39"/>
        </w:rPr>
        <w:t xml:space="preserve"> </w:t>
      </w:r>
      <w:r>
        <w:rPr>
          <w:spacing w:val="7"/>
        </w:rPr>
        <w:t>万元，年均增长</w:t>
      </w:r>
      <w:r>
        <w:rPr>
          <w:spacing w:val="-37"/>
        </w:rPr>
        <w:t xml:space="preserve"> </w:t>
      </w:r>
      <w:r>
        <w:rPr>
          <w:spacing w:val="7"/>
        </w:rPr>
        <w:t>15.6%。</w:t>
      </w:r>
      <w:r>
        <w:rPr>
          <w:b/>
          <w:bCs/>
          <w:spacing w:val="7"/>
        </w:rPr>
        <w:t>二是加强用药保障。</w:t>
      </w:r>
      <w:r>
        <w:rPr>
          <w:spacing w:val="7"/>
        </w:rPr>
        <w:t>市医</w:t>
      </w:r>
      <w:r>
        <w:t xml:space="preserve"> </w:t>
      </w:r>
      <w:r>
        <w:rPr>
          <w:spacing w:val="9"/>
        </w:rPr>
        <w:t>保局将高血压、糖尿病、肺动脉高压等</w:t>
      </w:r>
      <w:r>
        <w:rPr>
          <w:spacing w:val="-44"/>
        </w:rPr>
        <w:t xml:space="preserve"> </w:t>
      </w:r>
      <w:r>
        <w:rPr>
          <w:spacing w:val="9"/>
        </w:rPr>
        <w:t>29</w:t>
      </w:r>
      <w:r>
        <w:rPr>
          <w:spacing w:val="-52"/>
        </w:rPr>
        <w:t xml:space="preserve"> </w:t>
      </w:r>
      <w:r>
        <w:rPr>
          <w:spacing w:val="9"/>
        </w:rPr>
        <w:t>种门诊慢性病纳入二</w:t>
      </w:r>
      <w:r>
        <w:t xml:space="preserve"> </w:t>
      </w:r>
      <w:r>
        <w:rPr>
          <w:spacing w:val="18"/>
        </w:rPr>
        <w:t>类门诊慢性病医保报销范围，并根据不同就医方式设置</w:t>
      </w:r>
      <w:r>
        <w:rPr>
          <w:spacing w:val="-40"/>
        </w:rPr>
        <w:t xml:space="preserve"> </w:t>
      </w:r>
      <w:r>
        <w:rPr>
          <w:spacing w:val="18"/>
        </w:rPr>
        <w:t>60%至</w:t>
      </w:r>
      <w:r>
        <w:t xml:space="preserve"> </w:t>
      </w:r>
      <w:r>
        <w:rPr>
          <w:spacing w:val="11"/>
        </w:rPr>
        <w:t>90%的报销比例。针对慢性病患者，在社康机构</w:t>
      </w:r>
      <w:r>
        <w:rPr>
          <w:spacing w:val="10"/>
        </w:rPr>
        <w:t>签订家庭医生服</w:t>
      </w:r>
      <w:r>
        <w:t xml:space="preserve"> </w:t>
      </w:r>
      <w:r>
        <w:rPr>
          <w:spacing w:val="5"/>
        </w:rPr>
        <w:t>务协议，由签约家庭医生开具用于治疗慢性病的药品，将享受基</w:t>
      </w:r>
      <w:r>
        <w:rPr>
          <w:spacing w:val="14"/>
        </w:rPr>
        <w:t xml:space="preserve"> </w:t>
      </w:r>
      <w:r>
        <w:rPr>
          <w:spacing w:val="7"/>
        </w:rPr>
        <w:t>本医疗保险统筹基金</w:t>
      </w:r>
      <w:r>
        <w:rPr>
          <w:spacing w:val="-48"/>
        </w:rPr>
        <w:t xml:space="preserve"> </w:t>
      </w:r>
      <w:r>
        <w:rPr>
          <w:spacing w:val="7"/>
        </w:rPr>
        <w:t>80%的支付比例，大大减轻居民的医疗费用</w:t>
      </w:r>
      <w:r>
        <w:t xml:space="preserve"> </w:t>
      </w:r>
      <w:r>
        <w:rPr>
          <w:spacing w:val="3"/>
        </w:rPr>
        <w:t>负担。</w:t>
      </w:r>
      <w:r>
        <w:rPr>
          <w:b/>
          <w:bCs/>
          <w:spacing w:val="3"/>
        </w:rPr>
        <w:t>三是推行普通门诊统筹按人头付费，实行总额预</w:t>
      </w:r>
      <w:r>
        <w:rPr>
          <w:b/>
          <w:bCs/>
          <w:spacing w:val="2"/>
        </w:rPr>
        <w:t>算、结余</w:t>
      </w:r>
      <w:r>
        <w:t xml:space="preserve"> </w:t>
      </w:r>
      <w:r>
        <w:rPr>
          <w:b/>
          <w:bCs/>
          <w:spacing w:val="4"/>
        </w:rPr>
        <w:t>留用、合理超支分担。</w:t>
      </w:r>
      <w:r>
        <w:rPr>
          <w:spacing w:val="4"/>
        </w:rPr>
        <w:t>鼓励医疗机构主动做好健康管理，降低医</w:t>
      </w:r>
      <w:r>
        <w:rPr>
          <w:spacing w:val="14"/>
        </w:rPr>
        <w:t xml:space="preserve"> </w:t>
      </w:r>
      <w:r>
        <w:rPr>
          <w:spacing w:val="5"/>
        </w:rPr>
        <w:t>保统筹基金支出，结余部分将按比例奖励给基层医疗机构，从而</w:t>
      </w:r>
      <w:r>
        <w:rPr>
          <w:spacing w:val="14"/>
        </w:rPr>
        <w:t xml:space="preserve"> </w:t>
      </w:r>
      <w:r>
        <w:rPr>
          <w:spacing w:val="9"/>
        </w:rPr>
        <w:t>促进基层医疗卫生机构提供优质医疗服务。</w:t>
      </w:r>
    </w:p>
    <w:p w14:paraId="3A0D58FA">
      <w:pPr>
        <w:pStyle w:val="2"/>
        <w:spacing w:before="57" w:line="313" w:lineRule="auto"/>
        <w:ind w:left="2" w:right="5" w:firstLine="655"/>
        <w:jc w:val="both"/>
      </w:pPr>
      <w:r>
        <w:rPr>
          <w:spacing w:val="4"/>
        </w:rPr>
        <w:t>下一步，我局将根据国家、省、市要求，持续优化慢性病防</w:t>
      </w:r>
      <w:r>
        <w:rPr>
          <w:spacing w:val="12"/>
        </w:rPr>
        <w:t xml:space="preserve"> </w:t>
      </w:r>
      <w:r>
        <w:rPr>
          <w:spacing w:val="5"/>
        </w:rPr>
        <w:t>治的政策支持体系，加强跨部门协作，推动慢性病防治工作实现</w:t>
      </w:r>
      <w:r>
        <w:rPr>
          <w:spacing w:val="13"/>
        </w:rPr>
        <w:t xml:space="preserve"> </w:t>
      </w:r>
      <w:r>
        <w:rPr>
          <w:spacing w:val="5"/>
        </w:rPr>
        <w:t>全方位、多层次管理，为居民提供更加全面、高效、便捷的医疗</w:t>
      </w:r>
      <w:r>
        <w:rPr>
          <w:spacing w:val="12"/>
        </w:rPr>
        <w:t xml:space="preserve"> </w:t>
      </w:r>
      <w:r>
        <w:rPr>
          <w:spacing w:val="2"/>
        </w:rPr>
        <w:t>服务。</w:t>
      </w:r>
    </w:p>
    <w:p w14:paraId="2840AFDC">
      <w:pPr>
        <w:spacing w:line="246" w:lineRule="auto"/>
        <w:rPr>
          <w:rFonts w:ascii="FreeSerif"/>
          <w:sz w:val="21"/>
        </w:rPr>
      </w:pPr>
    </w:p>
    <w:p w14:paraId="0CC9FFE2">
      <w:pPr>
        <w:spacing w:line="247" w:lineRule="auto"/>
        <w:rPr>
          <w:rFonts w:ascii="FreeSerif"/>
          <w:sz w:val="21"/>
        </w:rPr>
      </w:pPr>
    </w:p>
    <w:p w14:paraId="78DB0061">
      <w:pPr>
        <w:spacing w:line="247" w:lineRule="auto"/>
        <w:rPr>
          <w:rFonts w:ascii="FreeSerif"/>
          <w:sz w:val="21"/>
        </w:rPr>
      </w:pPr>
    </w:p>
    <w:p w14:paraId="51E90D24">
      <w:pPr>
        <w:spacing w:line="247" w:lineRule="auto"/>
        <w:rPr>
          <w:rFonts w:ascii="FreeSerif"/>
          <w:sz w:val="21"/>
        </w:rPr>
      </w:pPr>
    </w:p>
    <w:p w14:paraId="7DD52D3E">
      <w:pPr>
        <w:pStyle w:val="2"/>
        <w:spacing w:before="101" w:line="221" w:lineRule="auto"/>
        <w:ind w:left="4909"/>
      </w:pPr>
      <w:bookmarkStart w:id="0" w:name="_GoBack"/>
      <w:bookmarkEnd w:id="0"/>
      <w:r>
        <w:rPr>
          <w:spacing w:val="7"/>
        </w:rPr>
        <w:t>福田区卫生健康局</w:t>
      </w:r>
    </w:p>
    <w:p w14:paraId="7EF9F7E0">
      <w:pPr>
        <w:pStyle w:val="2"/>
        <w:spacing w:before="168" w:line="305" w:lineRule="auto"/>
        <w:ind w:left="636" w:right="1250" w:firstLine="4501"/>
      </w:pPr>
      <w:r>
        <w:rPr>
          <w:spacing w:val="-14"/>
        </w:rPr>
        <w:t>2024</w:t>
      </w:r>
      <w:r>
        <w:rPr>
          <w:spacing w:val="-49"/>
        </w:rPr>
        <w:t xml:space="preserve"> </w:t>
      </w:r>
      <w:r>
        <w:rPr>
          <w:spacing w:val="-14"/>
        </w:rPr>
        <w:t>年</w:t>
      </w:r>
      <w:r>
        <w:rPr>
          <w:spacing w:val="-48"/>
        </w:rPr>
        <w:t xml:space="preserve"> </w:t>
      </w:r>
      <w:r>
        <w:rPr>
          <w:spacing w:val="-14"/>
        </w:rPr>
        <w:t>9</w:t>
      </w:r>
      <w:r>
        <w:rPr>
          <w:spacing w:val="-46"/>
        </w:rPr>
        <w:t xml:space="preserve"> </w:t>
      </w:r>
      <w:r>
        <w:rPr>
          <w:spacing w:val="-14"/>
        </w:rPr>
        <w:t>月</w:t>
      </w:r>
      <w:r>
        <w:rPr>
          <w:spacing w:val="-40"/>
        </w:rPr>
        <w:t xml:space="preserve"> </w:t>
      </w:r>
      <w:r>
        <w:rPr>
          <w:spacing w:val="-14"/>
        </w:rPr>
        <w:t>10 日</w:t>
      </w:r>
      <w:r>
        <w:t xml:space="preserve"> </w:t>
      </w:r>
      <w:r>
        <w:rPr>
          <w:spacing w:val="7"/>
        </w:rPr>
        <w:t>（联系人：梁凯婷，联系电话：82918507）</w:t>
      </w:r>
    </w:p>
    <w:sectPr>
      <w:footerReference r:id="rId9" w:type="default"/>
      <w:pgSz w:w="11916" w:h="16848"/>
      <w:pgMar w:top="1432" w:right="1477" w:bottom="1030" w:left="1595" w:header="0" w:footer="66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276517">
    <w:pPr>
      <w:spacing w:line="350" w:lineRule="exact"/>
      <w:ind w:left="8493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14"/>
        <w:position w:val="1"/>
        <w:sz w:val="28"/>
        <w:szCs w:val="28"/>
      </w:rPr>
      <w:t>0</w:t>
    </w:r>
    <w:r>
      <w:rPr>
        <w:rFonts w:ascii="FreeSerif" w:hAnsi="FreeSerif" w:eastAsia="FreeSerif" w:cs="FreeSerif"/>
        <w:spacing w:val="16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14"/>
        <w:position w:val="1"/>
        <w:sz w:val="28"/>
        <w:szCs w:val="28"/>
      </w:rPr>
      <w:t>1</w:t>
    </w:r>
    <w:r>
      <w:rPr>
        <w:rFonts w:ascii="FreeSerif" w:hAnsi="FreeSerif" w:eastAsia="FreeSerif" w:cs="FreeSerif"/>
        <w:spacing w:val="4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14"/>
        <w:position w:val="1"/>
        <w:sz w:val="28"/>
        <w:szCs w:val="28"/>
      </w:rPr>
      <w:t>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257DB9">
    <w:pPr>
      <w:spacing w:line="350" w:lineRule="exact"/>
      <w:ind w:left="4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8"/>
        <w:position w:val="1"/>
        <w:sz w:val="28"/>
        <w:szCs w:val="28"/>
      </w:rPr>
      <w:t>0</w:t>
    </w:r>
    <w:r>
      <w:rPr>
        <w:rFonts w:ascii="FreeSerif" w:hAnsi="FreeSerif" w:eastAsia="FreeSerif" w:cs="FreeSerif"/>
        <w:spacing w:val="7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8"/>
        <w:position w:val="1"/>
        <w:sz w:val="28"/>
        <w:szCs w:val="28"/>
      </w:rPr>
      <w:t>2</w:t>
    </w:r>
    <w:r>
      <w:rPr>
        <w:rFonts w:ascii="FreeSerif" w:hAnsi="FreeSerif" w:eastAsia="FreeSerif" w:cs="FreeSerif"/>
        <w:spacing w:val="5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8"/>
        <w:position w:val="1"/>
        <w:sz w:val="28"/>
        <w:szCs w:val="28"/>
      </w:rPr>
      <w:t>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985CC4">
    <w:pPr>
      <w:spacing w:line="350" w:lineRule="exact"/>
      <w:ind w:left="8147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9"/>
        <w:position w:val="1"/>
        <w:sz w:val="28"/>
        <w:szCs w:val="28"/>
      </w:rPr>
      <w:t>0</w:t>
    </w:r>
    <w:r>
      <w:rPr>
        <w:rFonts w:ascii="FreeSerif" w:hAnsi="FreeSerif" w:eastAsia="FreeSerif" w:cs="FreeSerif"/>
        <w:spacing w:val="9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9"/>
        <w:position w:val="1"/>
        <w:sz w:val="28"/>
        <w:szCs w:val="28"/>
      </w:rPr>
      <w:t>3</w:t>
    </w:r>
    <w:r>
      <w:rPr>
        <w:rFonts w:ascii="FreeSerif" w:hAnsi="FreeSerif" w:eastAsia="FreeSerif" w:cs="FreeSerif"/>
        <w:spacing w:val="3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9"/>
        <w:position w:val="1"/>
        <w:sz w:val="28"/>
        <w:szCs w:val="28"/>
      </w:rPr>
      <w:t>0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75B59B">
    <w:pPr>
      <w:spacing w:line="350" w:lineRule="exact"/>
      <w:ind w:left="1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6"/>
        <w:position w:val="1"/>
        <w:sz w:val="28"/>
        <w:szCs w:val="28"/>
      </w:rPr>
      <w:t>0</w:t>
    </w:r>
    <w:r>
      <w:rPr>
        <w:rFonts w:ascii="FreeSerif" w:hAnsi="FreeSerif" w:eastAsia="FreeSerif" w:cs="FreeSerif"/>
        <w:spacing w:val="5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6"/>
        <w:position w:val="1"/>
        <w:sz w:val="28"/>
        <w:szCs w:val="28"/>
      </w:rPr>
      <w:t>4</w:t>
    </w:r>
    <w:r>
      <w:rPr>
        <w:rFonts w:ascii="FreeSerif" w:hAnsi="FreeSerif" w:eastAsia="FreeSerif" w:cs="FreeSerif"/>
        <w:spacing w:val="4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6"/>
        <w:position w:val="1"/>
        <w:sz w:val="28"/>
        <w:szCs w:val="28"/>
      </w:rPr>
      <w:t>0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F72DD8">
    <w:pPr>
      <w:spacing w:line="350" w:lineRule="exact"/>
      <w:jc w:val="right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13"/>
        <w:position w:val="1"/>
        <w:sz w:val="28"/>
        <w:szCs w:val="28"/>
      </w:rPr>
      <w:t>0</w:t>
    </w:r>
    <w:r>
      <w:rPr>
        <w:rFonts w:ascii="FreeSerif" w:hAnsi="FreeSerif" w:eastAsia="FreeSerif" w:cs="FreeSerif"/>
        <w:spacing w:val="8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13"/>
        <w:position w:val="1"/>
        <w:sz w:val="28"/>
        <w:szCs w:val="28"/>
      </w:rPr>
      <w:t>5</w:t>
    </w:r>
    <w:r>
      <w:rPr>
        <w:rFonts w:ascii="FreeSerif" w:hAnsi="FreeSerif" w:eastAsia="FreeSerif" w:cs="FreeSerif"/>
        <w:spacing w:val="3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7"/>
        <w:position w:val="1"/>
        <w:sz w:val="28"/>
        <w:szCs w:val="28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DCE61C5"/>
    <w:rsid w:val="EBF783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2024-09-13T01:42:00Z</dcterms:created>
  <dc:creator>liangkaiting</dc:creator>
  <cp:lastModifiedBy>测试</cp:lastModifiedBy>
  <dcterms:modified xsi:type="dcterms:W3CDTF">2025-12-24T11:33:11Z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2025-12-24T10:55:04Z</vt:filetime>
  </property>
  <property fmtid="{D5CDD505-2E9C-101B-9397-08002B2CF9AE}" pid="4" name="KSOProductBuildVer">
    <vt:lpwstr>2052-12.8.2.1119</vt:lpwstr>
  </property>
  <property fmtid="{D5CDD505-2E9C-101B-9397-08002B2CF9AE}" pid="5" name="ICV">
    <vt:lpwstr>ED97600AD246E35AB6564B69961A870A_42</vt:lpwstr>
  </property>
</Properties>
</file>