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2025300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职能局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在福田区政协会议上提出的《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关于进行福田区存量楼宇建筑风险隐患排查的建议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2025300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存量楼宇建筑风险隐患排查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坚持“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服务+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评估+执法”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模式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一直以来，我街道针对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楼宇建筑风险隐患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，采取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常巡查，定期巡查，对重点建筑物进行安全巡查，对隐患安全隐患较大，影响居民人身安全的隐患引进第三方专业力量，对安全隐患进行评估，提出专业意见，由权责单位对安全隐患进行处置。我街道对安全隐患的整改持续跟进确保隐患闭环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对送达整改文书后拒不整改的，依法推进执法，过程中坚持文明、规范执法，全程做好录像取证，避免引发不良舆情。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坚持规范有序管理。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体现执法温度。实行首违不罚、轻微免罚，实施轻微违法行为告知承诺，确保执法既有力度、又有温度。二是加大支持力度。我办不断创新服务举措、加强业态引导，从城市高品质发展和市民多元化需求出发，巩固现有、适度拓展，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充分延展商家的服务半径、丰富市民的休闲品质消费，又保障干净整洁、安全有序的城市市容环境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建筑风险隐患排查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多部门联动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，形成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建筑风险隐患排查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整治合力。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社区、网格、应急联合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住建、消防公安多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部门积极联动、密切配合、各司其职、形成合力，开展常态化巡查监管和联合执法工作，及时清查、制止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影响房屋结构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违法行为，切实维护群众切身利益。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坚持舆论引导，营造良好氛围。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我街道将联合辖属社区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建筑风险隐患排查防治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宣传力度，一方面以引导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居民正确维护使用房屋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，另一方面取得市民对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影响房屋建筑风险安全违法行为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执法管理的理解和支持，并且积极争取市民参与到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建筑风险隐患排查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中来，为我街道建筑风险隐患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排查治理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提供线索和建议意见。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张玮，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13502812959）</w:t>
      </w:r>
      <w:bookmarkStart w:id="0" w:name="_GoBack"/>
      <w:bookmarkEnd w:id="0"/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8F1319F"/>
    <w:rsid w:val="1CFAEE50"/>
    <w:rsid w:val="1DB44117"/>
    <w:rsid w:val="31426CF4"/>
    <w:rsid w:val="33225FEC"/>
    <w:rsid w:val="333402A0"/>
    <w:rsid w:val="33E86A01"/>
    <w:rsid w:val="3F5E627C"/>
    <w:rsid w:val="411F04FE"/>
    <w:rsid w:val="43493D85"/>
    <w:rsid w:val="438815DB"/>
    <w:rsid w:val="440B0B32"/>
    <w:rsid w:val="45C36149"/>
    <w:rsid w:val="45E723BF"/>
    <w:rsid w:val="4B432F41"/>
    <w:rsid w:val="4C2C2D50"/>
    <w:rsid w:val="4D724A9B"/>
    <w:rsid w:val="53E305A8"/>
    <w:rsid w:val="54E93794"/>
    <w:rsid w:val="5C3029C3"/>
    <w:rsid w:val="5D1D1642"/>
    <w:rsid w:val="5E50709F"/>
    <w:rsid w:val="65B92611"/>
    <w:rsid w:val="68A65F6E"/>
    <w:rsid w:val="68F72CDA"/>
    <w:rsid w:val="6C3E0FE0"/>
    <w:rsid w:val="75365F80"/>
    <w:rsid w:val="75C604E8"/>
    <w:rsid w:val="7BFE698B"/>
    <w:rsid w:val="7CAE7EF4"/>
    <w:rsid w:val="7DF779F6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890</Characters>
  <Lines>0</Lines>
  <Paragraphs>0</Paragraphs>
  <TotalTime>1</TotalTime>
  <ScaleCrop>false</ScaleCrop>
  <LinksUpToDate>false</LinksUpToDate>
  <CharactersWithSpaces>936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2024-03-21T23:54:00Z</dcterms:created>
  <dc:creator>xmh01</dc:creator>
  <cp:lastModifiedBy>zw</cp:lastModifiedBy>
  <cp:lastPrinted>2025-04-09T09:25:00Z</cp:lastPrinted>
  <dcterms:modified xsi:type="dcterms:W3CDTF">2025-07-29T10:40:22Z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01BB75AAE2DA4DD98E658D54BA524DF7_13</vt:lpwstr>
  </property>
  <property fmtid="{D5CDD505-2E9C-101B-9397-08002B2CF9AE}" pid="4" name="KSOTemplateDocerSaveRecord">
    <vt:lpwstr>eyJoZGlkIjoiMzQzNTg3NzQyNmQwNjllODI5YWNhYWJmMDM5MDE4OGIiLCJ1c2VySWQiOiI0NjI2MjgwNjgifQ==</vt:lpwstr>
  </property>
</Properties>
</file>