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Times New Roman" w:eastAsia="方正小标宋简体" w:cs="Times New Roman"/>
          <w:sz w:val="44"/>
          <w:szCs w:val="44"/>
          <w:lang w:eastAsia="zh-CN"/>
        </w:rPr>
        <w:t>20250091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eastAsia="方正小标宋简体"/>
          <w:sz w:val="44"/>
          <w:szCs w:val="44"/>
        </w:rPr>
        <w:t>《关于加强城中村电动车使用规范及管理的建议》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市公安局交通警察支队福田大队：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kern w:val="2"/>
          <w:sz w:val="32"/>
          <w:szCs w:val="32"/>
          <w:lang w:bidi="ar-SA"/>
        </w:rPr>
      </w:pPr>
      <w:r>
        <w:rPr>
          <w:rFonts w:ascii="仿宋_GB2312" w:eastAsia="仿宋_GB2312"/>
          <w:kern w:val="2"/>
          <w:sz w:val="32"/>
          <w:szCs w:val="32"/>
          <w:lang w:bidi="ar-SA"/>
        </w:rPr>
        <w:t>《关于加强城中村电动车使用规范及管理的建议》</w:t>
      </w:r>
      <w:r>
        <w:rPr>
          <w:rFonts w:hint="eastAsia" w:ascii="仿宋_GB2312" w:eastAsia="仿宋_GB2312"/>
          <w:kern w:val="2"/>
          <w:sz w:val="32"/>
          <w:szCs w:val="32"/>
          <w:lang w:eastAsia="zh-CN" w:bidi="ar-SA"/>
        </w:rPr>
        <w:t>收悉。</w:t>
      </w:r>
      <w:r>
        <w:rPr>
          <w:rFonts w:ascii="仿宋_GB2312" w:eastAsia="仿宋_GB2312"/>
          <w:kern w:val="2"/>
          <w:sz w:val="32"/>
          <w:szCs w:val="32"/>
          <w:lang w:bidi="ar-SA"/>
        </w:rPr>
        <w:t>经研究，现将有关意见答复如下：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针对“加强城中村电动车使用规范及管理”的建议，我街道积极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采取措施从销售、上牌、行驶、充换电、停放等方面开展电动自行车全链条整治工作，特别是在石厦村，已清理电动自行车僵尸车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100辆，设置2个禁停区，在石厦时代广场试点“街区制”管理模式，推进包进联常态化协同治理模式，发动楼栋长、志愿者参与非机动车治理，增加充电区域等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对于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代表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提出的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第三条“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  <w:t>严控电池入户充电，加大充电桩、充电柜的投放和停车位的增设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建议区级财政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增加城中村适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当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性改造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费用保障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对合适的城中村区域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设置止车柱，有效防止电动自行车进入居民楼道。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特此函复。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福田区福保街道办事处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2025年4月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（联系人：温家铭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16620873984）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D100737"/>
    <w:rsid w:val="11A56967"/>
    <w:rsid w:val="1C6C1627"/>
    <w:rsid w:val="20A15CB6"/>
    <w:rsid w:val="30C34E25"/>
    <w:rsid w:val="31D61798"/>
    <w:rsid w:val="3BA03120"/>
    <w:rsid w:val="3D4A58BD"/>
    <w:rsid w:val="503F4DC3"/>
    <w:rsid w:val="66810990"/>
    <w:rsid w:val="68A647A2"/>
    <w:rsid w:val="68C87679"/>
    <w:rsid w:val="69734A99"/>
    <w:rsid w:val="6DD334A6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样式4"/>
    <w:basedOn w:val="1"/>
    <w:next w:val="1"/>
    <w:qFormat/>
    <w:uiPriority w:val="0"/>
    <w:rPr>
      <w:rFonts w:hint="eastAsia"/>
    </w:rPr>
  </w:style>
  <w:style w:type="paragraph" w:customStyle="1" w:styleId="7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2025-12-29T02:02:18Z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90B88515FC224D9986B0E1C572B43CCF</vt:lpwstr>
  </property>
</Properties>
</file>