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福保街道关于深圳市福田区第八届人民代表大会第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次会议代表建议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20250153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号</w:t>
      </w:r>
      <w:r>
        <w:rPr>
          <w:rFonts w:hint="eastAsia" w:ascii="方正小标宋简体" w:eastAsia="方正小标宋简体"/>
          <w:sz w:val="44"/>
          <w:szCs w:val="44"/>
        </w:rPr>
        <w:t>《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关于加强公共安全器材维护保养建议的建议</w:t>
      </w:r>
      <w:r>
        <w:rPr>
          <w:rFonts w:hint="eastAsia" w:ascii="方正小标宋简体" w:eastAsia="方正小标宋简体"/>
          <w:sz w:val="44"/>
          <w:szCs w:val="44"/>
        </w:rPr>
        <w:t>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的会办意见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  <w:lang w:eastAsia="zh-CN"/>
        </w:rPr>
      </w:pPr>
      <w:r>
        <w:rPr>
          <w:rFonts w:hint="eastAsia"/>
          <w:color w:val="auto"/>
          <w:lang w:val="en-US" w:eastAsia="zh-CN"/>
        </w:rPr>
        <w:t>福田区消防救援大队：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kern w:val="2"/>
          <w:sz w:val="32"/>
          <w:szCs w:val="32"/>
          <w:lang w:bidi="ar-SA"/>
        </w:rPr>
      </w:pP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关于加强公共安全器材维护保养建议</w:t>
      </w:r>
      <w:r>
        <w:rPr>
          <w:rFonts w:hint="eastAsia" w:ascii="仿宋_GB2312" w:eastAsia="仿宋_GB2312"/>
          <w:sz w:val="32"/>
          <w:szCs w:val="32"/>
        </w:rPr>
        <w:t>》</w:t>
      </w:r>
      <w:r>
        <w:rPr>
          <w:rFonts w:hint="eastAsia" w:ascii="仿宋_GB2312" w:eastAsia="仿宋_GB2312"/>
          <w:kern w:val="2"/>
          <w:sz w:val="32"/>
          <w:szCs w:val="32"/>
          <w:lang w:eastAsia="zh-CN" w:bidi="ar-SA"/>
        </w:rPr>
        <w:t>收悉</w:t>
      </w:r>
      <w:bookmarkStart w:id="0" w:name="_GoBack"/>
      <w:bookmarkEnd w:id="0"/>
      <w:r>
        <w:rPr>
          <w:rFonts w:hint="eastAsia" w:ascii="仿宋_GB2312" w:eastAsia="仿宋_GB2312"/>
          <w:kern w:val="2"/>
          <w:sz w:val="32"/>
          <w:szCs w:val="32"/>
          <w:lang w:eastAsia="zh-CN" w:bidi="ar-SA"/>
        </w:rPr>
        <w:t>。</w:t>
      </w:r>
      <w:r>
        <w:rPr>
          <w:rFonts w:ascii="仿宋_GB2312" w:eastAsia="仿宋_GB2312"/>
          <w:kern w:val="2"/>
          <w:sz w:val="32"/>
          <w:szCs w:val="32"/>
          <w:lang w:bidi="ar-SA"/>
        </w:rPr>
        <w:t>经研究，现将有关意见答复如下：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lang w:val="en-US" w:eastAsia="zh-CN" w:bidi="ar-SA"/>
        </w:rPr>
        <w:t>一、街道目前相关工作情况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cs="仿宋_GB2312"/>
          <w:color w:val="auto"/>
          <w:sz w:val="32"/>
          <w:szCs w:val="32"/>
          <w:lang w:val="en-US" w:eastAsia="zh-CN"/>
        </w:rPr>
        <w:t>目前，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福保街道正在开展火灾高风险区域整治工作，</w:t>
      </w:r>
      <w:r>
        <w:rPr>
          <w:rFonts w:hint="eastAsia" w:cs="仿宋_GB2312"/>
          <w:color w:val="auto"/>
          <w:sz w:val="32"/>
          <w:szCs w:val="32"/>
          <w:lang w:val="en-US" w:eastAsia="zh-CN"/>
        </w:rPr>
        <w:t>一是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在城中村安装消防卷盘、配置灭火器、安装智能烟感报警装置等；</w:t>
      </w:r>
      <w:r>
        <w:rPr>
          <w:rFonts w:hint="eastAsia" w:cs="仿宋_GB2312"/>
          <w:color w:val="auto"/>
          <w:sz w:val="32"/>
          <w:szCs w:val="32"/>
          <w:lang w:val="en-US" w:eastAsia="zh-CN"/>
        </w:rPr>
        <w:t>二是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对小区、工业园区等</w:t>
      </w:r>
      <w:r>
        <w:rPr>
          <w:rFonts w:hint="eastAsia" w:cs="仿宋_GB2312"/>
          <w:color w:val="auto"/>
          <w:sz w:val="32"/>
          <w:szCs w:val="32"/>
          <w:lang w:val="en-US" w:eastAsia="zh-CN"/>
        </w:rPr>
        <w:t>处的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  <w:t>消火栓、消防联感装置、烟感报警装置等存在的问题隐患进行整治，督促责任主体落实整改和维护保养</w:t>
      </w:r>
      <w:r>
        <w:rPr>
          <w:rFonts w:hint="eastAsia" w:cs="仿宋_GB2312"/>
          <w:color w:val="auto"/>
          <w:sz w:val="32"/>
          <w:szCs w:val="32"/>
          <w:lang w:val="en-US" w:eastAsia="zh-CN"/>
        </w:rPr>
        <w:t>；三是对辖区微型消防站、消防柜内的器材设备进行查漏补缺，更换破损、过期的器材设备，确保设备器材完好有效；四是开展火灾隐患排查整治行动，对公共消防安全设备设施、公共区域等进行排查，查找问题隐患，建立台账，逐一销号；五是在城中村每周至少开展一场消防应急救援演练，重点演练人员疏散、消防灭火等科目，同时在老旧小区、工业园区等开展应急演练、拉练，不断提升应急队伍处置能力水平；六是开展消防安全知识进社区、进小区、进学校等宣传活动，提升居民群众消防安全意识，举办消防安全知识培训，提升物业管理人员、社区网格员、应急队伍人员等消防巡查监管能力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color w:val="auto"/>
          <w:highlight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highlight w:val="none"/>
          <w:lang w:val="en-US" w:eastAsia="zh-CN"/>
        </w:rPr>
        <w:t>二、工作意见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eastAsia="仿宋_GB2312"/>
          <w:color w:val="auto"/>
          <w:sz w:val="32"/>
          <w:szCs w:val="32"/>
          <w:vertAlign w:val="baseline"/>
          <w:lang w:val="en-US" w:eastAsia="zh-CN"/>
        </w:rPr>
      </w:pPr>
      <w:r>
        <w:rPr>
          <w:rFonts w:hint="eastAsia" w:eastAsia="仿宋_GB2312"/>
          <w:color w:val="auto"/>
          <w:sz w:val="32"/>
          <w:szCs w:val="32"/>
          <w:vertAlign w:val="baseline"/>
          <w:lang w:val="en-US" w:eastAsia="zh-CN"/>
        </w:rPr>
        <w:t>一是有关部门制定相关政策，鼓励企业和个人等社会力量、资金参与消防安全工作，共同维护公共安全。二是进一步完善特区消防法规，对法规进行修订完善。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特此函复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 xml:space="preserve">                               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 xml:space="preserve">                              </w:t>
      </w:r>
      <w:r>
        <w:rPr>
          <w:rFonts w:hint="eastAsia" w:cs="仿宋_GB2312"/>
          <w:color w:val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2025年4月</w:t>
      </w:r>
      <w:r>
        <w:rPr>
          <w:rFonts w:hint="eastAsia" w:cs="仿宋_GB2312"/>
          <w:color w:val="auto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auto"/>
          <w:lang w:val="en-US" w:eastAsia="zh-CN"/>
        </w:rPr>
        <w:t>日</w:t>
      </w:r>
    </w:p>
    <w:p>
      <w:pPr>
        <w:spacing w:line="560" w:lineRule="exact"/>
        <w:rPr>
          <w:rFonts w:hint="eastAsia" w:cs="仿宋_GB2312"/>
          <w:color w:val="auto"/>
          <w:lang w:val="en-US" w:eastAsia="zh-CN"/>
        </w:rPr>
      </w:pPr>
    </w:p>
    <w:p>
      <w:pPr>
        <w:spacing w:line="560" w:lineRule="exact"/>
        <w:ind w:firstLine="640" w:firstLineChars="200"/>
        <w:rPr>
          <w:rFonts w:hint="default"/>
          <w:lang w:val="en-US" w:eastAsia="zh-CN"/>
        </w:rPr>
      </w:pPr>
      <w:r>
        <w:rPr>
          <w:rFonts w:hint="eastAsia" w:cs="仿宋_GB2312"/>
          <w:color w:val="auto"/>
          <w:lang w:val="en-US" w:eastAsia="zh-CN"/>
        </w:rPr>
        <w:t>（联系人：胡佳栋、15807551168。）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MGZlYWJjZWMzOTY2YTRiMTNmZTEzZjkxMmVlM2YifQ=="/>
  </w:docVars>
  <w:rsids>
    <w:rsidRoot w:val="68A647A2"/>
    <w:rsid w:val="0D100737"/>
    <w:rsid w:val="11A56967"/>
    <w:rsid w:val="1AD82233"/>
    <w:rsid w:val="1C6C1627"/>
    <w:rsid w:val="20A15CB6"/>
    <w:rsid w:val="30C34E25"/>
    <w:rsid w:val="31D61798"/>
    <w:rsid w:val="353A393C"/>
    <w:rsid w:val="3BA03120"/>
    <w:rsid w:val="3D4A58BD"/>
    <w:rsid w:val="479D6C6F"/>
    <w:rsid w:val="4A9741FE"/>
    <w:rsid w:val="503F4DC3"/>
    <w:rsid w:val="66810990"/>
    <w:rsid w:val="68A647A2"/>
    <w:rsid w:val="69734A99"/>
    <w:rsid w:val="6DD334A6"/>
    <w:rsid w:val="7BBA2DC5"/>
    <w:rsid w:val="7D533DE6"/>
    <w:rsid w:val="7FFFB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32"/>
      <w:szCs w:val="32"/>
      <w:lang w:val="zh-CN" w:eastAsia="zh-CN" w:bidi="zh-C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样式4"/>
    <w:basedOn w:val="1"/>
    <w:next w:val="1"/>
    <w:qFormat/>
    <w:uiPriority w:val="0"/>
    <w:rPr>
      <w:rFonts w:hint="eastAsia"/>
    </w:rPr>
  </w:style>
  <w:style w:type="paragraph" w:customStyle="1" w:styleId="8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2022-05-07T11:05:00Z</dcterms:created>
  <dc:creator>Administrator</dc:creator>
  <cp:lastModifiedBy>Administrator</cp:lastModifiedBy>
  <dcterms:modified xsi:type="dcterms:W3CDTF">2025-04-27T06:28:08Z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5BEFBF19D4694CCFB69582A8F32967D1</vt:lpwstr>
  </property>
</Properties>
</file>