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福保街道关于深圳市福田区第八届人民代表大会第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次会议代表建议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20250179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号</w:t>
      </w:r>
      <w:r>
        <w:rPr>
          <w:rFonts w:hint="eastAsia" w:ascii="方正小标宋简体" w:eastAsia="方正小标宋简体"/>
          <w:sz w:val="44"/>
          <w:szCs w:val="44"/>
        </w:rPr>
        <w:t>《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关于加强福田区医院安保统筹管理的建议</w:t>
      </w:r>
      <w:r>
        <w:rPr>
          <w:rFonts w:hint="eastAsia" w:ascii="方正小标宋简体" w:eastAsia="方正小标宋简体"/>
          <w:sz w:val="44"/>
          <w:szCs w:val="44"/>
        </w:rPr>
        <w:t>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的会办意见</w:t>
      </w:r>
      <w:bookmarkEnd w:id="0"/>
    </w:p>
    <w:p>
      <w:pPr>
        <w:jc w:val="both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lang w:eastAsia="zh-CN"/>
        </w:rPr>
      </w:pPr>
      <w:r>
        <w:rPr>
          <w:rFonts w:hint="eastAsia"/>
          <w:color w:val="auto"/>
          <w:lang w:val="en-US" w:eastAsia="zh-CN"/>
        </w:rPr>
        <w:t>福田区卫生健康局：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eastAsia="仿宋_GB2312"/>
          <w:kern w:val="2"/>
          <w:sz w:val="32"/>
          <w:szCs w:val="32"/>
          <w:lang w:bidi="ar-SA"/>
        </w:rPr>
      </w:pPr>
      <w:r>
        <w:rPr>
          <w:rFonts w:hint="eastAsia" w:ascii="仿宋_GB2312" w:eastAsia="仿宋_GB2312"/>
          <w:kern w:val="2"/>
          <w:sz w:val="32"/>
          <w:szCs w:val="32"/>
          <w:lang w:eastAsia="zh-CN" w:bidi="ar-SA"/>
        </w:rPr>
        <w:t>《关于加强福田区医院安保统筹管理的建议》收悉。</w:t>
      </w:r>
      <w:r>
        <w:rPr>
          <w:rFonts w:ascii="仿宋_GB2312" w:eastAsia="仿宋_GB2312"/>
          <w:kern w:val="2"/>
          <w:sz w:val="32"/>
          <w:szCs w:val="32"/>
          <w:lang w:bidi="ar-SA"/>
        </w:rPr>
        <w:t>经研究，现将有关意见答复如下：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将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>街道辖区的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深圳市妇幼保健院（福强院区）列为反恐重点目标单位，常态做好定期检查、器材补充、培训演练系列工作，建立医院安保与社区治安联动机制，形成内外协同、区域联动的安保防控格局，有效提升医院整体安全防范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一是重要节点开展综合反恐检查。结合全国“两会”、春节、“十一”等重大活动或节日时机，以及重要专项治理任务，对街道全部重点目标单位开展综合反恐检查，主要对反恐防暴台账、防冲撞硬质隔离、应急装备器材配备、监控覆盖及视频存储工作落实情况进行检查督导，督促医院限期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二是定期组织安保人员培训演练。联合区反恐办、福保派出所，通过桌面推演、红蓝对抗等形式，围绕装备使用、组织动员、人员分工、联动配合、处置流程等内容开展培训，提高安保力量反恐技能。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三是及时更新补充反恐应急装备。结合督导检查、培训演练，以及社区提报，及时头盔、盾牌、丁字棍等反恐应急装备器材进行更新补充，确保装备数量满足医院安保需求、性能良好。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四是有效落实专题反恐防暴宣传。定期联合派出所，深入医院开展专题反恐宣传。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wordWrap w:val="0"/>
        <w:spacing w:line="560" w:lineRule="exact"/>
        <w:ind w:firstLine="640" w:firstLineChars="200"/>
        <w:jc w:val="right"/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福保街道办事处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 xml:space="preserve">    </w:t>
      </w:r>
    </w:p>
    <w:p>
      <w:pPr>
        <w:wordWrap w:val="0"/>
        <w:spacing w:line="560" w:lineRule="exact"/>
        <w:ind w:firstLine="640" w:firstLineChars="200"/>
        <w:jc w:val="right"/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2025年4月22日</w:t>
      </w:r>
      <w:r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  <w:t xml:space="preserve">   </w:t>
      </w:r>
    </w:p>
    <w:p>
      <w:pPr>
        <w:wordWrap/>
        <w:spacing w:line="560" w:lineRule="exact"/>
        <w:ind w:firstLine="640" w:firstLineChars="200"/>
        <w:jc w:val="center"/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wordWrap/>
        <w:spacing w:line="560" w:lineRule="exact"/>
        <w:ind w:firstLine="640" w:firstLineChars="200"/>
        <w:jc w:val="center"/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wordWrap/>
        <w:spacing w:line="560" w:lineRule="exact"/>
        <w:ind w:firstLine="640" w:firstLineChars="200"/>
        <w:jc w:val="center"/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wordWrap/>
        <w:spacing w:line="560" w:lineRule="exact"/>
        <w:ind w:firstLine="640" w:firstLineChars="200"/>
        <w:jc w:val="center"/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wordWrap/>
        <w:spacing w:line="560" w:lineRule="exact"/>
        <w:ind w:firstLine="640" w:firstLineChars="200"/>
        <w:jc w:val="center"/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wordWrap/>
        <w:spacing w:line="560" w:lineRule="exact"/>
        <w:ind w:firstLine="640" w:firstLineChars="200"/>
        <w:jc w:val="center"/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wordWrap/>
        <w:spacing w:line="560" w:lineRule="exact"/>
        <w:ind w:firstLine="640" w:firstLineChars="200"/>
        <w:jc w:val="center"/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wordWrap/>
        <w:spacing w:line="560" w:lineRule="exact"/>
        <w:ind w:firstLine="640" w:firstLineChars="200"/>
        <w:jc w:val="center"/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wordWrap/>
        <w:spacing w:line="560" w:lineRule="exact"/>
        <w:ind w:firstLine="640" w:firstLineChars="200"/>
        <w:jc w:val="center"/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wordWrap/>
        <w:spacing w:line="560" w:lineRule="exact"/>
        <w:ind w:firstLine="640" w:firstLineChars="200"/>
        <w:jc w:val="center"/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wordWrap/>
        <w:spacing w:line="560" w:lineRule="exact"/>
        <w:ind w:firstLine="640" w:firstLineChars="200"/>
        <w:jc w:val="center"/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wordWrap/>
        <w:spacing w:line="560" w:lineRule="exact"/>
        <w:ind w:firstLine="640" w:firstLineChars="200"/>
        <w:jc w:val="center"/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wordWrap/>
        <w:spacing w:line="560" w:lineRule="exact"/>
        <w:ind w:firstLine="640" w:firstLineChars="200"/>
        <w:jc w:val="center"/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wordWrap/>
        <w:spacing w:line="560" w:lineRule="exact"/>
        <w:ind w:firstLine="640" w:firstLineChars="200"/>
        <w:jc w:val="center"/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wordWrap/>
        <w:spacing w:line="560" w:lineRule="exact"/>
        <w:ind w:firstLine="640" w:firstLineChars="200"/>
        <w:jc w:val="center"/>
        <w:rPr>
          <w:rFonts w:hint="eastAsia" w:cs="仿宋_GB2312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275455" cy="4275455"/>
            <wp:effectExtent l="0" t="0" r="10795" b="10795"/>
            <wp:docPr id="1" name="图片 1" descr="反恐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反恐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5455" cy="427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275455" cy="4275455"/>
            <wp:effectExtent l="0" t="0" r="10795" b="10795"/>
            <wp:docPr id="2" name="图片 2" descr="反恐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反恐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5455" cy="4275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6690" cy="3950335"/>
            <wp:effectExtent l="0" t="0" r="10160" b="12065"/>
            <wp:docPr id="3" name="图片 3" descr="反恐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反恐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line="560" w:lineRule="exact"/>
        <w:ind w:firstLine="640" w:firstLineChars="200"/>
        <w:jc w:val="center"/>
        <w:rPr>
          <w:rFonts w:hint="default" w:cs="仿宋_GB2312"/>
          <w:color w:val="auto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kMGZlYWJjZWMzOTY2YTRiMTNmZTEzZjkxMmVlM2YifQ=="/>
  </w:docVars>
  <w:rsids>
    <w:rsidRoot w:val="68A647A2"/>
    <w:rsid w:val="02336B4E"/>
    <w:rsid w:val="0D100737"/>
    <w:rsid w:val="11A56967"/>
    <w:rsid w:val="1AD82233"/>
    <w:rsid w:val="1C6C1627"/>
    <w:rsid w:val="20A15CB6"/>
    <w:rsid w:val="30C34E25"/>
    <w:rsid w:val="31D61798"/>
    <w:rsid w:val="353A393C"/>
    <w:rsid w:val="3BA03120"/>
    <w:rsid w:val="3D4A58BD"/>
    <w:rsid w:val="479D6C6F"/>
    <w:rsid w:val="4A9741FE"/>
    <w:rsid w:val="503F4DC3"/>
    <w:rsid w:val="66810990"/>
    <w:rsid w:val="68A647A2"/>
    <w:rsid w:val="69734A99"/>
    <w:rsid w:val="6DD334A6"/>
    <w:rsid w:val="72F97E58"/>
    <w:rsid w:val="7BBA2DC5"/>
    <w:rsid w:val="7D533DE6"/>
    <w:rsid w:val="7FFFB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jc w:val="both"/>
    </w:pPr>
    <w:rPr>
      <w:rFonts w:ascii="宋体" w:hAnsi="宋体" w:eastAsia="宋体" w:cs="宋体"/>
      <w:kern w:val="2"/>
      <w:sz w:val="32"/>
      <w:szCs w:val="32"/>
      <w:lang w:val="zh-CN" w:eastAsia="zh-CN" w:bidi="zh-C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样式4"/>
    <w:basedOn w:val="1"/>
    <w:next w:val="1"/>
    <w:qFormat/>
    <w:uiPriority w:val="0"/>
    <w:rPr>
      <w:rFonts w:hint="eastAsia"/>
    </w:rPr>
  </w:style>
  <w:style w:type="paragraph" w:customStyle="1" w:styleId="8">
    <w:name w:val="样式6"/>
    <w:basedOn w:val="1"/>
    <w:next w:val="1"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2022-05-07T11:05:00Z</dcterms:created>
  <dc:creator>Administrator</dc:creator>
  <cp:lastModifiedBy>Administrator</cp:lastModifiedBy>
  <dcterms:modified xsi:type="dcterms:W3CDTF">2025-04-27T07:01:55Z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BF60102988C942FEAD54598CAA4C2BD4</vt:lpwstr>
  </property>
</Properties>
</file>