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福保街道关于深圳市福田区第八届人民代表大会第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五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次会议代表建议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第20250192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号</w:t>
      </w:r>
      <w:r>
        <w:rPr>
          <w:rFonts w:hint="eastAsia" w:ascii="方正小标宋简体" w:eastAsia="方正小标宋简体"/>
          <w:sz w:val="44"/>
          <w:szCs w:val="44"/>
        </w:rPr>
        <w:t>《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关于优化社区图书借阅服务的建议</w:t>
      </w:r>
      <w:r>
        <w:rPr>
          <w:rFonts w:hint="eastAsia" w:ascii="方正小标宋简体" w:eastAsia="方正小标宋简体"/>
          <w:sz w:val="44"/>
          <w:szCs w:val="44"/>
        </w:rPr>
        <w:t>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的会办意见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/>
          <w:lang w:eastAsia="zh-CN"/>
        </w:rPr>
      </w:pPr>
      <w:r>
        <w:rPr>
          <w:rFonts w:hint="eastAsia"/>
          <w:color w:val="auto"/>
          <w:lang w:val="en-US" w:eastAsia="zh-CN"/>
        </w:rPr>
        <w:t>福田区文化广电旅游体育局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陈菱、黎玉芳、叶斌等9位人大代表</w:t>
      </w:r>
      <w:r>
        <w:rPr>
          <w:rFonts w:hint="eastAsia" w:cs="仿宋_GB2312"/>
          <w:sz w:val="32"/>
          <w:szCs w:val="32"/>
          <w:lang w:eastAsia="zh-CN"/>
        </w:rPr>
        <w:t>提出的</w:t>
      </w:r>
      <w:r>
        <w:rPr>
          <w:rFonts w:hint="eastAsia" w:ascii="仿宋_GB2312" w:hAnsi="仿宋_GB2312" w:eastAsia="仿宋_GB2312" w:cs="仿宋_GB2312"/>
          <w:sz w:val="32"/>
          <w:szCs w:val="32"/>
        </w:rPr>
        <w:t>《关于优化社区图书借阅服务的建议》（深圳市福田区第八届人民代表大会第五次会议代表建议第20250192号）已收悉。我街道高度重视，立即组织专题研究，并结合辖区实际制定优化方案。现将具体落实情况回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一、对建议内容的回应与落实举措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1.关于“引入自助借还系统”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街道已陆续在街道及益田、石厦、新港、福保社区图书馆和福保社区综合性文化服务中心福鹭书吧安装6台职能自助借还书机，并与区图书馆系统对接，实现“通借通还”。同时，定期安排技术人员巡检维护，确保设备有效运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2.关于“建立图书资源共享平台”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我们已联合辖区街道及社区图书馆搭建馆藏图书共享机制，整合图书资源超3万册，在福田区图书馆公众号平台读者可在线查阅图书在馆情况，方便读者借阅。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3.关于“改善阅读环境”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针对代表提出的环境优化需求，我街道从2020年起，先后完成益田、石厦、新港及福保社区图书馆24小时服务改造，统一配置饮水机及智能门禁系统，实现无人值守全天候运营。特别是福保社区综合性文化服务中心首创"党建+服务""公益+运营"机制，试点复合型文化空间运营模式，创新植入现磨咖啡吧等便民业态，打造出24小时开放的"福鹭书吧"特色品牌。目前街道已建成5处24小时自助图书馆及书吧，服务半径覆盖全辖区。自设施投入运营以来，相比较传统图书馆，累计服务读者人次增长200%，文献外借量提升150%，形成"15分钟智慧阅读圈"，有效提升辖区公共文化服务供给效能。，增设咖啡休闲区、亲子共读空间，并常态化开展“最美阅读空间”评选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二、下一步工作计划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阅读资源共享：2025年拟寻求上级图书馆帮助，每季度更新社科、少儿类书籍，推动资源动态共享。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阅读环境改善：2025年提升改善明月社区图书馆阅读环境。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</w:p>
    <w:p>
      <w:pPr>
        <w:wordWrap w:val="0"/>
        <w:spacing w:line="560" w:lineRule="exact"/>
        <w:ind w:firstLine="640" w:firstLineChars="200"/>
        <w:jc w:val="right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福保街道办事处</w:t>
      </w:r>
      <w:r>
        <w:rPr>
          <w:rFonts w:hint="eastAsia" w:cs="仿宋_GB2312"/>
          <w:color w:val="auto"/>
          <w:kern w:val="2"/>
          <w:sz w:val="32"/>
          <w:szCs w:val="32"/>
          <w:lang w:val="en-US" w:eastAsia="zh-CN" w:bidi="ar-SA"/>
        </w:rPr>
        <w:t xml:space="preserve">    </w:t>
      </w:r>
    </w:p>
    <w:p>
      <w:pPr>
        <w:wordWrap w:val="0"/>
        <w:spacing w:line="560" w:lineRule="exact"/>
        <w:ind w:firstLine="640" w:firstLineChars="200"/>
        <w:jc w:val="right"/>
        <w:rPr>
          <w:rFonts w:hint="default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2025年4月2</w:t>
      </w:r>
      <w:r>
        <w:rPr>
          <w:rFonts w:hint="eastAsia" w:cs="仿宋_GB2312"/>
          <w:color w:val="auto"/>
          <w:kern w:val="2"/>
          <w:sz w:val="32"/>
          <w:szCs w:val="32"/>
          <w:lang w:val="en-US" w:eastAsia="zh-CN" w:bidi="ar-SA"/>
        </w:rPr>
        <w:t>6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日</w:t>
      </w:r>
      <w:r>
        <w:rPr>
          <w:rFonts w:hint="eastAsia" w:cs="仿宋_GB2312"/>
          <w:color w:val="auto"/>
          <w:kern w:val="2"/>
          <w:sz w:val="32"/>
          <w:szCs w:val="32"/>
          <w:lang w:val="en-US" w:eastAsia="zh-CN" w:bidi="ar-SA"/>
        </w:rPr>
        <w:t xml:space="preserve">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VkMGZlYWJjZWMzOTY2YTRiMTNmZTEzZjkxMmVlM2YifQ=="/>
  </w:docVars>
  <w:rsids>
    <w:rsidRoot w:val="68A647A2"/>
    <w:rsid w:val="0D100737"/>
    <w:rsid w:val="11A56967"/>
    <w:rsid w:val="1AD82233"/>
    <w:rsid w:val="1C6C1627"/>
    <w:rsid w:val="20A15CB6"/>
    <w:rsid w:val="30C34E25"/>
    <w:rsid w:val="31D61798"/>
    <w:rsid w:val="353A393C"/>
    <w:rsid w:val="3BA03120"/>
    <w:rsid w:val="3D4A58BD"/>
    <w:rsid w:val="479D6C6F"/>
    <w:rsid w:val="4A174144"/>
    <w:rsid w:val="4A9741FE"/>
    <w:rsid w:val="503F4DC3"/>
    <w:rsid w:val="66810990"/>
    <w:rsid w:val="68A647A2"/>
    <w:rsid w:val="69734A99"/>
    <w:rsid w:val="6DD334A6"/>
    <w:rsid w:val="72F97E58"/>
    <w:rsid w:val="79E03564"/>
    <w:rsid w:val="7BBA2DC5"/>
    <w:rsid w:val="7D533DE6"/>
    <w:rsid w:val="7FFFB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仿宋_GB2312" w:eastAsia="仿宋_GB2312" w:cs="仿宋_GB2312"/>
      <w:kern w:val="2"/>
      <w:sz w:val="32"/>
      <w:szCs w:val="3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widowControl w:val="0"/>
      <w:jc w:val="both"/>
    </w:pPr>
    <w:rPr>
      <w:rFonts w:ascii="宋体" w:hAnsi="宋体" w:eastAsia="宋体" w:cs="宋体"/>
      <w:kern w:val="2"/>
      <w:sz w:val="32"/>
      <w:szCs w:val="32"/>
      <w:lang w:val="zh-CN" w:eastAsia="zh-CN" w:bidi="zh-CN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样式4"/>
    <w:basedOn w:val="1"/>
    <w:next w:val="1"/>
    <w:qFormat/>
    <w:uiPriority w:val="0"/>
    <w:rPr>
      <w:rFonts w:hint="eastAsia"/>
    </w:rPr>
  </w:style>
  <w:style w:type="paragraph" w:customStyle="1" w:styleId="9">
    <w:name w:val="样式6"/>
    <w:basedOn w:val="1"/>
    <w:next w:val="1"/>
    <w:qFormat/>
    <w:uiPriority w:val="0"/>
    <w:pPr>
      <w:keepNext/>
      <w:keepLines/>
      <w:spacing w:before="340" w:beforeLines="0" w:after="330" w:afterLines="0" w:line="240" w:lineRule="auto"/>
      <w:outlineLvl w:val="0"/>
    </w:pPr>
    <w:rPr>
      <w:rFonts w:hint="eastAsia"/>
      <w:kern w:val="44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2022-05-07T11:05:00Z</dcterms:created>
  <dc:creator>Administrator</dc:creator>
  <cp:lastModifiedBy>Administrator</cp:lastModifiedBy>
  <dcterms:modified xsi:type="dcterms:W3CDTF">2025-04-28T08:13:31Z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7141FB1455CE4B789AC5A657E0B3D3D4</vt:lpwstr>
  </property>
</Properties>
</file>