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snapToGrid w:val="0"/>
        <w:spacing w:line="579" w:lineRule="exact"/>
        <w:jc w:val="right"/>
        <w:rPr>
          <w:sz w:val="32"/>
          <w:szCs w:val="32"/>
        </w:rPr>
      </w:pPr>
    </w:p>
    <w:p>
      <w:pPr>
        <w:wordWrap w:val="0"/>
        <w:adjustRightInd w:val="0"/>
        <w:snapToGrid w:val="0"/>
        <w:spacing w:line="579" w:lineRule="exact"/>
        <w:jc w:val="right"/>
        <w:rPr>
          <w:rFonts w:hint="eastAsia"/>
          <w:sz w:val="32"/>
          <w:szCs w:val="32"/>
          <w:lang w:val="en-US" w:eastAsia="zh-CN"/>
        </w:rPr>
      </w:pPr>
      <w:r>
        <w:rPr>
          <w:rFonts w:hint="eastAsia" w:asciiTheme="minorHAnsi" w:eastAsiaTheme="minorEastAsia"/>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深福建函〔2025〕13</w:t>
      </w:r>
      <w:r>
        <w:rPr>
          <w:rFonts w:hint="eastAsia" w:ascii="仿宋_GB2312" w:hAnsi="仿宋_GB2312" w:eastAsia="仿宋_GB2312" w:cs="仿宋_GB2312"/>
          <w:b w:val="0"/>
          <w:bCs w:val="0"/>
          <w:sz w:val="32"/>
          <w:szCs w:val="32"/>
          <w:lang w:val="en-US" w:eastAsia="zh-CN"/>
        </w:rPr>
        <w:t>9</w:t>
      </w:r>
      <w:r>
        <w:rPr>
          <w:rFonts w:hint="eastAsia" w:ascii="仿宋_GB2312" w:hAnsi="仿宋_GB2312" w:eastAsia="仿宋_GB2312" w:cs="仿宋_GB2312"/>
          <w:b w:val="0"/>
          <w:bCs w:val="0"/>
          <w:sz w:val="32"/>
          <w:szCs w:val="32"/>
          <w:lang w:eastAsia="zh-CN"/>
        </w:rPr>
        <w:t>号</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right"/>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center"/>
        <w:textAlignment w:val="auto"/>
        <w:outlineLvl w:val="9"/>
        <w:rPr>
          <w:rFonts w:hint="eastAsia" w:ascii="方正小标宋简体" w:hAnsi="方正小标宋简体" w:eastAsia="方正小标宋简体" w:cs="方正小标宋简体"/>
          <w:snapToGrid w:val="0"/>
          <w:spacing w:val="0"/>
          <w:sz w:val="44"/>
          <w:szCs w:val="44"/>
          <w:lang w:eastAsia="zh-CN"/>
        </w:rPr>
      </w:pPr>
      <w:r>
        <w:rPr>
          <w:rFonts w:hint="eastAsia" w:ascii="方正小标宋_GBK" w:hAnsi="方正小标宋_GBK" w:eastAsia="方正小标宋_GBK" w:cs="方正小标宋_GBK"/>
          <w:snapToGrid w:val="0"/>
          <w:spacing w:val="0"/>
          <w:sz w:val="44"/>
          <w:szCs w:val="44"/>
        </w:rPr>
        <w:t>深</w:t>
      </w:r>
      <w:r>
        <w:rPr>
          <w:rFonts w:hint="eastAsia" w:ascii="方正小标宋简体" w:hAnsi="方正小标宋简体" w:eastAsia="方正小标宋简体" w:cs="方正小标宋简体"/>
          <w:snapToGrid w:val="0"/>
          <w:spacing w:val="0"/>
          <w:sz w:val="44"/>
          <w:szCs w:val="44"/>
        </w:rPr>
        <w:t>圳市福田区住房和建设局对</w:t>
      </w:r>
      <w:r>
        <w:rPr>
          <w:rFonts w:hint="eastAsia" w:ascii="方正小标宋简体" w:hAnsi="方正小标宋简体" w:eastAsia="方正小标宋简体" w:cs="方正小标宋简体"/>
          <w:snapToGrid w:val="0"/>
          <w:spacing w:val="0"/>
          <w:sz w:val="44"/>
          <w:szCs w:val="44"/>
          <w:lang w:eastAsia="zh-CN"/>
        </w:rPr>
        <w:t>福田区第八届</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lang w:eastAsia="zh-CN"/>
        </w:rPr>
        <w:t>人民代表大会第五次会议第20250</w:t>
      </w:r>
      <w:r>
        <w:rPr>
          <w:rFonts w:hint="eastAsia" w:ascii="方正小标宋简体" w:hAnsi="方正小标宋简体" w:eastAsia="方正小标宋简体" w:cs="方正小标宋简体"/>
          <w:spacing w:val="0"/>
          <w:sz w:val="44"/>
          <w:szCs w:val="44"/>
          <w:lang w:val="en-US" w:eastAsia="zh-CN"/>
        </w:rPr>
        <w:t>142</w:t>
      </w:r>
      <w:r>
        <w:rPr>
          <w:rFonts w:hint="eastAsia" w:ascii="方正小标宋简体" w:hAnsi="方正小标宋简体" w:eastAsia="方正小标宋简体" w:cs="方正小标宋简体"/>
          <w:spacing w:val="0"/>
          <w:sz w:val="44"/>
          <w:szCs w:val="44"/>
          <w:lang w:eastAsia="zh-CN"/>
        </w:rPr>
        <w:t>号</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center"/>
        <w:textAlignment w:val="auto"/>
        <w:outlineLvl w:val="9"/>
        <w:rPr>
          <w:rFonts w:hint="eastAsia" w:ascii="方正小标宋简体" w:hAnsi="方正小标宋简体" w:eastAsia="方正小标宋简体" w:cs="方正小标宋简体"/>
          <w:spacing w:val="0"/>
          <w:sz w:val="44"/>
          <w:szCs w:val="44"/>
          <w:lang w:eastAsia="zh-CN"/>
        </w:rPr>
      </w:pPr>
      <w:r>
        <w:rPr>
          <w:rFonts w:hint="eastAsia" w:ascii="方正小标宋简体" w:hAnsi="方正小标宋简体" w:eastAsia="方正小标宋简体" w:cs="方正小标宋简体"/>
          <w:spacing w:val="0"/>
          <w:sz w:val="44"/>
          <w:szCs w:val="44"/>
          <w:lang w:eastAsia="zh-CN"/>
        </w:rPr>
        <w:t>建议</w:t>
      </w:r>
      <w:r>
        <w:rPr>
          <w:rFonts w:hint="eastAsia" w:ascii="方正小标宋简体" w:hAnsi="方正小标宋简体" w:eastAsia="方正小标宋简体" w:cs="方正小标宋简体"/>
          <w:spacing w:val="0"/>
          <w:sz w:val="44"/>
          <w:szCs w:val="44"/>
        </w:rPr>
        <w:t>的</w:t>
      </w:r>
      <w:r>
        <w:rPr>
          <w:rFonts w:hint="eastAsia" w:ascii="方正小标宋简体" w:hAnsi="方正小标宋简体" w:eastAsia="方正小标宋简体" w:cs="方正小标宋简体"/>
          <w:spacing w:val="0"/>
          <w:sz w:val="44"/>
          <w:szCs w:val="44"/>
          <w:lang w:eastAsia="zh-CN"/>
        </w:rPr>
        <w:t>答复</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尊敬的</w:t>
      </w:r>
      <w:r>
        <w:rPr>
          <w:rFonts w:hint="eastAsia" w:ascii="仿宋_GB2312" w:hAnsi="仿宋_GB2312" w:eastAsia="仿宋_GB2312" w:cs="仿宋_GB2312"/>
          <w:b w:val="0"/>
          <w:bCs w:val="0"/>
          <w:color w:val="auto"/>
          <w:sz w:val="32"/>
          <w:szCs w:val="32"/>
          <w:lang w:val="en-US" w:eastAsia="zh-CN"/>
        </w:rPr>
        <w:t>骆日华、郑意强等代表</w:t>
      </w:r>
      <w:r>
        <w:rPr>
          <w:rFonts w:hint="eastAsia" w:ascii="仿宋_GB2312" w:hAnsi="仿宋_GB2312" w:eastAsia="仿宋_GB2312" w:cs="仿宋_GB2312"/>
          <w:b w:val="0"/>
          <w:bCs w:val="0"/>
          <w:color w:val="auto"/>
          <w:sz w:val="32"/>
          <w:szCs w:val="32"/>
        </w:rPr>
        <w:t>：</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Times New Roman" w:eastAsia="仿宋_GB2312" w:cs="Times New Roman"/>
          <w:b w:val="0"/>
          <w:bCs w:val="0"/>
          <w:snapToGrid w:val="0"/>
          <w:sz w:val="32"/>
          <w:szCs w:val="32"/>
        </w:rPr>
      </w:pPr>
      <w:r>
        <w:rPr>
          <w:rFonts w:hint="eastAsia" w:ascii="仿宋_GB2312" w:hAnsi="仿宋_GB2312" w:eastAsia="仿宋_GB2312" w:cs="仿宋_GB2312"/>
          <w:b w:val="0"/>
          <w:bCs w:val="0"/>
          <w:snapToGrid w:val="0"/>
          <w:sz w:val="32"/>
          <w:szCs w:val="32"/>
        </w:rPr>
        <w:t>深圳市福田区第</w:t>
      </w:r>
      <w:r>
        <w:rPr>
          <w:rFonts w:hint="eastAsia" w:ascii="仿宋_GB2312" w:hAnsi="仿宋_GB2312" w:eastAsia="仿宋_GB2312" w:cs="仿宋_GB2312"/>
          <w:b w:val="0"/>
          <w:bCs w:val="0"/>
          <w:snapToGrid w:val="0"/>
          <w:sz w:val="32"/>
          <w:szCs w:val="32"/>
          <w:lang w:eastAsia="zh-CN"/>
        </w:rPr>
        <w:t>八</w:t>
      </w:r>
      <w:r>
        <w:rPr>
          <w:rFonts w:hint="eastAsia" w:ascii="仿宋_GB2312" w:hAnsi="仿宋_GB2312" w:eastAsia="仿宋_GB2312" w:cs="仿宋_GB2312"/>
          <w:b w:val="0"/>
          <w:bCs w:val="0"/>
          <w:snapToGrid w:val="0"/>
          <w:sz w:val="32"/>
          <w:szCs w:val="32"/>
        </w:rPr>
        <w:t>届人民代表大会第</w:t>
      </w:r>
      <w:r>
        <w:rPr>
          <w:rFonts w:hint="eastAsia" w:ascii="仿宋_GB2312" w:hAnsi="仿宋_GB2312" w:eastAsia="仿宋_GB2312" w:cs="仿宋_GB2312"/>
          <w:b w:val="0"/>
          <w:bCs w:val="0"/>
          <w:snapToGrid w:val="0"/>
          <w:sz w:val="32"/>
          <w:szCs w:val="32"/>
          <w:lang w:val="en-US" w:eastAsia="zh-CN"/>
        </w:rPr>
        <w:t>五</w:t>
      </w:r>
      <w:r>
        <w:rPr>
          <w:rFonts w:hint="eastAsia" w:ascii="仿宋_GB2312" w:hAnsi="仿宋_GB2312" w:eastAsia="仿宋_GB2312" w:cs="仿宋_GB2312"/>
          <w:b w:val="0"/>
          <w:bCs w:val="0"/>
          <w:snapToGrid w:val="0"/>
          <w:sz w:val="32"/>
          <w:szCs w:val="32"/>
        </w:rPr>
        <w:t>次会议第</w:t>
      </w:r>
      <w:r>
        <w:rPr>
          <w:rFonts w:hint="eastAsia" w:ascii="仿宋_GB2312" w:hAnsi="仿宋_GB2312" w:eastAsia="仿宋_GB2312" w:cs="仿宋_GB2312"/>
          <w:b w:val="0"/>
          <w:bCs w:val="0"/>
          <w:snapToGrid w:val="0"/>
          <w:sz w:val="32"/>
          <w:szCs w:val="32"/>
          <w:lang w:val="en-US" w:eastAsia="zh-CN"/>
        </w:rPr>
        <w:t>20250142</w:t>
      </w:r>
      <w:r>
        <w:rPr>
          <w:rFonts w:hint="eastAsia" w:ascii="仿宋_GB2312" w:hAnsi="仿宋_GB2312" w:eastAsia="仿宋_GB2312" w:cs="仿宋_GB2312"/>
          <w:b w:val="0"/>
          <w:bCs w:val="0"/>
          <w:snapToGrid w:val="0"/>
          <w:sz w:val="32"/>
          <w:szCs w:val="32"/>
        </w:rPr>
        <w:t>号《关于加强对残疾人通道功能保护的建议》已收悉。</w:t>
      </w:r>
      <w:r>
        <w:rPr>
          <w:rFonts w:hint="eastAsia" w:ascii="仿宋_GB2312" w:hAnsi="仿宋_GB2312" w:eastAsia="仿宋_GB2312" w:cs="仿宋_GB2312"/>
          <w:b w:val="0"/>
          <w:bCs w:val="0"/>
          <w:snapToGrid w:val="0"/>
          <w:sz w:val="32"/>
          <w:szCs w:val="32"/>
          <w:lang w:val="en-US" w:eastAsia="zh-CN"/>
        </w:rPr>
        <w:t>经认真研究，</w:t>
      </w:r>
      <w:r>
        <w:rPr>
          <w:rFonts w:hint="eastAsia" w:ascii="仿宋_GB2312" w:hAnsi="仿宋_GB2312" w:eastAsia="仿宋_GB2312" w:cs="仿宋_GB2312"/>
          <w:b w:val="0"/>
          <w:bCs w:val="0"/>
          <w:color w:val="auto"/>
          <w:sz w:val="32"/>
          <w:szCs w:val="32"/>
        </w:rPr>
        <w:t>答复如下：</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napToGrid w:val="0"/>
          <w:kern w:val="2"/>
          <w:sz w:val="32"/>
          <w:szCs w:val="32"/>
          <w:lang w:val="en-US" w:eastAsia="zh-CN" w:bidi="ar-SA"/>
        </w:rPr>
      </w:pPr>
      <w:r>
        <w:rPr>
          <w:rFonts w:hint="eastAsia" w:ascii="黑体" w:hAnsi="黑体" w:eastAsia="黑体" w:cs="黑体"/>
          <w:b w:val="0"/>
          <w:bCs w:val="0"/>
          <w:snapToGrid w:val="0"/>
          <w:kern w:val="2"/>
          <w:sz w:val="32"/>
          <w:szCs w:val="32"/>
          <w:lang w:val="en-US" w:eastAsia="zh-CN" w:bidi="ar-SA"/>
        </w:rPr>
        <w:t>一、主要工作举措</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napToGrid w:val="0"/>
          <w:sz w:val="32"/>
          <w:szCs w:val="32"/>
          <w:lang w:val="en-US" w:eastAsia="zh-CN"/>
        </w:rPr>
      </w:pPr>
      <w:r>
        <w:rPr>
          <w:rFonts w:hint="eastAsia" w:ascii="楷体" w:hAnsi="楷体" w:eastAsia="楷体" w:cs="楷体"/>
          <w:b w:val="0"/>
          <w:bCs w:val="0"/>
          <w:snapToGrid w:val="0"/>
          <w:kern w:val="2"/>
          <w:sz w:val="32"/>
          <w:szCs w:val="32"/>
          <w:lang w:val="en-US" w:eastAsia="zh-CN" w:bidi="ar-SA"/>
        </w:rPr>
        <w:t>（一）</w:t>
      </w:r>
      <w:r>
        <w:rPr>
          <w:rFonts w:hint="eastAsia" w:ascii="楷体" w:hAnsi="楷体" w:eastAsia="楷体" w:cs="楷体"/>
          <w:b w:val="0"/>
          <w:bCs w:val="0"/>
          <w:color w:val="auto"/>
          <w:sz w:val="32"/>
          <w:szCs w:val="32"/>
          <w:lang w:eastAsia="zh-CN"/>
        </w:rPr>
        <w:t>推进设施增设和规范管理</w:t>
      </w:r>
      <w:r>
        <w:rPr>
          <w:rFonts w:hint="eastAsia" w:ascii="楷体" w:hAnsi="楷体" w:eastAsia="楷体" w:cs="楷体"/>
          <w:b w:val="0"/>
          <w:bCs w:val="0"/>
          <w:snapToGrid w:val="0"/>
          <w:kern w:val="2"/>
          <w:sz w:val="32"/>
          <w:szCs w:val="32"/>
          <w:lang w:val="en-US" w:eastAsia="zh-CN" w:bidi="ar-SA"/>
        </w:rPr>
        <w:t>。</w:t>
      </w:r>
      <w:r>
        <w:rPr>
          <w:rFonts w:hint="eastAsia" w:ascii="仿宋_GB2312" w:hAnsi="仿宋_GB2312" w:eastAsia="仿宋_GB2312" w:cs="仿宋_GB2312"/>
          <w:b w:val="0"/>
          <w:bCs w:val="0"/>
          <w:snapToGrid w:val="0"/>
          <w:kern w:val="2"/>
          <w:sz w:val="32"/>
          <w:szCs w:val="32"/>
          <w:lang w:val="en-US" w:eastAsia="zh-CN" w:bidi="ar-SA"/>
        </w:rPr>
        <w:t>福田</w:t>
      </w:r>
      <w:r>
        <w:rPr>
          <w:rFonts w:hint="eastAsia" w:ascii="仿宋_GB2312" w:hAnsi="仿宋_GB2312" w:eastAsia="仿宋_GB2312" w:cs="仿宋_GB2312"/>
          <w:b w:val="0"/>
          <w:bCs w:val="0"/>
          <w:snapToGrid w:val="0"/>
          <w:sz w:val="32"/>
          <w:szCs w:val="32"/>
          <w:lang w:val="en-US" w:eastAsia="zh-CN"/>
        </w:rPr>
        <w:t>区住房和建设局严格落实《福田区电动自行车安全隐患全链条整治行动实施方案》要求，通过工作通知、行业指导、督导检查等方式，督促物业服务企业协助属地街道、社区做好住宅小区电动自行车停放区域规划及残疾人通道保护工作。在具备条件的小区围墙内、外侧边角区域增设电动自行车集中停放区时，指导物业管理单位配置智能充电桩、防火分隔装置等设施，确保电动自行车停放区域与残疾人通道保持安全距离，且不占用消防通道。</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napToGrid w:val="0"/>
          <w:kern w:val="2"/>
          <w:sz w:val="32"/>
          <w:szCs w:val="32"/>
          <w:lang w:val="en-US" w:eastAsia="zh-CN" w:bidi="ar-SA"/>
        </w:rPr>
      </w:pPr>
      <w:r>
        <w:rPr>
          <w:rFonts w:hint="eastAsia" w:ascii="楷体" w:hAnsi="楷体" w:eastAsia="楷体" w:cs="楷体"/>
          <w:b w:val="0"/>
          <w:bCs w:val="0"/>
          <w:snapToGrid w:val="0"/>
          <w:kern w:val="2"/>
          <w:sz w:val="32"/>
          <w:szCs w:val="32"/>
          <w:lang w:val="en-US" w:eastAsia="zh-CN" w:bidi="ar-SA"/>
        </w:rPr>
        <w:t>（二）强化安全管理与责任落实。</w:t>
      </w:r>
      <w:r>
        <w:rPr>
          <w:rFonts w:hint="eastAsia" w:ascii="仿宋_GB2312" w:hAnsi="仿宋_GB2312" w:eastAsia="仿宋_GB2312" w:cs="仿宋_GB2312"/>
          <w:b w:val="0"/>
          <w:bCs w:val="0"/>
          <w:snapToGrid w:val="0"/>
          <w:kern w:val="2"/>
          <w:sz w:val="32"/>
          <w:szCs w:val="32"/>
          <w:lang w:val="en-US" w:eastAsia="zh-CN" w:bidi="ar-SA"/>
        </w:rPr>
        <w:t>今年以来，福田</w:t>
      </w:r>
      <w:r>
        <w:rPr>
          <w:rFonts w:hint="eastAsia" w:ascii="仿宋_GB2312" w:hAnsi="仿宋_GB2312" w:eastAsia="仿宋_GB2312" w:cs="仿宋_GB2312"/>
          <w:b w:val="0"/>
          <w:bCs w:val="0"/>
          <w:snapToGrid w:val="0"/>
          <w:sz w:val="32"/>
          <w:szCs w:val="32"/>
          <w:lang w:val="en-US" w:eastAsia="zh-CN"/>
        </w:rPr>
        <w:t>区住房和建设局结合行业管理实际，将物业服务企业电动自行车安全管理纳入物业行业安全督导检查必查事项，通过抽查督促企业落实巡查发现、劝阻规范等职责。同时，指导物业服务企业加强从业人员安全教育培训和安全巡查力度，重点规范小区内电动车停放秩序，守护残疾人通道畅通。截至目前，累计抽查物业项目36个，整改电动自行车不安全行为5处，组织830个住宅小区约1600余名物业从业人员参加《电动自行车集中充电设施建设及运营管理规范》解读以及《电动自行车停放充电场所消防安全规范》专题讲座，提升物业人员对残疾人通道保护的重视程度和管理能力。</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黑体" w:hAnsi="黑体" w:eastAsia="黑体" w:cs="黑体"/>
          <w:b w:val="0"/>
          <w:bCs w:val="0"/>
          <w:snapToGrid w:val="0"/>
          <w:kern w:val="2"/>
          <w:sz w:val="32"/>
          <w:szCs w:val="32"/>
          <w:lang w:val="en-US" w:eastAsia="zh-CN" w:bidi="ar-SA"/>
        </w:rPr>
      </w:pPr>
      <w:r>
        <w:rPr>
          <w:rFonts w:hint="eastAsia" w:ascii="黑体" w:hAnsi="黑体" w:eastAsia="黑体" w:cs="黑体"/>
          <w:b w:val="0"/>
          <w:bCs w:val="0"/>
          <w:snapToGrid w:val="0"/>
          <w:kern w:val="2"/>
          <w:sz w:val="32"/>
          <w:szCs w:val="32"/>
          <w:lang w:val="en-US" w:eastAsia="zh-CN" w:bidi="ar-SA"/>
        </w:rPr>
        <w:t>二、下一步工作计划</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napToGrid w:val="0"/>
          <w:kern w:val="2"/>
          <w:sz w:val="32"/>
          <w:szCs w:val="32"/>
          <w:lang w:val="en-US" w:eastAsia="zh-CN" w:bidi="ar-SA"/>
        </w:rPr>
      </w:pPr>
      <w:r>
        <w:rPr>
          <w:rFonts w:hint="eastAsia" w:ascii="楷体" w:hAnsi="楷体" w:eastAsia="楷体" w:cs="楷体"/>
          <w:b w:val="0"/>
          <w:bCs w:val="0"/>
          <w:snapToGrid w:val="0"/>
          <w:kern w:val="2"/>
          <w:sz w:val="32"/>
          <w:szCs w:val="32"/>
          <w:lang w:val="en-US" w:eastAsia="zh-CN" w:bidi="ar-SA"/>
        </w:rPr>
        <w:t>（一）深化部门联动，常态化推进整治工作。</w:t>
      </w:r>
      <w:r>
        <w:rPr>
          <w:rFonts w:hint="eastAsia" w:ascii="仿宋_GB2312" w:hAnsi="仿宋_GB2312" w:eastAsia="仿宋_GB2312" w:cs="仿宋_GB2312"/>
          <w:b w:val="0"/>
          <w:bCs w:val="0"/>
          <w:snapToGrid w:val="0"/>
          <w:kern w:val="2"/>
          <w:sz w:val="32"/>
          <w:szCs w:val="32"/>
          <w:lang w:val="en-US" w:eastAsia="zh-CN" w:bidi="ar-SA"/>
        </w:rPr>
        <w:t>福田</w:t>
      </w:r>
      <w:r>
        <w:rPr>
          <w:rFonts w:hint="eastAsia" w:ascii="仿宋_GB2312" w:hAnsi="仿宋_GB2312" w:eastAsia="仿宋_GB2312" w:cs="仿宋_GB2312"/>
          <w:b w:val="0"/>
          <w:bCs w:val="0"/>
          <w:snapToGrid w:val="0"/>
          <w:sz w:val="32"/>
          <w:szCs w:val="32"/>
          <w:lang w:val="en-US" w:eastAsia="zh-CN"/>
        </w:rPr>
        <w:t>区住房和建设局</w:t>
      </w:r>
      <w:r>
        <w:rPr>
          <w:rFonts w:hint="eastAsia" w:ascii="仿宋_GB2312" w:hAnsi="仿宋_GB2312" w:eastAsia="仿宋_GB2312" w:cs="仿宋_GB2312"/>
          <w:b w:val="0"/>
          <w:bCs w:val="0"/>
          <w:snapToGrid w:val="0"/>
          <w:kern w:val="2"/>
          <w:sz w:val="32"/>
          <w:szCs w:val="32"/>
          <w:lang w:val="en-US" w:eastAsia="zh-CN" w:bidi="ar-SA"/>
        </w:rPr>
        <w:t>将联合区消防救援大队、交通运输部门、城管和综合执法部门开展常态化联合抽查，督促物业服务企业规范管理物业管理区域内的电动自行车停放及充电行为，严禁占用残疾人通道。</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napToGrid w:val="0"/>
          <w:kern w:val="2"/>
          <w:sz w:val="32"/>
          <w:szCs w:val="32"/>
          <w:lang w:val="en-US" w:eastAsia="zh-CN" w:bidi="ar-SA"/>
        </w:rPr>
      </w:pPr>
      <w:r>
        <w:rPr>
          <w:rFonts w:hint="eastAsia" w:ascii="楷体" w:hAnsi="楷体" w:eastAsia="楷体" w:cs="楷体"/>
          <w:b w:val="0"/>
          <w:bCs w:val="0"/>
          <w:snapToGrid w:val="0"/>
          <w:kern w:val="2"/>
          <w:sz w:val="32"/>
          <w:szCs w:val="32"/>
          <w:lang w:val="en-US" w:eastAsia="zh-CN" w:bidi="ar-SA"/>
        </w:rPr>
        <w:t>（二）强化培训宣传，营造安全文明氛围。</w:t>
      </w:r>
      <w:r>
        <w:rPr>
          <w:rFonts w:hint="eastAsia" w:ascii="仿宋_GB2312" w:hAnsi="仿宋_GB2312" w:eastAsia="仿宋_GB2312" w:cs="仿宋_GB2312"/>
          <w:b w:val="0"/>
          <w:bCs w:val="0"/>
          <w:snapToGrid w:val="0"/>
          <w:kern w:val="2"/>
          <w:sz w:val="32"/>
          <w:szCs w:val="32"/>
          <w:lang w:val="en-US" w:eastAsia="zh-CN" w:bidi="ar-SA"/>
        </w:rPr>
        <w:t>推动物业行业协会发挥行业自律作用，组织开展物业从业人员安全教育培训，提升残疾人通道保护责任意识。同时，发动辖区物业服务企业在物业管理区域内增设残疾人通道标识，通过小区电梯屏、电子宣传栏等高频触达场景投放相关宣传内容，引导居民养成文明停放习惯，共同营造安全有序、和谐共融的氛围。</w:t>
      </w:r>
    </w:p>
    <w:p>
      <w:pPr>
        <w:keepNext w:val="0"/>
        <w:keepLines w:val="0"/>
        <w:pageBreakBefore w:val="0"/>
        <w:widowControl w:val="0"/>
        <w:kinsoku/>
        <w:wordWrap w:val="0"/>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再次感谢代表们对残疾人通道功能保护工作的关心与支持！福田区住房和建设将严格履行指导、监督职责，协同相关部门共同保障残疾人合法权益。</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both"/>
        <w:textAlignment w:val="auto"/>
        <w:outlineLvl w:val="9"/>
        <w:rPr>
          <w:rFonts w:hint="eastAsia" w:ascii="仿宋_GB2312" w:hAnsi="仿宋_GB2312" w:eastAsia="仿宋_GB2312" w:cs="仿宋_GB2312"/>
          <w:b w:val="0"/>
          <w:bCs w:val="0"/>
          <w:snapToGrid w:val="0"/>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right"/>
        <w:textAlignment w:val="auto"/>
        <w:outlineLvl w:val="9"/>
        <w:rPr>
          <w:rFonts w:hint="default"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深圳市福田区住房和建设局</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right"/>
        <w:textAlignment w:val="auto"/>
        <w:outlineLvl w:val="9"/>
        <w:rPr>
          <w:rFonts w:hint="eastAsia" w:ascii="仿宋_GB2312" w:hAnsi="仿宋_GB2312" w:eastAsia="仿宋_GB2312" w:cs="仿宋_GB2312"/>
          <w:snapToGrid w:val="0"/>
          <w:kern w:val="2"/>
          <w:sz w:val="32"/>
          <w:szCs w:val="32"/>
          <w:lang w:val="en-US" w:eastAsia="zh-CN" w:bidi="ar-SA"/>
        </w:rPr>
      </w:pPr>
      <w:r>
        <w:rPr>
          <w:rFonts w:hint="eastAsia" w:ascii="仿宋_GB2312" w:hAnsi="仿宋_GB2312" w:eastAsia="仿宋_GB2312" w:cs="仿宋_GB2312"/>
          <w:snapToGrid w:val="0"/>
          <w:kern w:val="2"/>
          <w:sz w:val="32"/>
          <w:szCs w:val="32"/>
          <w:lang w:val="en-US" w:eastAsia="zh-CN" w:bidi="ar-SA"/>
        </w:rPr>
        <w:t xml:space="preserve">2025年5月27日   </w:t>
      </w: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default" w:ascii="仿宋_GB2312" w:hAnsi="仿宋_GB2312" w:eastAsia="仿宋_GB2312" w:cs="仿宋_GB2312"/>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default" w:ascii="仿宋_GB2312" w:hAnsi="仿宋_GB2312" w:eastAsia="仿宋_GB2312" w:cs="仿宋_GB2312"/>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579" w:lineRule="exact"/>
        <w:ind w:right="0" w:rightChars="0"/>
        <w:jc w:val="left"/>
        <w:textAlignment w:val="auto"/>
        <w:outlineLvl w:val="9"/>
        <w:rPr>
          <w:rFonts w:hint="eastAsia" w:ascii="黑体" w:hAnsi="黑体" w:eastAsia="黑体" w:cs="黑体"/>
          <w:snapToGrid w:val="0"/>
          <w:kern w:val="2"/>
          <w:sz w:val="28"/>
          <w:szCs w:val="28"/>
          <w:lang w:val="en-US" w:eastAsia="zh-CN" w:bidi="ar-SA"/>
        </w:rPr>
      </w:pPr>
    </w:p>
    <w:p>
      <w:pPr>
        <w:wordWrap w:val="0"/>
        <w:adjustRightInd w:val="0"/>
        <w:snapToGrid w:val="0"/>
        <w:spacing w:line="579" w:lineRule="exact"/>
        <w:jc w:val="left"/>
        <w:outlineLvl w:val="9"/>
        <w:rPr>
          <w:rFonts w:hint="eastAsia" w:ascii="黑体" w:hAnsi="黑体" w:eastAsia="黑体" w:cs="黑体"/>
          <w:snapToGrid w:val="0"/>
          <w:kern w:val="2"/>
          <w:sz w:val="28"/>
          <w:szCs w:val="28"/>
          <w:lang w:val="en-US" w:eastAsia="zh-CN" w:bidi="ar-SA"/>
        </w:rPr>
      </w:pPr>
    </w:p>
    <w:p>
      <w:pPr>
        <w:wordWrap w:val="0"/>
        <w:adjustRightInd w:val="0"/>
        <w:snapToGrid w:val="0"/>
        <w:spacing w:line="579" w:lineRule="exact"/>
        <w:jc w:val="left"/>
        <w:outlineLvl w:val="9"/>
        <w:rPr>
          <w:rFonts w:hint="eastAsia" w:ascii="黑体" w:hAnsi="黑体" w:eastAsia="黑体" w:cs="黑体"/>
          <w:snapToGrid w:val="0"/>
          <w:kern w:val="2"/>
          <w:sz w:val="28"/>
          <w:szCs w:val="28"/>
          <w:lang w:val="en-US" w:eastAsia="zh-CN" w:bidi="ar-SA"/>
        </w:rPr>
      </w:pPr>
    </w:p>
    <w:p>
      <w:pPr>
        <w:wordWrap w:val="0"/>
        <w:adjustRightInd w:val="0"/>
        <w:snapToGrid w:val="0"/>
        <w:spacing w:line="579" w:lineRule="exact"/>
        <w:jc w:val="left"/>
        <w:outlineLvl w:val="9"/>
      </w:pPr>
      <w:bookmarkStart w:id="0" w:name="_GoBack"/>
      <w:bookmarkEnd w:id="0"/>
      <w:r>
        <w:rPr>
          <w:rFonts w:hint="eastAsia" w:ascii="黑体" w:hAnsi="黑体" w:eastAsia="黑体" w:cs="黑体"/>
          <w:snapToGrid w:val="0"/>
          <w:kern w:val="2"/>
          <w:sz w:val="28"/>
          <w:szCs w:val="28"/>
          <w:lang w:val="en-US" w:eastAsia="zh-CN" w:bidi="ar-SA"/>
        </w:rPr>
        <w:t>公开方式：</w:t>
      </w:r>
      <w:r>
        <w:rPr>
          <w:rFonts w:hint="eastAsia" w:ascii="仿宋_GB2312" w:hAnsi="仿宋_GB2312" w:eastAsia="仿宋_GB2312" w:cs="仿宋_GB2312"/>
          <w:snapToGrid w:val="0"/>
          <w:kern w:val="2"/>
          <w:sz w:val="28"/>
          <w:szCs w:val="28"/>
          <w:lang w:val="en-US" w:eastAsia="zh-CN" w:bidi="ar-SA"/>
        </w:rPr>
        <w:t>主动公开。</w:t>
      </w:r>
    </w:p>
    <w:sectPr>
      <w:headerReference r:id="rId3" w:type="default"/>
      <w:footerReference r:id="rId4" w:type="default"/>
      <w:pgSz w:w="11906" w:h="16838"/>
      <w:pgMar w:top="2098" w:right="1474" w:bottom="1984" w:left="1587" w:header="851" w:footer="1361"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eastAsiaTheme="minorEastAsia"/>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CF3E48"/>
    <w:rsid w:val="5EFDDAD6"/>
    <w:rsid w:val="5FCBCC5C"/>
    <w:rsid w:val="5FF3C442"/>
    <w:rsid w:val="6DDD880E"/>
    <w:rsid w:val="6FCF3E48"/>
    <w:rsid w:val="73FFA010"/>
    <w:rsid w:val="757A82DB"/>
    <w:rsid w:val="76EFEBFC"/>
    <w:rsid w:val="79E7A6F6"/>
    <w:rsid w:val="7BE84B20"/>
    <w:rsid w:val="7CDF9926"/>
    <w:rsid w:val="7EBF8E85"/>
    <w:rsid w:val="7EFF22EC"/>
    <w:rsid w:val="7EFFACE7"/>
    <w:rsid w:val="7F3F1DE0"/>
    <w:rsid w:val="9BBFD417"/>
    <w:rsid w:val="9FF2740B"/>
    <w:rsid w:val="BAFF8FE6"/>
    <w:rsid w:val="BB7C14A3"/>
    <w:rsid w:val="BDF7DD68"/>
    <w:rsid w:val="CAFF8238"/>
    <w:rsid w:val="D73F183E"/>
    <w:rsid w:val="DD3E3623"/>
    <w:rsid w:val="DD7B9282"/>
    <w:rsid w:val="DFDE2B86"/>
    <w:rsid w:val="E5EDC18B"/>
    <w:rsid w:val="E7F38C9E"/>
    <w:rsid w:val="EF6B3281"/>
    <w:rsid w:val="F6FD22A9"/>
    <w:rsid w:val="F7F02AFB"/>
    <w:rsid w:val="FB2F4F32"/>
    <w:rsid w:val="FBDE43DC"/>
    <w:rsid w:val="FDFC259C"/>
    <w:rsid w:val="FEFFB7DF"/>
    <w:rsid w:val="FF0B47CD"/>
    <w:rsid w:val="FF52445E"/>
    <w:rsid w:val="FFD782A0"/>
    <w:rsid w:val="FFD8A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79" w:lineRule="exact"/>
      <w:ind w:firstLine="0" w:firstLineChars="0"/>
      <w:outlineLvl w:val="0"/>
    </w:pPr>
    <w:rPr>
      <w:rFonts w:ascii="Arial" w:hAnsi="Arial" w:eastAsia="仿宋_GB2312" w:cs="仿宋_GB2312"/>
      <w:color w:val="000000" w:themeColor="text1"/>
      <w:kern w:val="44"/>
      <w:sz w:val="32"/>
      <w:szCs w:val="32"/>
      <w14:textFill>
        <w14:solidFill>
          <w14:schemeClr w14:val="tx1"/>
        </w14:solidFill>
      </w14:textFill>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4"/>
    <w:next w:val="4"/>
    <w:qFormat/>
    <w:uiPriority w:val="0"/>
    <w:pPr>
      <w:snapToGrid w:val="0"/>
      <w:spacing w:line="560" w:lineRule="exact"/>
      <w:jc w:val="both"/>
    </w:pPr>
    <w:rPr>
      <w:rFonts w:hint="eastAsia" w:ascii="宋体" w:hAnsi="宋体" w:eastAsia="仿宋_GB2312" w:cs="Times New Roman"/>
      <w:sz w:val="32"/>
    </w:rPr>
  </w:style>
  <w:style w:type="paragraph" w:styleId="4">
    <w:name w:val="Body Text First Indent 2"/>
    <w:basedOn w:val="5"/>
    <w:qFormat/>
    <w:uiPriority w:val="0"/>
    <w:pPr>
      <w:ind w:firstLine="420" w:firstLineChars="200"/>
    </w:pPr>
  </w:style>
  <w:style w:type="paragraph" w:styleId="5">
    <w:name w:val="Body Text Indent"/>
    <w:basedOn w:val="1"/>
    <w:qFormat/>
    <w:uiPriority w:val="0"/>
    <w:pPr>
      <w:spacing w:after="120" w:afterLines="0" w:afterAutospacing="0"/>
      <w:ind w:left="420" w:leftChars="200"/>
    </w:pPr>
  </w:style>
  <w:style w:type="paragraph" w:styleId="6">
    <w:name w:val="Body Text Indent 2"/>
    <w:basedOn w:val="4"/>
    <w:next w:val="3"/>
    <w:qFormat/>
    <w:uiPriority w:val="0"/>
    <w:pPr>
      <w:spacing w:afterLines="0" w:afterAutospacing="0" w:line="579" w:lineRule="exact"/>
      <w:ind w:left="0" w:leftChars="0" w:firstLine="88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84</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2025-05-21T01:50:00Z</dcterms:created>
  <dc:creator>谢锦锐</dc:creator>
  <cp:lastModifiedBy>任蓓</cp:lastModifiedBy>
  <dcterms:modified xsi:type="dcterms:W3CDTF">2025-12-29T15:23:58Z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E8BE7F60C6384596668E2A682E06C2BD</vt:lpwstr>
  </property>
</Properties>
</file>