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right"/>
        <w:rPr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 w:asciiTheme="minorHAnsi" w:eastAsia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深福建函〔2025〕321号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right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福田区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政协</w:t>
      </w:r>
      <w:r>
        <w:rPr>
          <w:rFonts w:hint="eastAsia" w:ascii="方正小标宋简体" w:hAnsi="方正小标宋简体" w:eastAsia="方正小标宋简体" w:cs="方正小标宋简体"/>
          <w:spacing w:val="0"/>
          <w:kern w:val="2"/>
          <w:sz w:val="44"/>
          <w:szCs w:val="44"/>
          <w:lang w:val="en-US" w:eastAsia="zh-CN" w:bidi="ar-SA"/>
        </w:rPr>
        <w:t>六届五次会议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第2025273号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提案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</w:t>
      </w:r>
      <w:bookmarkStart w:id="0" w:name="OLE_LINK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温焕儿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深圳市福田区政协六届五次会议第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2025273号《</w:t>
      </w:r>
      <w:bookmarkStart w:id="1" w:name="OLE_LINK2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关于加快推进福田城中村旧改拆迁工作的相关建议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经认真研究，现将办理意见回复如下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一、关于多元主体合作</w:t>
      </w:r>
    </w:p>
    <w:p>
      <w:pPr>
        <w:wordWrap w:val="0"/>
        <w:adjustRightInd w:val="0"/>
        <w:snapToGrid w:val="0"/>
        <w:spacing w:line="579" w:lineRule="exact"/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u w:val="none"/>
          <w:shd w:val="clear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中共中央办公厅、国务院办公厅《关于持续推进城市更新行动的意见》提出“建立政府引导、市场运作、公众参与的城市更新可持续模式”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u w:val="none"/>
          <w:shd w:val="clear" w:fill="auto"/>
        </w:rPr>
        <w:t>鼓励多元主体参与城市更新，支持社会资本通过多种方式盘活资源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u w:val="none"/>
          <w:shd w:val="clear"/>
          <w:lang w:eastAsia="zh-CN"/>
        </w:rPr>
        <w:t>。</w:t>
      </w:r>
    </w:p>
    <w:p>
      <w:pPr>
        <w:wordWrap w:val="0"/>
        <w:adjustRightInd w:val="0"/>
        <w:snapToGrid w:val="0"/>
        <w:spacing w:line="579" w:lineRule="exact"/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u w:val="none"/>
          <w:shd w:val="clear"/>
          <w:lang w:eastAsia="zh-CN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1361" w:gutter="0"/>
          <w:pgNumType w:fmt="decimal" w:start="1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u w:val="none"/>
          <w:shd w:val="clear"/>
          <w:lang w:eastAsia="zh-CN"/>
        </w:rPr>
        <w:t>深圳市深入贯彻中央精神，印发《关于积极稳步推进城中村改造实现高质量发展的实施意见》，进一步细化了多元合作路径，允许区政府通过公开择优方式选择合作单位参与前期服务、搬迁补偿等工作，支持原农村集体经济组织继受单位（股份公司）发挥在地优势，参与意愿征集、规划协调等前期服务。下一步，我</w:t>
      </w: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u w:val="none"/>
          <w:shd w:val="clear"/>
          <w:lang w:eastAsia="zh-CN"/>
        </w:rPr>
        <w:t>们将积极引导股份公司依托土地权属、村民关系等独特优势深度参与改造，探索资源入股等方式与专业主体合作开发，推动资源优化整合与集体资产增值。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二、关于灵活住房安置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2020年7月，我市印发《市规划和自然资源局市住房和建设局关于停止商务公寓审批的通知》，明确全市范围内停止新商务公寓项目审批及用地出让方案审批。当前，城中村改造项目规划中配置商务公寓暂无政策依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根据《深圳市土地房屋补偿指引》，城中村“一户一栋”建筑面积超过480平方米部分建筑、多栋部分每栋建筑面积超过150平方米部分建筑等类型仅能以货币补偿形式进行补偿，将带来较大资金压力及财务成本。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考虑到将货币补偿部分等价值置换成商务公寓，可有效降低项目改造成本，提高项目经济可行性，我局已以沙尾村城中村改造项目为试点，积极探索在城中村改造中“增加公寓物业类型，将货币补偿部分置换商务公寓”等改造策略，并于2025年2月通过问卷调查方式调研村民对于商务公寓作为补偿物业的接受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我局已多次向市住建局、规自局汇报沙尾村改造方案，市局反馈政府主导的城中村改造需依据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《深圳市土地房屋补偿指引》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制定补偿方案，且目前政策不支持商务公寓审批。后续我局将结合政策导向进一步研究。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三、关于合理认定村民户数及完善港澳台同胞与华侨权益保障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依据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GB" w:eastAsia="zh-CN" w:bidi="ar-SA"/>
        </w:rPr>
        <w:t>《深圳市土地房屋补偿指引》，原村民“一户一栋”由各区结合《深圳市原村民非商品住宅建设暂行办法》（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以下简称《暂行办法》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GB" w:eastAsia="zh-CN" w:bidi="ar-SA"/>
        </w:rPr>
        <w:t>）(深府(2006)105号)及辖区实际情况细化认定规则。《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暂行办法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GB" w:eastAsia="zh-CN" w:bidi="ar-SA"/>
        </w:rPr>
        <w:t>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明确“原村民是指公安机关登记在册（特区内截止1993年1月1日、特区外截止2003年10月29日）并参加本村劳动分红的农村集体经济组织成员；按照每户原村民划定原农村宅基地或者非农建设用地标准的一户，是指原村民的户籍单位。原村民中年满30周岁未婚的（特区内截止1993年1月1日、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特区外截止2004年3月31日）可认定为一户”。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我局已以沙尾村城中村改造项目为试点，组织专业团队开展了城中村改造中原村民认定的细则研究，并依据《广东省华侨权益保护条例》，充分考虑港澳台同胞与华侨权益，在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GB" w:eastAsia="zh-CN" w:bidi="ar-SA"/>
        </w:rPr>
        <w:t>《深圳市原村民非商品住宅建设暂行办法》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基础上研究扩大“原村民一户”的范围。后续我局将结合项目实际推进情况深化相关研究工作。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再次感谢您对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城中村改造工作的关心!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</w:pPr>
      <w:r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snapToGrid w:val="0"/>
          <w:kern w:val="2"/>
          <w:sz w:val="32"/>
          <w:szCs w:val="32"/>
          <w:lang w:val="en-US" w:eastAsia="zh-CN" w:bidi="ar-SA"/>
        </w:rPr>
        <w:t>主动公开</w:t>
      </w:r>
    </w:p>
    <w:sectPr>
      <w:footerReference r:id="rId5" w:type="default"/>
      <w:pgSz w:w="11906" w:h="16838"/>
      <w:pgMar w:top="2098" w:right="1474" w:bottom="1984" w:left="1587" w:header="851" w:footer="1361" w:gutter="0"/>
      <w:pgNumType w:fmt="decimal" w:start="1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65718"/>
    <w:rsid w:val="004A10C7"/>
    <w:rsid w:val="07465718"/>
    <w:rsid w:val="1F490200"/>
    <w:rsid w:val="3C2307EB"/>
    <w:rsid w:val="3FAB6530"/>
    <w:rsid w:val="4C4437FB"/>
    <w:rsid w:val="52FC5E46"/>
    <w:rsid w:val="5AAE7B67"/>
    <w:rsid w:val="67971B8A"/>
    <w:rsid w:val="79585645"/>
    <w:rsid w:val="7E0A29DC"/>
    <w:rsid w:val="7E6C54F6"/>
    <w:rsid w:val="9FFD4978"/>
    <w:rsid w:val="DEDF9156"/>
    <w:rsid w:val="F7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2025-10-16T09:31:00Z</dcterms:created>
  <dc:creator>Administrator</dc:creator>
  <cp:lastModifiedBy>任蓓</cp:lastModifiedBy>
  <dcterms:modified xsi:type="dcterms:W3CDTF">2025-12-29T17:01:06Z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6B49B472451942288C9F0077280EC7C1</vt:lpwstr>
  </property>
</Properties>
</file>