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adjustRightInd w:val="0"/>
        <w:snapToGrid w:val="0"/>
        <w:spacing w:line="579" w:lineRule="exact"/>
        <w:jc w:val="right"/>
        <w:rPr>
          <w:sz w:val="32"/>
          <w:szCs w:val="32"/>
        </w:rPr>
      </w:pPr>
    </w:p>
    <w:p>
      <w:pPr>
        <w:wordWrap w:val="0"/>
        <w:adjustRightInd w:val="0"/>
        <w:snapToGrid w:val="0"/>
        <w:spacing w:line="579" w:lineRule="exact"/>
        <w:jc w:val="right"/>
        <w:rPr>
          <w:rFonts w:hint="eastAsia"/>
          <w:sz w:val="32"/>
          <w:szCs w:val="32"/>
          <w:lang w:val="en-US" w:eastAsia="zh-CN"/>
        </w:rPr>
      </w:pPr>
      <w:r>
        <w:rPr>
          <w:rFonts w:hint="eastAsia" w:asciiTheme="minorHAnsi" w:eastAsiaTheme="minorEastAsia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深福建函〔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326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深圳市福田区住房和建设局对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福田区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政协六届五次会议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  <w:t>第2025300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号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提案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的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答复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尊敬的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王欣委员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深圳市福田区政协六届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次会议第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2025300</w:t>
      </w:r>
      <w:r>
        <w:rPr>
          <w:rFonts w:hint="eastAsia" w:ascii="仿宋_GB2312" w:hAnsi="仿宋_GB2312" w:eastAsia="仿宋_GB2312" w:cs="仿宋_GB2312"/>
          <w:sz w:val="32"/>
          <w:szCs w:val="32"/>
        </w:rPr>
        <w:t>号《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关于进行福田区存量楼宇建筑风险隐患排查的建议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》已收悉。</w:t>
      </w:r>
      <w:r>
        <w:rPr>
          <w:rFonts w:hint="eastAsia" w:ascii="仿宋_GB2312" w:hAnsi="仿宋" w:eastAsia="仿宋_GB2312" w:cs="仿宋"/>
          <w:bCs/>
          <w:snapToGrid w:val="0"/>
          <w:sz w:val="32"/>
          <w:szCs w:val="32"/>
          <w:lang w:eastAsia="zh-CN"/>
        </w:rPr>
        <w:t>我局高度赞同您关于福田区存量建筑风险隐患排查的建议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zh-CN" w:eastAsia="zh-CN" w:bidi="ar-SA"/>
        </w:rPr>
        <w:t>，</w:t>
      </w:r>
      <w:r>
        <w:rPr>
          <w:rFonts w:hint="eastAsia" w:ascii="仿宋_GB2312" w:hAnsi="仿宋" w:eastAsia="仿宋_GB2312" w:cs="仿宋"/>
          <w:bCs/>
          <w:snapToGrid w:val="0"/>
          <w:sz w:val="32"/>
          <w:szCs w:val="32"/>
        </w:rPr>
        <w:t>非常感谢您对我们工作的关心和支持。经认真研究，现将办理意见答复如下：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  <w:shd w:val="clear" w:color="auto" w:fill="FFFFFF"/>
          <w:lang w:val="en-US" w:bidi="ar-SA"/>
        </w:rPr>
        <w:t>一、</w:t>
      </w:r>
      <w:r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关于提高思想认识和重视程度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我局深刻认识到存量楼宇建筑风险隐患排查工作的重要性，并将其作为保障辖区安全、推动高质量发展的重要任务。</w:t>
      </w:r>
      <w:r>
        <w:rPr>
          <w:rFonts w:hint="eastAsia" w:ascii="仿宋_GB2312" w:hAnsi="仿宋_GB2312" w:eastAsia="仿宋_GB2312" w:cs="仿宋_GB2312"/>
          <w:b/>
          <w:bCs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一是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已制定《深圳市福田区房屋安全管理实施细则》，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Hans" w:bidi="ar-SA"/>
        </w:rPr>
        <w:t>建立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本区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Hans" w:bidi="ar-SA"/>
        </w:rPr>
        <w:t>房屋安全管理长效机制，加强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房屋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Hans" w:bidi="ar-SA"/>
        </w:rPr>
        <w:t>从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建成交付、使用维护、隐患治理到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Hans" w:bidi="ar-SA"/>
        </w:rPr>
        <w:t>拆除“全寿命”周期的安全管理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，确保房屋安全，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Hans" w:bidi="ar-SA"/>
        </w:rPr>
        <w:t>维护公共安全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Hans" w:bidi="ar-SA"/>
        </w:rPr>
        <w:t>及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公共利益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Hans" w:bidi="ar-SA"/>
        </w:rPr>
        <w:t>，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包括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Hans" w:bidi="ar-SA"/>
        </w:rPr>
        <w:t>房屋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和建筑幕墙的安全使用、维护、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Hans" w:bidi="ar-SA"/>
        </w:rPr>
        <w:t>巡查、核查、隐患排查、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检查、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Hans" w:bidi="ar-SA"/>
        </w:rPr>
        <w:t>鉴定、信息公示、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治理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Hans" w:bidi="ar-SA"/>
        </w:rPr>
        <w:t>、应急处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置、应急拆除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Hans" w:bidi="ar-SA"/>
        </w:rPr>
        <w:t>与抢险救援管理。</w:t>
      </w:r>
      <w:r>
        <w:rPr>
          <w:rFonts w:hint="eastAsia" w:ascii="仿宋_GB2312" w:hAnsi="仿宋_GB2312" w:eastAsia="仿宋_GB2312" w:cs="仿宋_GB2312"/>
          <w:b/>
          <w:bCs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二是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自2022年长沙“4・29”自建房倒塌事故发生后，福田区深刻汲取事故教训，强化安全责任意识，联合各部门、各街道办，组织专业机构，对全区既有建筑开展全面、系统的房屋安全大排查工作。建立隐患台账，对存在安全隐患的房屋，严格按照 “一户一策” 原则，落实针对性的整治措施，确保隐患及时消除。</w:t>
      </w:r>
      <w:r>
        <w:rPr>
          <w:rFonts w:hint="eastAsia" w:ascii="仿宋_GB2312" w:hAnsi="仿宋_GB2312" w:eastAsia="仿宋_GB2312" w:cs="仿宋_GB2312"/>
          <w:b/>
          <w:bCs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三是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根据省、市相关工作部署，已制定《福田区既有建筑玻璃幕墙安全隐患处置工作方案》，力争在2027年底前，通过摸清完善数据信息、有序开展安全检查和安全性鉴定、分类实施整治、落实常态化监管，切实提升福田区既有建筑玻璃幕墙安全管理水平，维护城市公共安全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/>
        <w:jc w:val="both"/>
        <w:textAlignment w:val="auto"/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b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二、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关于加强存量楼宇建筑风险隐患平台建设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我局在工程与房屋安全数字化管理领域进行了多项数字化尝试，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搭建限额以下小型工程纳管巡查平台，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平台涵盖备案、审核、纳管、巡查、通知、督办、核销等全流程功能模块，目前已实现辖区内小型工程100%纳入平台监管，通过标准化的巡查流程与数字化的记录方式，不仅规范巡查行为，还能通过平台数据统计分析，自动生成关键指标报表，为监管决策提供数据支撑。其中涉及违法违规破坏房屋安全隐患问题还与住建部门形成联通，进一步提升涉房屋安全的重大隐患整治响应速度与部门联动效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有效利用智慧住建房屋安全管理系统，智慧住建房屋安全管理系统为市、区、街道房屋安全管理部门、房屋安全第三方排查/鉴定机构、幕墙管理单位及相关协作单位等用户提供房屋安全管理信息化保障，围绕房屋结构安全和幕墙安全两大核心业务，从静态管理与动态管理两个维度，按照隐患风险分类分级管控的原则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利用无人机倾斜摄影+实景三维技术+监测巡查手段，实现一栋一档。</w:t>
      </w:r>
      <w:r>
        <w:rPr>
          <w:rFonts w:hint="eastAsia" w:ascii="仿宋_GB2312" w:hAnsi="仿宋_GB2312" w:eastAsia="仿宋_GB2312" w:cs="仿宋_GB2312"/>
          <w:b w:val="0"/>
          <w:bCs w:val="0"/>
          <w:snapToGrid/>
          <w:kern w:val="2"/>
          <w:sz w:val="32"/>
          <w:szCs w:val="32"/>
          <w:shd w:val="clear"/>
          <w:lang w:val="en-US" w:eastAsia="zh-CN" w:bidi="ar-SA"/>
        </w:rPr>
        <w:t>三</w:t>
      </w:r>
      <w:r>
        <w:rPr>
          <w:rFonts w:hint="eastAsia" w:ascii="仿宋_GB2312" w:hAnsi="仿宋_GB2312" w:eastAsia="仿宋_GB2312" w:cs="仿宋_GB2312"/>
          <w:b/>
          <w:bCs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依托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深圳市房屋安全管理系统及福田区智慧住建管理平台，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按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“一栋一档”的要求，已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建立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辖区内约1.59万栋既有房屋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电子档案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，登记信息包含房屋建设年代、层数、建筑高度、房屋产权人或安全责任人、排查及检测鉴定报告等信息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四是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已对35栋老旧建筑开展房屋安全自动化监测，并将监测数据接入市房屋安全管理系统。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79" w:lineRule="exact"/>
        <w:ind w:left="0" w:right="0" w:firstLine="642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三、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加强政策和工作宣传，试点先行配套机制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79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我局始终将房屋安全政策与工作宣传置于重要位置，通过“多维宣传+重点教育+创新试点”，全面筑牢房屋安全防线。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" w:eastAsia="zh-CN" w:bidi="ar-SA"/>
        </w:rPr>
        <w:t>将房屋安全政策与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工作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" w:eastAsia="zh-CN" w:bidi="ar-SA"/>
        </w:rPr>
        <w:t>宣传置于重要位置，通过“多维宣传+重点教育+创新试点”，全面筑牢房屋安全防线。在政策与工作宣传上，坚持线上线下协同推进：线上依托居民微信群、街道及社区官方公众号等平台，定期推送房屋安全常识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与警示教育视频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" w:eastAsia="zh-CN" w:bidi="ar-SA"/>
        </w:rPr>
        <w:t>，借助网络传播优势提升信息触达效率；线下充分利用小区宣传栏、公告栏等阵地，常态化发布房屋安全宣传内容，并结合“安全生产日”等节点开展现场互动活动，通过咨询答疑、案例讲解等形式扩大宣传覆盖面，着力营造“人人关注安全、人人参与安全”的浓厚氛围。在安全教育方面，聚焦关键场景抓牢重点：结合限额以下小型工程审核纳管机制，在工程现场复核环节，同步对施工单位、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业主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" w:eastAsia="zh-CN" w:bidi="ar-SA"/>
        </w:rPr>
        <w:t>开展针对性安全教育，重点警示擅自拆改墙体等房屋安全违法违规行为的危害与后果，切实提升居民与施工方的安全风险意识。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" w:eastAsia="zh-CN" w:bidi="ar-SA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" w:eastAsia="zh-CN" w:bidi="ar-SA"/>
        </w:rPr>
        <w:t>以先行先试姿态推动房屋安全管理创新，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现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" w:eastAsia="zh-CN" w:bidi="ar-SA"/>
        </w:rPr>
        <w:t>正全力推进房屋安全三项制度试点落地，针对园岭街道八卦岭宿舍区房屋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安全的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" w:eastAsia="zh-CN" w:bidi="ar-SA"/>
        </w:rPr>
        <w:t>实际情况，积极联合多家保险公司洽谈合作，探索房屋安全保险落地路径，着力推行“保险+服务+科技”风险减量的房屋安全保险模式，将保险保障功能深度嵌入基层社会治理体系。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再次感谢您对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福田区存量楼宇建筑风险隐患排查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工作的关心!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深圳市</w:t>
      </w:r>
      <w:r>
        <w:rPr>
          <w:rFonts w:hint="eastAsia" w:ascii="仿宋_GB2312" w:hAnsi="仿宋_GB2312" w:eastAsia="仿宋_GB2312" w:cs="仿宋_GB2312"/>
          <w:sz w:val="32"/>
          <w:szCs w:val="32"/>
        </w:rPr>
        <w:t>福田区住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房和</w:t>
      </w:r>
      <w:r>
        <w:rPr>
          <w:rFonts w:hint="eastAsia" w:ascii="仿宋_GB2312" w:hAnsi="仿宋_GB2312" w:eastAsia="仿宋_GB2312" w:cs="仿宋_GB2312"/>
          <w:sz w:val="32"/>
          <w:szCs w:val="32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局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both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both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both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both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both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both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both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both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both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28"/>
          <w:szCs w:val="28"/>
          <w:lang w:val="en-US" w:eastAsia="zh-CN" w:bidi="ar-SA"/>
        </w:rPr>
      </w:pPr>
    </w:p>
    <w:p>
      <w:r>
        <w:rPr>
          <w:rFonts w:hint="eastAsia" w:ascii="黑体" w:hAnsi="黑体" w:eastAsia="黑体" w:cs="黑体"/>
          <w:b w:val="0"/>
          <w:bCs/>
          <w:snapToGrid w:val="0"/>
          <w:kern w:val="2"/>
          <w:sz w:val="28"/>
          <w:szCs w:val="28"/>
          <w:lang w:val="en-US" w:eastAsia="zh-CN" w:bidi="ar-SA"/>
        </w:rPr>
        <w:t>公开方式：</w:t>
      </w:r>
      <w:r>
        <w:rPr>
          <w:rFonts w:hint="eastAsia" w:ascii="仿宋_GB2312" w:hAnsi="仿宋_GB2312" w:eastAsia="仿宋_GB2312" w:cs="仿宋_GB2312"/>
          <w:b w:val="0"/>
          <w:bCs/>
          <w:snapToGrid w:val="0"/>
          <w:kern w:val="2"/>
          <w:sz w:val="28"/>
          <w:szCs w:val="28"/>
          <w:lang w:val="en-US" w:eastAsia="zh-CN" w:bidi="ar-SA"/>
        </w:rPr>
        <w:t>主动公开</w:t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1361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12700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eastAsia="宋体" w:cs="Times New Roman"/>
                              <w:sz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Times New Roman"/>
                              <w:sz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Times New Roman"/>
                              <w:sz w:val="24"/>
                              <w:lang w:eastAsia="zh-CN"/>
                            </w:rPr>
                            <w:t>　</w:t>
                          </w:r>
                          <w:r>
                            <w:rPr>
                              <w:rFonts w:hint="eastAsia" w:ascii="宋体" w:hAnsi="宋体" w:eastAsia="宋体" w:cs="Times New Roman"/>
                              <w:sz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Times New Roman"/>
                              <w:sz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Times New Roman"/>
                              <w:sz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Times New Roman"/>
                              <w:sz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Times New Roman"/>
                              <w:sz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Times New Roman"/>
                              <w:sz w:val="24"/>
                              <w:lang w:eastAsia="zh-CN"/>
                            </w:rPr>
                            <w:t>　</w:t>
                          </w:r>
                          <w:r>
                            <w:rPr>
                              <w:rFonts w:hint="eastAsia" w:ascii="宋体" w:hAnsi="宋体" w:eastAsia="宋体" w:cs="Times New Roman"/>
                              <w:sz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vert="horz" wrap="none" lIns="203200" tIns="0" rIns="20320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">
              <v:fill on="f" focussize="0,0"/>
              <v:stroke on="f"/>
              <v:imagedata o:title=""/>
              <o:lock v:ext="edit" aspectratio="f"/>
              <v:textbox inset="16pt,0mm,16pt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eastAsia="宋体" w:cs="Times New Roman"/>
                        <w:sz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Times New Roman"/>
                        <w:sz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Times New Roman"/>
                        <w:sz w:val="24"/>
                        <w:lang w:eastAsia="zh-CN"/>
                      </w:rPr>
                      <w:t>　</w:t>
                    </w:r>
                    <w:r>
                      <w:rPr>
                        <w:rFonts w:hint="eastAsia" w:ascii="宋体" w:hAnsi="宋体" w:eastAsia="宋体" w:cs="Times New Roman"/>
                        <w:sz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Times New Roman"/>
                        <w:sz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Times New Roman"/>
                        <w:sz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Times New Roman"/>
                        <w:sz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Times New Roman"/>
                        <w:sz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Times New Roman"/>
                        <w:sz w:val="24"/>
                        <w:lang w:eastAsia="zh-CN"/>
                      </w:rPr>
                      <w:t>　</w:t>
                    </w:r>
                    <w:r>
                      <w:rPr>
                        <w:rFonts w:hint="eastAsia" w:ascii="宋体" w:hAnsi="宋体" w:eastAsia="宋体" w:cs="Times New Roman"/>
                        <w:sz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78F54B5"/>
    <w:rsid w:val="6F32A16E"/>
    <w:rsid w:val="77087573"/>
    <w:rsid w:val="9CF7F60A"/>
    <w:rsid w:val="9F67D94E"/>
    <w:rsid w:val="BBBB7AFB"/>
    <w:rsid w:val="CFF751D1"/>
    <w:rsid w:val="E53F5D68"/>
    <w:rsid w:val="E78F54B5"/>
    <w:rsid w:val="ED7FC2EE"/>
    <w:rsid w:val="EFFF1FBF"/>
    <w:rsid w:val="F3FE0ACD"/>
    <w:rsid w:val="F57F5317"/>
    <w:rsid w:val="FB9EB2A0"/>
    <w:rsid w:val="FBBF9CD0"/>
    <w:rsid w:val="FBF70CCB"/>
    <w:rsid w:val="FD3F2AD0"/>
    <w:rsid w:val="FDE7A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2025-10-20T12:01:00Z</dcterms:created>
  <dc:creator>huhaiwu</dc:creator>
  <cp:lastModifiedBy>任蓓</cp:lastModifiedBy>
  <dcterms:modified xsi:type="dcterms:W3CDTF">2025-12-29T17:08:20Z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95A304F57935087EA50EFA68D5149278</vt:lpwstr>
  </property>
</Properties>
</file>