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HAnsi" w:hAnsiTheme="minorHAnsi" w:eastAsiaTheme="minorEastAsia" w:cstheme="minorBidi"/>
        </w:rPr>
      </w:pPr>
    </w:p>
    <w:p>
      <w:pPr>
        <w:jc w:val="center"/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</w:t>
      </w:r>
    </w:p>
    <w:p>
      <w:pPr>
        <w:jc w:val="center"/>
        <w:rPr>
          <w:rFonts w:hint="eastAsia" w:asciiTheme="minorHAnsi" w:hAnsiTheme="minorHAnsi" w:eastAsiaTheme="minorEastAsia" w:cstheme="minorBidi"/>
          <w:lang w:val="en-US" w:eastAsia="zh-CN"/>
        </w:rPr>
      </w:pPr>
    </w:p>
    <w:p>
      <w:pPr>
        <w:jc w:val="center"/>
        <w:rPr>
          <w:rFonts w:hint="eastAsia" w:asciiTheme="minorHAnsi" w:hAnsiTheme="minorHAnsi" w:eastAsiaTheme="minorEastAsia" w:cstheme="minorBidi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深福建函〔2025〕331号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政协六届五次会议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val="en-US" w:eastAsia="zh-CN"/>
        </w:rPr>
        <w:t>第2025240号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val="en-US" w:eastAsia="zh-CN"/>
        </w:rPr>
        <w:t>提案的答复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尊敬的季宪莉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委员：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您提出的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关于推进住宅小区业主委员会成立以及规范化运作的建议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提案收悉，现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办理意见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答复如下：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关于“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加强党对业主委员会成立工作的领导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”的建议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福田区坚持“党建引领物业管理活动”，打造小区“党委+居委+业委”协同治理模式。一是摸排2025年上半年度新增入伙住宅小区6个，会同区委组织部推动住宅小区党组织全覆盖，截至目前福田区已成立820个住宅小区党支部；二是依照《深圳经济特区物业管理条例》相关规定，由辖区街道办事处积极组织业主委员会成立、换届工作，筹建并担任首次业主大会会议筹备组、业主委员会换届小组组长，为业主委员会成立提供专业的指导和保障。例如福田街道依托“网格+物业”双排查机制，对全街道符合成立业委会条件的126个住宅小区进行全覆盖摸底，加大宣传规模，通过线下设点摆摊、网格员入户宣传等形式，积极推动业主委员会成立工作；三是拟制《深圳市福田区小区业主委员会委员、候补委员候选人产生办法（征求意见稿）》，进一步规范首次业主大会会议筹备组、业主委员会换届小组的筹备工作，强化社区党委对物业管理工作的领导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关于“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多措并举推进业委会规范化运作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”的建议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福田区通过不断完善制度建设，推动业主自治组织规范运作。一是印发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《深圳市福田区（住宅物业管理区域）管理规约（示范文本）》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《福田区业主大会和业主委员会议事规则（示范文本）》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物业管理区域各主体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权利行使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和义务履行，保障居民在物业管理区域的合法权益，打造共建共治共享的美好家园；二是全市率先印发《福田区业主委员会履职情况年度评价工作指引（试行）》，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以业主委员会自评、评价小组（属地街道办事处、社区党委）核实的方式，从履职基本情况、加分情形等方面，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组织对福田区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已成立满一年的业主委员会开展年度履职评价；三是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“现代活力小区”创建工作，会同各街道打造小区共治共享案例，规范小区共有资金管理。例如香蜜湖街道东海社区试点引入“数字账本”平台，系统化管理小区各类资金来源，实现小区财务全面公开，打造数智化现代小区治理模式样板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三、关于“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技术赋能和物质奖励激发业主参与小区治理积极性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”的建议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田区大力支持业主大会使用电子投票系统。截至目前，福田区已有505个物业项目使用电子投票系统，共发起业主大会4117次，发起表决议题19666个。各街道办依照《深圳经济特区物业管理条例》及《深圳市物业管理电子投票规则》的相关规定指导业主大会规范使用电子投票系统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关于业主委员会委员津贴发放，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根据《深圳经济特区物业管理条例》第四十三条规定，业主大会可以根据业主委员会委员的工作情况，决定给予其适当的津贴。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辖区街道办事处作为负有指导、监督业主委员会日常活动职责的部门，一是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业主委员会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的工作职责、工作量、工作难度以及小区的实际情况等因素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综合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指导业主委员会拟定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津贴标准，确保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后续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津贴的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不会影响小区的正常运营和业主的其他合法权益；二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监督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业主委员会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严格按照法律法规的要求召开业主大会会议对津贴标准进行表决，确保津贴的发放合法合规，避免因程序不合法或操作不规范引发纠纷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再次感谢您对业主委员会相关工作的关心！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79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32"/>
          <w:szCs w:val="32"/>
          <w:lang w:val="en-US" w:eastAsia="zh-CN" w:bidi="ar-SA"/>
        </w:rPr>
        <w:t>主动公开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Times New Roman" w:hAnsi="Times New Roman" w:eastAsia="宋体" w:cs="Times New Roman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ascii="Times New Roman" w:hAnsi="Times New Roman" w:eastAsia="宋体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FB6582"/>
    <w:multiLevelType w:val="singleLevel"/>
    <w:tmpl w:val="BDFB6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FFD98F"/>
    <w:multiLevelType w:val="singleLevel"/>
    <w:tmpl w:val="EFFFD98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2F07F"/>
    <w:rsid w:val="1DE7854B"/>
    <w:rsid w:val="3F72F07F"/>
    <w:rsid w:val="3F8F8719"/>
    <w:rsid w:val="5FFFCAB1"/>
    <w:rsid w:val="7BFF86C0"/>
    <w:rsid w:val="7EBD5C9A"/>
    <w:rsid w:val="7FEF5927"/>
    <w:rsid w:val="9F1B34DB"/>
    <w:rsid w:val="A73FCF12"/>
    <w:rsid w:val="A8FBA979"/>
    <w:rsid w:val="BBFB934F"/>
    <w:rsid w:val="D515A17C"/>
    <w:rsid w:val="DFCF51E3"/>
    <w:rsid w:val="DFFFA9DA"/>
    <w:rsid w:val="F2FAB772"/>
    <w:rsid w:val="FF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2025-10-18T03:14:00Z</dcterms:created>
  <dc:creator>刘鹏</dc:creator>
  <cp:lastModifiedBy>任蓓</cp:lastModifiedBy>
  <dcterms:modified xsi:type="dcterms:W3CDTF">2025-12-29T17:19:56Z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EC2BD455A26205EDF03AFF6868A024DA</vt:lpwstr>
  </property>
</Properties>
</file>