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ind w:left="0" w:right="0"/>
        <w:jc w:val="distribute"/>
        <w:rPr>
          <w:rFonts w:hint="eastAsia" w:ascii="方正小标宋简体" w:hAnsi="宋体" w:eastAsia="方正小标宋简体" w:cs="方正小标宋简体"/>
          <w:sz w:val="44"/>
          <w:szCs w:val="44"/>
          <w:lang w:val="en-US"/>
        </w:rPr>
      </w:pPr>
    </w:p>
    <w:p>
      <w:pPr>
        <w:keepNext w:val="0"/>
        <w:keepLines w:val="0"/>
        <w:pageBreakBefore w:val="0"/>
        <w:widowControl w:val="0"/>
        <w:suppressLineNumbers w:val="0"/>
        <w:kinsoku/>
        <w:wordWrap/>
        <w:overflowPunct/>
        <w:topLinePunct w:val="0"/>
        <w:bidi w:val="0"/>
        <w:spacing w:before="0" w:beforeAutospacing="0" w:after="0" w:afterAutospacing="0" w:line="560" w:lineRule="exact"/>
        <w:ind w:left="0" w:right="0"/>
        <w:jc w:val="center"/>
        <w:textAlignment w:val="auto"/>
        <w:rPr>
          <w:rFonts w:hint="eastAsia"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福田区卫生健康局关于深圳市福田区第八届</w:t>
      </w:r>
    </w:p>
    <w:p>
      <w:pPr>
        <w:keepNext w:val="0"/>
        <w:keepLines w:val="0"/>
        <w:pageBreakBefore w:val="0"/>
        <w:widowControl w:val="0"/>
        <w:suppressLineNumbers w:val="0"/>
        <w:kinsoku/>
        <w:wordWrap/>
        <w:overflowPunct/>
        <w:topLinePunct w:val="0"/>
        <w:bidi w:val="0"/>
        <w:spacing w:before="0" w:beforeAutospacing="0" w:after="0" w:afterAutospacing="0" w:line="560" w:lineRule="exact"/>
        <w:ind w:left="0" w:right="0"/>
        <w:jc w:val="center"/>
        <w:textAlignment w:val="auto"/>
        <w:rPr>
          <w:rFonts w:hint="default" w:ascii="方正小标宋简体" w:hAnsi="宋体" w:eastAsia="方正小标宋简体" w:cs="方正小标宋简体"/>
          <w:kern w:val="2"/>
          <w:sz w:val="44"/>
          <w:szCs w:val="44"/>
          <w:lang w:val="en-US" w:eastAsia="zh-CN" w:bidi="ar"/>
        </w:rPr>
      </w:pPr>
      <w:r>
        <w:rPr>
          <w:rFonts w:hint="eastAsia" w:ascii="方正小标宋简体" w:hAnsi="宋体" w:eastAsia="方正小标宋简体" w:cs="方正小标宋简体"/>
          <w:kern w:val="2"/>
          <w:sz w:val="44"/>
          <w:szCs w:val="44"/>
          <w:lang w:val="en-US" w:eastAsia="zh-CN" w:bidi="ar"/>
        </w:rPr>
        <w:t>人民代表大会第五次会议第20250143号建议的答复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pPr>
      <w:r>
        <w:rPr>
          <w:rFonts w:hint="eastAsia" w:ascii="仿宋_GB2312" w:hAnsi="仿宋_GB2312" w:eastAsia="仿宋_GB2312" w:cs="仿宋_GB2312"/>
          <w:b w:val="0"/>
          <w:bCs w:val="0"/>
          <w:i w:val="0"/>
          <w:caps w:val="0"/>
          <w:color w:val="000000"/>
          <w:spacing w:val="0"/>
          <w:kern w:val="0"/>
          <w:sz w:val="32"/>
          <w:szCs w:val="32"/>
          <w:shd w:val="clear" w:color="auto" w:fill="FFFFFF"/>
          <w:lang w:val="en-US" w:eastAsia="zh-CN" w:bidi="ar"/>
        </w:rPr>
        <w:t>尊敬的骆日华等代表：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您提出的深圳市</w:t>
      </w:r>
      <w:r>
        <w:rPr>
          <w:rFonts w:hint="eastAsia" w:ascii="仿宋_GB2312" w:hAnsi="仿宋_GB2312" w:eastAsia="仿宋_GB2312" w:cs="仿宋_GB2312"/>
          <w:sz w:val="32"/>
          <w:szCs w:val="32"/>
          <w:lang w:val="en-US" w:eastAsia="zh-CN"/>
        </w:rPr>
        <w:t>福田区</w:t>
      </w:r>
      <w:r>
        <w:rPr>
          <w:rFonts w:hint="eastAsia" w:ascii="仿宋_GB2312" w:hAnsi="仿宋_GB2312" w:eastAsia="仿宋_GB2312" w:cs="仿宋_GB2312"/>
          <w:sz w:val="32"/>
          <w:szCs w:val="32"/>
          <w:lang w:eastAsia="zh-CN"/>
        </w:rPr>
        <w:t>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lang w:eastAsia="zh-CN"/>
        </w:rPr>
        <w:t>届人民代表大会第五次会议第</w:t>
      </w:r>
      <w:r>
        <w:rPr>
          <w:rFonts w:hint="eastAsia" w:ascii="仿宋_GB2312" w:hAnsi="仿宋_GB2312" w:eastAsia="仿宋_GB2312" w:cs="仿宋_GB2312"/>
          <w:sz w:val="32"/>
          <w:szCs w:val="32"/>
          <w:lang w:val="en-US" w:eastAsia="zh-CN"/>
        </w:rPr>
        <w:t>20250143</w:t>
      </w:r>
      <w:r>
        <w:rPr>
          <w:rFonts w:hint="eastAsia" w:ascii="仿宋_GB2312" w:hAnsi="仿宋_GB2312" w:eastAsia="仿宋_GB2312" w:cs="仿宋_GB2312"/>
          <w:sz w:val="32"/>
          <w:szCs w:val="32"/>
          <w:lang w:eastAsia="zh-CN"/>
        </w:rPr>
        <w:t>号《关于盘活固定资产避免空置浪费问题的建议》</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lang w:eastAsia="zh-CN"/>
        </w:rPr>
        <w:t>已收悉。</w:t>
      </w:r>
      <w:r>
        <w:rPr>
          <w:rFonts w:hint="eastAsia" w:ascii="仿宋_GB2312" w:hAnsi="仿宋_GB2312" w:eastAsia="仿宋_GB2312" w:cs="仿宋_GB2312"/>
          <w:sz w:val="32"/>
          <w:szCs w:val="32"/>
          <w:lang w:val="en-US" w:eastAsia="zh-CN"/>
        </w:rPr>
        <w:t>经详细调查研究，</w:t>
      </w:r>
      <w:r>
        <w:rPr>
          <w:rFonts w:hint="eastAsia" w:ascii="仿宋_GB2312" w:hAnsi="仿宋_GB2312" w:eastAsia="仿宋_GB2312" w:cs="仿宋_GB2312"/>
          <w:sz w:val="32"/>
          <w:szCs w:val="32"/>
        </w:rPr>
        <w:t>现将</w:t>
      </w:r>
      <w:r>
        <w:rPr>
          <w:rFonts w:hint="eastAsia" w:ascii="仿宋_GB2312" w:hAnsi="仿宋_GB2312" w:eastAsia="仿宋_GB2312" w:cs="仿宋_GB2312"/>
          <w:sz w:val="32"/>
          <w:szCs w:val="32"/>
          <w:lang w:val="en-US" w:eastAsia="zh-CN"/>
        </w:rPr>
        <w:t>建议</w:t>
      </w:r>
      <w:r>
        <w:rPr>
          <w:rFonts w:hint="eastAsia" w:ascii="仿宋_GB2312" w:hAnsi="仿宋_GB2312" w:eastAsia="仿宋_GB2312" w:cs="仿宋_GB2312"/>
          <w:sz w:val="32"/>
          <w:szCs w:val="32"/>
        </w:rPr>
        <w:t>有关办理情况汇报如下</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基本</w:t>
      </w:r>
      <w:r>
        <w:rPr>
          <w:rFonts w:hint="eastAsia" w:ascii="黑体" w:hAnsi="黑体" w:eastAsia="黑体" w:cs="黑体"/>
          <w:sz w:val="32"/>
          <w:szCs w:val="32"/>
        </w:rPr>
        <w:t>情况</w:t>
      </w:r>
    </w:p>
    <w:p>
      <w:pPr>
        <w:pageBreakBefore w:val="0"/>
        <w:widowControl w:val="0"/>
        <w:kinsoku/>
        <w:wordWrap/>
        <w:overflowPunct/>
        <w:topLinePunct w:val="0"/>
        <w:bidi w:val="0"/>
        <w:spacing w:line="360" w:lineRule="auto"/>
        <w:ind w:firstLine="640" w:firstLineChars="200"/>
        <w:jc w:val="left"/>
        <w:textAlignment w:val="auto"/>
        <w:rPr>
          <w:rFonts w:hint="eastAsia" w:eastAsia="仿宋_GB2312"/>
          <w:sz w:val="32"/>
          <w:szCs w:val="32"/>
          <w:lang w:eastAsia="zh-CN"/>
        </w:rPr>
      </w:pPr>
      <w:r>
        <w:rPr>
          <w:rFonts w:hint="eastAsia" w:ascii="仿宋_GB2312" w:hAnsi="仿宋_GB2312" w:eastAsia="仿宋_GB2312" w:cs="仿宋_GB2312"/>
          <w:color w:val="auto"/>
          <w:sz w:val="32"/>
          <w:szCs w:val="32"/>
          <w:lang w:val="en-US" w:eastAsia="zh-CN"/>
        </w:rPr>
        <w:t>中山大学附属第八医院（福田）（以下简称“中大八院”）地下停车场共4层，设计总车位1201个，其中普通车位595个，立体机械车位606个。立体机械车位主要分布于地下2、3层，设备生产日期为2017年11月，并于2020年4月正式交付使用。因建设时间较早，车库按照国标最小尺寸设计，立机械体车库设计标准含有3种尺寸，存车规格为尺寸（长*宽*高）≤长4700mm*宽1800*高1550mm，单台车重不超过1700KG的中型车；≤长5000mm*宽1850mm*高1550mm，单台车重不超过2000KG的大型轿车；≤长5000mm*宽1850mm*高1950mm，单台车重不超过2000KG的SUV。</w:t>
      </w:r>
    </w:p>
    <w:p>
      <w:pPr>
        <w:pageBreakBefore w:val="0"/>
        <w:widowControl w:val="0"/>
        <w:kinsoku/>
        <w:wordWrap/>
        <w:overflowPunct/>
        <w:topLinePunct w:val="0"/>
        <w:bidi w:val="0"/>
        <w:spacing w:line="360" w:lineRule="auto"/>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eastAsia="仿宋_GB2312"/>
          <w:sz w:val="32"/>
          <w:szCs w:val="32"/>
          <w:lang w:eastAsia="zh-CN"/>
        </w:rPr>
        <w:t>经调查研究，</w:t>
      </w:r>
      <w:r>
        <w:rPr>
          <w:rFonts w:hint="eastAsia" w:ascii="仿宋_GB2312" w:hAnsi="仿宋_GB2312" w:eastAsia="仿宋_GB2312" w:cs="仿宋_GB2312"/>
          <w:color w:val="auto"/>
          <w:sz w:val="32"/>
          <w:szCs w:val="32"/>
          <w:lang w:val="en-US" w:eastAsia="zh-CN"/>
        </w:rPr>
        <w:t>目前市面</w:t>
      </w:r>
      <w:r>
        <w:rPr>
          <w:rFonts w:hint="eastAsia" w:ascii="仿宋_GB2312" w:hAnsi="仿宋_GB2312" w:eastAsia="仿宋_GB2312" w:cs="仿宋_GB2312"/>
          <w:b w:val="0"/>
          <w:bCs w:val="0"/>
          <w:color w:val="auto"/>
          <w:sz w:val="32"/>
          <w:szCs w:val="32"/>
          <w:lang w:val="en-US" w:eastAsia="zh-CN"/>
        </w:rPr>
        <w:t>上汽车轴距：A级车（紧凑型车）：轴距在2500mm至2700mm之间，车身长度在4200mm至4600mm之间；B级车（中型车）：轴距在2650mm至2920mm之间，车身长度在4530mm至5000mm之间；C级车（中大型车）：轴距在2800mm至3000mm之间，车身长度在4800mm至5000mm之间。普通家用车空车重量（整备质量）：紧凑型轿车（1.0L-1.6L排量）约1.2-1.4吨；中级轿车（1.6L-2.5L排量）约1.4-1.6吨；中高级轿车（2.5L-4.0L排量）约1.6-1.8吨；豪华轿车/SUV（4.0L以上排量）多超过1.8吨。普通电车质量：‌小</w:t>
      </w:r>
      <w:r>
        <w:rPr>
          <w:rFonts w:hint="eastAsia" w:ascii="仿宋_GB2312" w:hAnsi="仿宋_GB2312" w:eastAsia="仿宋_GB2312" w:cs="仿宋_GB2312"/>
          <w:color w:val="auto"/>
          <w:sz w:val="32"/>
          <w:szCs w:val="32"/>
          <w:lang w:val="en-US" w:eastAsia="zh-CN"/>
        </w:rPr>
        <w:t>型纯电车约0.8-1.5吨，‌紧凑型轿车/SUV约‌1.2-2吨，‌中型轿车/SUV约‌2-2.5吨‌，‌中大型轿车/SUV约2-3吨。</w:t>
      </w:r>
    </w:p>
    <w:p>
      <w:pPr>
        <w:pageBreakBefore w:val="0"/>
        <w:widowControl w:val="0"/>
        <w:kinsoku/>
        <w:wordWrap/>
        <w:overflowPunct/>
        <w:topLinePunct w:val="0"/>
        <w:bidi w:val="0"/>
        <w:spacing w:line="360" w:lineRule="auto"/>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经实际测量，受限于消防管网和通风管道的设计，中大八院立体机械车位负二层第1区上层4个车位实际高度为1.45米，另部分上层车位的高度在1.55米左右，普通小型汽车高度通常为1.5米至1.6米，操作员难以根据车辆外型准确核定车辆高度。且车位原设计规划宽度相对较窄，仅能满足紧凑型、中级轿车的标准停放需求，对于尺寸更大的中高级轿车或部分宽体电车，易出现“入库后车门无法正常开启”“车身与设备框架剐蹭” 等问题，会增加操作员的对位难度。车辆进入车库需通过较陡坡道，中高级轿车（车身长）、电车（自重较大）在上坡过程中，易出现动力衔接不顺畅、驾驶员视野盲区增大的情况，若需停放上层车位，还需二次对接设备完成升降，陡峭坡道与设备操作的双重叠加会显著提升溜车、设备卡滞等风险。为最大限度确保运行安全，经综合评估，此前暂未启用上层机械车位，仅开放下层固定车位供车辆停放。</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304"/>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二、推进情况</w:t>
      </w:r>
    </w:p>
    <w:p>
      <w:pPr>
        <w:pageBreakBefore w:val="0"/>
        <w:widowControl w:val="0"/>
        <w:kinsoku/>
        <w:wordWrap/>
        <w:overflowPunct/>
        <w:topLinePunct w:val="0"/>
        <w:bidi w:val="0"/>
        <w:spacing w:line="360" w:lineRule="auto"/>
        <w:ind w:firstLine="640" w:firstLineChars="200"/>
        <w:jc w:val="left"/>
        <w:textAlignment w:val="auto"/>
        <w:rPr>
          <w:rFonts w:hint="eastAsia"/>
          <w:lang w:eastAsia="zh-CN"/>
        </w:rPr>
      </w:pPr>
      <w:r>
        <w:rPr>
          <w:rFonts w:hint="eastAsia" w:ascii="仿宋_GB2312" w:hAnsi="仿宋_GB2312" w:eastAsia="仿宋_GB2312" w:cs="仿宋_GB2312"/>
          <w:color w:val="auto"/>
          <w:sz w:val="32"/>
          <w:szCs w:val="32"/>
          <w:lang w:val="en-US" w:eastAsia="zh-CN"/>
        </w:rPr>
        <w:t>为盘活固定资产机械立体停车位的使用，且确保立体车库安全、合规运行，中大八院遵循“安全优先、分步推进”原则，经多轮评估、筹备与试运行，逐步开放负二层立体车库上层车位。多次协同立体车库设备生产厂商及原设计单位，组织现场踏勘评估，专题研讨会专题研究切实可行的立体车库优化运行及车位开放方案。组织人员专项培训，开展试启用运营，并同步购买了停车场公众责任险。经设备生产厂商及相关安全维保单位检测，及人员培训后，确保能安全运行的情况下，8月份中大八院负二层7-12区立体车库上层车位启用，安排保安员指挥引导符合停放标准的车辆停放（过长过宽过重的车型不能停放）。同时，配备6名操作员及1名技术员在现场保障。经过一个多月的试运行，目前停车场负二楼开放启用180个立体车库车位，正在运行使用，剩余分区将依据当前运行经验，按计划逐步推进开放工作。</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Chars="304"/>
        <w:textAlignment w:val="auto"/>
        <w:outlineLvl w:val="9"/>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三、下一步工作计划</w:t>
      </w:r>
    </w:p>
    <w:p>
      <w:pPr>
        <w:keepNext w:val="0"/>
        <w:keepLines w:val="0"/>
        <w:pageBreakBefore w:val="0"/>
        <w:widowControl w:val="0"/>
        <w:kinsoku/>
        <w:wordWrap/>
        <w:overflowPunct/>
        <w:topLinePunct w:val="0"/>
        <w:autoSpaceDE/>
        <w:autoSpaceDN/>
        <w:bidi w:val="0"/>
        <w:adjustRightInd/>
        <w:snapToGrid w:val="0"/>
        <w:spacing w:line="560" w:lineRule="exact"/>
        <w:ind w:right="0" w:rightChars="0"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宋体" w:eastAsia="仿宋_GB2312"/>
          <w:color w:val="000000"/>
          <w:sz w:val="32"/>
          <w:szCs w:val="32"/>
          <w:lang w:val="en-US" w:eastAsia="zh-CN"/>
        </w:rPr>
        <w:t>代表们提出的有关建议，对于加快中大八院盘活固定资产避免空置浪费提升医院就医体验具有重要意义。下一步区卫健局将协助医院，在确保安全的情况下多提高地下停车场立体机械车库的使用，避免</w:t>
      </w:r>
      <w:r>
        <w:rPr>
          <w:rFonts w:hint="eastAsia" w:ascii="仿宋_GB2312" w:hAnsi="仿宋_GB2312" w:eastAsia="仿宋_GB2312" w:cs="仿宋_GB2312"/>
          <w:sz w:val="32"/>
          <w:szCs w:val="32"/>
          <w:lang w:eastAsia="zh-CN"/>
        </w:rPr>
        <w:t>固定资产避免空置浪费</w:t>
      </w:r>
      <w:r>
        <w:rPr>
          <w:rFonts w:hint="eastAsia" w:ascii="仿宋_GB2312" w:hAnsi="宋体" w:eastAsia="仿宋_GB2312"/>
          <w:color w:val="000000"/>
          <w:sz w:val="32"/>
          <w:szCs w:val="32"/>
          <w:lang w:val="en-US" w:eastAsia="zh-CN"/>
        </w:rPr>
        <w:t>。</w:t>
      </w:r>
      <w:r>
        <w:rPr>
          <w:rFonts w:hint="eastAsia" w:ascii="仿宋_GB2312" w:hAnsi="宋体" w:eastAsia="仿宋_GB2312"/>
          <w:b/>
          <w:bCs/>
          <w:color w:val="000000"/>
          <w:sz w:val="32"/>
          <w:szCs w:val="32"/>
          <w:lang w:val="en-US" w:eastAsia="zh-CN"/>
        </w:rPr>
        <w:t>一是</w:t>
      </w:r>
      <w:r>
        <w:rPr>
          <w:rFonts w:hint="eastAsia" w:ascii="仿宋_GB2312" w:hAnsi="仿宋_GB2312" w:eastAsia="仿宋_GB2312" w:cs="仿宋_GB2312"/>
          <w:b/>
          <w:bCs/>
          <w:color w:val="auto"/>
          <w:sz w:val="32"/>
          <w:szCs w:val="32"/>
          <w:lang w:val="en-US" w:eastAsia="zh-CN"/>
        </w:rPr>
        <w:t>动态评估需求，逐步开放其他区域立体车库上层车位。</w:t>
      </w:r>
      <w:r>
        <w:rPr>
          <w:rFonts w:hint="eastAsia" w:ascii="仿宋_GB2312" w:hAnsi="仿宋_GB2312" w:eastAsia="仿宋_GB2312" w:cs="仿宋_GB2312"/>
          <w:color w:val="auto"/>
          <w:sz w:val="32"/>
          <w:szCs w:val="32"/>
          <w:lang w:val="en-US" w:eastAsia="zh-CN"/>
        </w:rPr>
        <w:t>地下停车场车辆入场高峰时段为7:00-8:00，出场高峰时段为11:00-14:30。停车场饱和时段通常出现在10:00-11:30。根据实际运行情况以及车场的停车需求，按需逐步启逐步、安全地启用上层车位资源。考虑职工停车时间相对较久且固定，开放立体车库部分区域的上层车位，推荐医院职工车辆停放，置换出更多地面及普通车位资源，优先保障来院就诊患者的停车需求。</w:t>
      </w:r>
      <w:r>
        <w:rPr>
          <w:rFonts w:hint="eastAsia" w:ascii="仿宋_GB2312" w:hAnsi="仿宋_GB2312" w:eastAsia="仿宋_GB2312" w:cs="仿宋_GB2312"/>
          <w:b/>
          <w:bCs/>
          <w:color w:val="auto"/>
          <w:sz w:val="32"/>
          <w:szCs w:val="32"/>
          <w:lang w:val="en-US" w:eastAsia="zh-CN"/>
        </w:rPr>
        <w:t>二是增配现场引导人员，强化动态疏导。</w:t>
      </w:r>
      <w:r>
        <w:rPr>
          <w:rFonts w:hint="eastAsia" w:ascii="仿宋_GB2312" w:hAnsi="仿宋_GB2312" w:eastAsia="仿宋_GB2312" w:cs="仿宋_GB2312"/>
          <w:color w:val="auto"/>
          <w:sz w:val="32"/>
          <w:szCs w:val="32"/>
          <w:lang w:val="en-US" w:eastAsia="zh-CN"/>
        </w:rPr>
        <w:t>在负一层至负四层停车场各配置一名专职车场巡逻员，实时指挥疏导场内交通流线，杜绝车辆乱停乱放现象。不断优化现有停车管理系统，实时查询空置车位信息，主动协助、引导就诊患者车辆安全、快速、有序停放。</w:t>
      </w:r>
      <w:r>
        <w:rPr>
          <w:rFonts w:hint="eastAsia" w:ascii="仿宋_GB2312" w:hAnsi="仿宋_GB2312" w:eastAsia="仿宋_GB2312" w:cs="仿宋_GB2312"/>
          <w:b/>
          <w:bCs/>
          <w:color w:val="auto"/>
          <w:sz w:val="32"/>
          <w:szCs w:val="32"/>
          <w:lang w:val="en-US" w:eastAsia="zh-CN"/>
        </w:rPr>
        <w:t>三是协同多方论证，制定分步实施方案。</w:t>
      </w:r>
      <w:r>
        <w:rPr>
          <w:rFonts w:hint="eastAsia" w:ascii="仿宋_GB2312" w:hAnsi="仿宋_GB2312" w:eastAsia="仿宋_GB2312" w:cs="仿宋_GB2312"/>
          <w:color w:val="auto"/>
          <w:sz w:val="32"/>
          <w:szCs w:val="32"/>
          <w:lang w:val="en-US" w:eastAsia="zh-CN"/>
        </w:rPr>
        <w:t>考虑医院实际的特殊性，</w:t>
      </w:r>
      <w:r>
        <w:rPr>
          <w:rFonts w:hint="eastAsia" w:ascii="仿宋_GB2312" w:hAnsi="仿宋_GB2312" w:eastAsia="仿宋_GB2312" w:cs="仿宋_GB2312"/>
          <w:b w:val="0"/>
          <w:bCs w:val="0"/>
          <w:color w:val="auto"/>
          <w:kern w:val="2"/>
          <w:sz w:val="32"/>
          <w:szCs w:val="32"/>
          <w:lang w:val="en-US" w:eastAsia="zh-CN" w:bidi="ar-SA"/>
        </w:rPr>
        <w:t>外部车辆占用车位可能导致就诊患者、急救车辆（如救护车）无法及时停靠，一旦发生车辆损坏、物品丢失等情况，易引发法律纠纷。且难以限定外部车辆是否长时间占用车位，将导致医院车位周转率下降，进一步加剧患者停车难问题。后续将在机械停车位充分开放后，</w:t>
      </w:r>
      <w:r>
        <w:rPr>
          <w:rFonts w:hint="eastAsia" w:ascii="仿宋_GB2312" w:hAnsi="仿宋_GB2312" w:eastAsia="仿宋_GB2312" w:cs="仿宋_GB2312"/>
          <w:color w:val="auto"/>
          <w:sz w:val="32"/>
          <w:szCs w:val="32"/>
          <w:lang w:val="en-US" w:eastAsia="zh-CN"/>
        </w:rPr>
        <w:t>考虑对接</w:t>
      </w:r>
      <w:r>
        <w:rPr>
          <w:rFonts w:hint="eastAsia" w:ascii="Times New Roman" w:eastAsia="华文仿宋"/>
          <w:b w:val="0"/>
          <w:sz w:val="32"/>
          <w:lang w:val="en-US" w:eastAsia="zh-CN"/>
        </w:rPr>
        <w:t>引入智慧停车管理系统</w:t>
      </w:r>
      <w:r>
        <w:rPr>
          <w:rFonts w:hint="eastAsia" w:ascii="仿宋_GB2312" w:hAnsi="仿宋_GB2312" w:eastAsia="仿宋_GB2312" w:cs="仿宋_GB2312"/>
          <w:color w:val="auto"/>
          <w:sz w:val="32"/>
          <w:szCs w:val="32"/>
          <w:lang w:val="en-US" w:eastAsia="zh-CN"/>
        </w:rPr>
        <w:t>，通过停车位资源信息平台一体化，有效掌握实时车位停放情况，并协同专业机构，保障医院安全运行的情况下论证开放共享停车位的可行性，并根据实际情况优化开放方案，提高车位使用效率。</w:t>
      </w:r>
      <w:r>
        <w:rPr>
          <w:rFonts w:hint="eastAsia" w:ascii="仿宋_GB2312" w:hAnsi="仿宋_GB2312" w:eastAsia="仿宋_GB2312" w:cs="仿宋_GB2312"/>
          <w:color w:val="auto"/>
          <w:sz w:val="32"/>
          <w:szCs w:val="32"/>
          <w:lang w:val="en-US" w:eastAsia="zh-CN"/>
        </w:rPr>
        <w:br w:type="textWrapping"/>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560" w:lineRule="exact"/>
        <w:ind w:right="0" w:rightChars="0" w:firstLine="640" w:firstLineChars="200"/>
        <w:textAlignment w:val="auto"/>
        <w:outlineLvl w:val="9"/>
        <w:rPr>
          <w:rFonts w:hint="eastAsia" w:ascii="仿宋_GB2312" w:hAnsi="仿宋_GB2312" w:eastAsia="仿宋_GB2312" w:cs="仿宋_GB2312"/>
          <w:sz w:val="32"/>
          <w:szCs w:val="32"/>
          <w:lang w:eastAsia="zh-CN"/>
        </w:rPr>
      </w:pPr>
    </w:p>
    <w:p>
      <w:pPr>
        <w:keepNext w:val="0"/>
        <w:keepLines w:val="0"/>
        <w:pageBreakBefore w:val="0"/>
        <w:widowControl w:val="0"/>
        <w:kinsoku/>
        <w:wordWrap/>
        <w:overflowPunct/>
        <w:topLinePunct w:val="0"/>
        <w:autoSpaceDE/>
        <w:autoSpaceDN/>
        <w:bidi w:val="0"/>
        <w:adjustRightInd/>
        <w:snapToGrid w:val="0"/>
        <w:spacing w:line="560" w:lineRule="exact"/>
        <w:ind w:right="0" w:rightChars="0" w:firstLine="640" w:firstLineChars="200"/>
        <w:textAlignment w:val="auto"/>
        <w:outlineLvl w:val="9"/>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right="0" w:firstLine="4800" w:firstLineChars="1500"/>
        <w:jc w:val="center"/>
        <w:textAlignment w:val="auto"/>
        <w:outlineLvl w:val="9"/>
        <w:rPr>
          <w:rFonts w:hint="eastAsia" w:ascii="仿宋_GB2312" w:hAnsi="仿宋_GB2312" w:eastAsia="仿宋_GB2312" w:cs="仿宋_GB2312"/>
          <w:color w:val="auto"/>
          <w:sz w:val="32"/>
          <w:szCs w:val="32"/>
          <w:u w:val="none"/>
          <w:lang w:eastAsia="zh-CN"/>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right="0" w:firstLine="4800" w:firstLineChars="1500"/>
        <w:jc w:val="both"/>
        <w:textAlignment w:val="auto"/>
        <w:outlineLvl w:val="9"/>
        <w:rPr>
          <w:rFonts w:hint="eastAsia" w:ascii="仿宋_GB2312" w:hAnsi="仿宋_GB2312" w:eastAsia="仿宋_GB2312" w:cs="仿宋_GB2312"/>
          <w:color w:val="auto"/>
          <w:sz w:val="32"/>
          <w:szCs w:val="32"/>
          <w:u w:val="none"/>
          <w:lang w:eastAsia="zh-CN"/>
        </w:rPr>
      </w:pPr>
      <w:r>
        <w:rPr>
          <w:rFonts w:hint="eastAsia" w:ascii="仿宋_GB2312" w:hAnsi="仿宋_GB2312" w:eastAsia="仿宋_GB2312" w:cs="仿宋_GB2312"/>
          <w:color w:val="auto"/>
          <w:sz w:val="32"/>
          <w:szCs w:val="32"/>
          <w:u w:val="none"/>
          <w:lang w:eastAsia="zh-CN"/>
        </w:rPr>
        <w:t>福田区</w:t>
      </w:r>
      <w:r>
        <w:rPr>
          <w:rFonts w:hint="eastAsia" w:ascii="仿宋_GB2312" w:hAnsi="仿宋_GB2312" w:eastAsia="仿宋_GB2312" w:cs="仿宋_GB2312"/>
          <w:color w:val="auto"/>
          <w:sz w:val="32"/>
          <w:szCs w:val="32"/>
          <w:u w:val="none"/>
          <w:lang w:val="en-US" w:eastAsia="zh-CN"/>
        </w:rPr>
        <w:t xml:space="preserve">卫生健康局       </w:t>
      </w:r>
    </w:p>
    <w:p>
      <w:pPr>
        <w:keepNext w:val="0"/>
        <w:keepLines w:val="0"/>
        <w:pageBreakBefore w:val="0"/>
        <w:widowControl w:val="0"/>
        <w:kinsoku/>
        <w:wordWrap/>
        <w:overflowPunct/>
        <w:topLinePunct w:val="0"/>
        <w:bidi w:val="0"/>
        <w:spacing w:line="560" w:lineRule="exact"/>
        <w:textAlignment w:val="auto"/>
        <w:rPr>
          <w:rFonts w:hint="eastAsia" w:ascii="仿宋_GB2312" w:hAnsi="仿宋_GB2312" w:eastAsia="仿宋_GB2312" w:cs="仿宋_GB2312"/>
          <w:color w:val="auto"/>
          <w:sz w:val="32"/>
          <w:szCs w:val="32"/>
          <w:u w:val="none"/>
          <w:lang w:val="en-US" w:eastAsia="zh-CN"/>
        </w:rPr>
      </w:pPr>
      <w:r>
        <w:rPr>
          <w:rFonts w:hint="eastAsia" w:ascii="仿宋_GB2312" w:hAnsi="仿宋_GB2312" w:eastAsia="仿宋_GB2312" w:cs="仿宋_GB2312"/>
          <w:color w:val="auto"/>
          <w:sz w:val="32"/>
          <w:szCs w:val="32"/>
          <w:u w:val="none"/>
          <w:lang w:val="en-US" w:eastAsia="zh-CN"/>
        </w:rPr>
        <w:t xml:space="preserve">                              2025年10月9日</w:t>
      </w:r>
    </w:p>
    <w:p>
      <w:pPr>
        <w:rPr>
          <w:rFonts w:hint="default" w:eastAsiaTheme="minorEastAsia"/>
          <w:lang w:val="en-US" w:eastAsia="zh-CN"/>
        </w:rPr>
      </w:pPr>
      <w:bookmarkStart w:id="0" w:name="_GoBack"/>
      <w:bookmarkEnd w:id="0"/>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7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EwOTViZjk4ZDgyMjQ4YWQ3NWJhY2RlMjU1YWIwNWUifQ=="/>
  </w:docVars>
  <w:rsids>
    <w:rsidRoot w:val="00172A27"/>
    <w:rsid w:val="07122F62"/>
    <w:rsid w:val="09E84966"/>
    <w:rsid w:val="0C320EE4"/>
    <w:rsid w:val="107F535C"/>
    <w:rsid w:val="16996957"/>
    <w:rsid w:val="2AC60AAF"/>
    <w:rsid w:val="2D9F8305"/>
    <w:rsid w:val="31D21C15"/>
    <w:rsid w:val="37B98273"/>
    <w:rsid w:val="4E39448E"/>
    <w:rsid w:val="4F6EFCBD"/>
    <w:rsid w:val="53FF2455"/>
    <w:rsid w:val="5FBF892F"/>
    <w:rsid w:val="66FE416E"/>
    <w:rsid w:val="67FFF93A"/>
    <w:rsid w:val="6BFB5D9B"/>
    <w:rsid w:val="6CB929D3"/>
    <w:rsid w:val="6D596693"/>
    <w:rsid w:val="6FE5E955"/>
    <w:rsid w:val="77F72655"/>
    <w:rsid w:val="78EAD2C1"/>
    <w:rsid w:val="7AEBE9A4"/>
    <w:rsid w:val="7DBED5EB"/>
    <w:rsid w:val="7DFBA283"/>
    <w:rsid w:val="7DFDED3E"/>
    <w:rsid w:val="7F972936"/>
    <w:rsid w:val="7FC7F05B"/>
    <w:rsid w:val="7FF3DB1D"/>
    <w:rsid w:val="7FF7FF39"/>
    <w:rsid w:val="ADDF9185"/>
    <w:rsid w:val="AFAE8CF7"/>
    <w:rsid w:val="B39F3638"/>
    <w:rsid w:val="CE7DAFA4"/>
    <w:rsid w:val="DDFF6A07"/>
    <w:rsid w:val="DEEA4E3F"/>
    <w:rsid w:val="DF7FDCB4"/>
    <w:rsid w:val="DFF8EA68"/>
    <w:rsid w:val="E4C660DB"/>
    <w:rsid w:val="E6FFA60A"/>
    <w:rsid w:val="E7932244"/>
    <w:rsid w:val="EDBFE0F4"/>
    <w:rsid w:val="F46F5408"/>
    <w:rsid w:val="F5DBC2A0"/>
    <w:rsid w:val="FB6FA45B"/>
    <w:rsid w:val="FBEB2AB2"/>
    <w:rsid w:val="FCEFB768"/>
    <w:rsid w:val="FD5B80FC"/>
    <w:rsid w:val="FEFEB6D3"/>
    <w:rsid w:val="FFDF0CAE"/>
    <w:rsid w:val="FFE6709F"/>
    <w:rsid w:val="FFFBBBE6"/>
    <w:rsid w:val="FFFF6D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ascii="Calibri" w:hAnsi="Calibri" w:cs="Calibri"/>
      <w:kern w:val="2"/>
      <w:sz w:val="21"/>
      <w:szCs w:val="22"/>
    </w:rPr>
    <w:tblPr>
      <w:tblCellMar>
        <w:top w:w="0" w:type="dxa"/>
        <w:left w:w="108" w:type="dxa"/>
        <w:bottom w:w="0" w:type="dxa"/>
        <w:right w:w="108" w:type="dxa"/>
      </w:tblCellMar>
    </w:tblPr>
  </w:style>
  <w:style w:type="paragraph" w:styleId="3">
    <w:name w:val="header"/>
    <w:basedOn w:val="1"/>
    <w:link w:val="8"/>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rPr>
      <w:sz w:val="24"/>
    </w:rPr>
  </w:style>
  <w:style w:type="character" w:styleId="7">
    <w:name w:val="Strong"/>
    <w:basedOn w:val="6"/>
    <w:qFormat/>
    <w:uiPriority w:val="0"/>
    <w:rPr>
      <w:b/>
    </w:rPr>
  </w:style>
  <w:style w:type="character" w:customStyle="1" w:styleId="8">
    <w:name w:val="页眉 Char"/>
    <w:basedOn w:val="6"/>
    <w:link w:val="3"/>
    <w:qFormat/>
    <w:uiPriority w:val="0"/>
    <w:rPr>
      <w:rFonts w:hint="default"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129</Words>
  <Characters>143</Characters>
  <Lines>0</Lines>
  <Paragraphs>0</Paragraphs>
  <TotalTime>1</TotalTime>
  <ScaleCrop>false</ScaleCrop>
  <LinksUpToDate>false</LinksUpToDate>
  <CharactersWithSpaces>194</CharactersWithSpaces>
  <Application>WPS Office_11.8.2.11851_F1E327BC-269C-435d-A152-05C5408002CA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2021-05-23T18:57:00Z</dcterms:created>
  <dc:creator>zzz</dc:creator>
  <cp:lastModifiedBy>桂苗</cp:lastModifiedBy>
  <cp:lastPrinted>2023-03-18T22:52:00Z</cp:lastPrinted>
  <dcterms:modified xsi:type="dcterms:W3CDTF">2025-12-30T16:37:07Z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2052-11.8.2.11851</vt:lpwstr>
  </property>
  <property fmtid="{D5CDD505-2E9C-101B-9397-08002B2CF9AE}" pid="3" name="ICV">
    <vt:lpwstr>F0527160AC61953A7AF60664DAC3C790</vt:lpwstr>
  </property>
  <property fmtid="{D5CDD505-2E9C-101B-9397-08002B2CF9AE}" pid="4" name="KSOTemplateDocerSaveRecord">
    <vt:lpwstr>eyJoZGlkIjoiYmEwOTViZjk4ZDgyMjQ4YWQ3NWJhY2RlMjU1YWIwNWUiLCJ1c2VySWQiOiIzMDIxMzMwMDYifQ==</vt:lpwstr>
  </property>
</Properties>
</file>