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560" w:lineRule="exact"/>
        <w:jc w:val="distribute"/>
        <w:textAlignment w:val="auto"/>
        <w:rPr>
          <w:rFonts w:hint="eastAsia" w:ascii="方正小标宋简体" w:eastAsia="方正小标宋简体" w:hAnsiTheme="majorEastAsia"/>
          <w:sz w:val="44"/>
          <w:szCs w:val="44"/>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rPr>
        <w:t>福田区卫生健康局关于区</w:t>
      </w:r>
      <w:r>
        <w:rPr>
          <w:rFonts w:hint="eastAsia" w:ascii="方正小标宋_GBK" w:hAnsi="方正小标宋_GBK" w:eastAsia="方正小标宋_GBK" w:cs="方正小标宋_GBK"/>
          <w:sz w:val="44"/>
          <w:szCs w:val="44"/>
          <w:lang w:eastAsia="zh-CN"/>
        </w:rPr>
        <w:t>八届人大五次会议</w:t>
      </w:r>
      <w:r>
        <w:rPr>
          <w:rFonts w:hint="eastAsia" w:ascii="方正小标宋_GBK" w:hAnsi="方正小标宋_GBK" w:eastAsia="方正小标宋_GBK" w:cs="方正小标宋_GBK"/>
          <w:sz w:val="44"/>
          <w:szCs w:val="44"/>
        </w:rPr>
        <w:t>第202</w:t>
      </w:r>
      <w:r>
        <w:rPr>
          <w:rFonts w:hint="eastAsia" w:ascii="方正小标宋_GBK" w:hAnsi="方正小标宋_GBK" w:eastAsia="方正小标宋_GBK" w:cs="方正小标宋_GBK"/>
          <w:sz w:val="44"/>
          <w:szCs w:val="44"/>
          <w:lang w:val="en-US" w:eastAsia="zh-CN"/>
        </w:rPr>
        <w:t>50095建议</w:t>
      </w:r>
      <w:r>
        <w:rPr>
          <w:rFonts w:hint="eastAsia" w:ascii="方正小标宋_GBK" w:hAnsi="方正小标宋_GBK" w:eastAsia="方正小标宋_GBK" w:cs="方正小标宋_GBK"/>
          <w:sz w:val="44"/>
          <w:szCs w:val="44"/>
        </w:rPr>
        <w:t>的回复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rPr>
      </w:pP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textAlignment w:val="auto"/>
        <w:rPr>
          <w:rFonts w:hint="eastAsia" w:ascii="仿宋_GB2312" w:hAnsi="仿宋_GB2312" w:eastAsia="仿宋_GB2312" w:cs="仿宋_GB2312"/>
          <w:color w:val="231F20"/>
          <w:kern w:val="0"/>
          <w:sz w:val="32"/>
          <w:szCs w:val="32"/>
          <w:highlight w:val="none"/>
          <w:lang w:val="en-US" w:eastAsia="zh-CN" w:bidi="ar"/>
        </w:rPr>
      </w:pPr>
      <w:r>
        <w:rPr>
          <w:rFonts w:hint="eastAsia" w:ascii="Times New Roman" w:hAnsi="Times New Roman" w:eastAsia="仿宋_GB2312" w:cs="Times New Roman"/>
          <w:b w:val="0"/>
          <w:bCs w:val="0"/>
          <w:i w:val="0"/>
          <w:iCs w:val="0"/>
          <w:sz w:val="32"/>
          <w:szCs w:val="32"/>
          <w:lang w:val="en-US" w:eastAsia="zh-CN"/>
        </w:rPr>
        <w:t>尊敬的刘一平代表</w:t>
      </w:r>
      <w:bookmarkStart w:id="0" w:name="_GoBack"/>
      <w:bookmarkEnd w:id="0"/>
      <w:r>
        <w:rPr>
          <w:rFonts w:hint="default" w:ascii="Times New Roman" w:hAnsi="Times New Roman" w:eastAsia="仿宋_GB2312" w:cs="Times New Roman"/>
          <w:b w:val="0"/>
          <w:bCs w:val="0"/>
          <w:i w:val="0"/>
          <w:iCs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b w:val="0"/>
          <w:bCs w:val="0"/>
          <w:i w:val="0"/>
          <w:iCs w:val="0"/>
          <w:sz w:val="32"/>
          <w:szCs w:val="32"/>
          <w:lang w:eastAsia="zh-CN"/>
        </w:rPr>
      </w:pPr>
      <w:r>
        <w:rPr>
          <w:rFonts w:hint="eastAsia" w:ascii="仿宋_GB2312" w:hAnsi="仿宋_GB2312" w:eastAsia="仿宋_GB2312" w:cs="仿宋_GB2312"/>
          <w:b w:val="0"/>
          <w:bCs w:val="0"/>
          <w:i w:val="0"/>
          <w:iCs w:val="0"/>
          <w:sz w:val="32"/>
          <w:szCs w:val="32"/>
          <w:lang w:val="en-US" w:eastAsia="zh-CN"/>
        </w:rPr>
        <w:t>关于您提出的建议《关于在全区社康中心试点建设一批脑健康中心的建议》（20250095）已收悉，我局高度重视，立即组织相关科室进行研究，现将有关情况答复</w:t>
      </w:r>
      <w:r>
        <w:rPr>
          <w:rFonts w:hint="eastAsia" w:ascii="仿宋_GB2312" w:hAnsi="仿宋_GB2312" w:eastAsia="仿宋_GB2312" w:cs="仿宋_GB2312"/>
          <w:b w:val="0"/>
          <w:bCs w:val="0"/>
          <w:i w:val="0"/>
          <w:iCs w:val="0"/>
          <w:sz w:val="32"/>
          <w:szCs w:val="32"/>
          <w:lang w:eastAsia="zh-CN"/>
        </w:rPr>
        <w:t>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4"/>
          <w:rFonts w:hint="eastAsia" w:ascii="黑体" w:hAnsi="黑体" w:eastAsia="黑体" w:cs="黑体"/>
          <w:b w:val="0"/>
          <w:bCs w:val="0"/>
          <w:sz w:val="32"/>
          <w:szCs w:val="32"/>
          <w:highlight w:val="none"/>
          <w:lang w:eastAsia="zh-CN"/>
        </w:rPr>
      </w:pPr>
      <w:r>
        <w:rPr>
          <w:rStyle w:val="14"/>
          <w:rFonts w:hint="eastAsia" w:ascii="黑体" w:hAnsi="黑体" w:eastAsia="黑体" w:cs="黑体"/>
          <w:b w:val="0"/>
          <w:bCs w:val="0"/>
          <w:sz w:val="32"/>
          <w:szCs w:val="32"/>
          <w:highlight w:val="none"/>
          <w:lang w:val="en-US" w:eastAsia="zh-CN"/>
        </w:rPr>
        <w:t>一、区推进脑健康相关工作的主要举措与成效</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楷体_GB2312" w:hAnsi="楷体_GB2312" w:eastAsia="楷体_GB2312" w:cs="楷体_GB2312"/>
          <w:b w:val="0"/>
          <w:bCs w:val="0"/>
          <w:sz w:val="32"/>
          <w:szCs w:val="32"/>
          <w:highlight w:val="none"/>
          <w:lang w:val="en-US" w:eastAsia="zh-CN"/>
        </w:rPr>
      </w:pPr>
      <w:r>
        <w:rPr>
          <w:rFonts w:hint="default" w:ascii="Times New Roman" w:hAnsi="Times New Roman" w:eastAsia="仿宋_GB2312" w:cs="Times New Roman"/>
          <w:b w:val="0"/>
          <w:bCs w:val="0"/>
          <w:i w:val="0"/>
          <w:iCs w:val="0"/>
          <w:sz w:val="32"/>
          <w:szCs w:val="32"/>
          <w:lang w:val="en-US" w:eastAsia="zh-CN"/>
        </w:rPr>
        <w:t>围绕脑健康，特别是认知障碍（老年痴呆）的防治，我</w:t>
      </w:r>
      <w:r>
        <w:rPr>
          <w:rFonts w:hint="eastAsia" w:ascii="Times New Roman" w:hAnsi="Times New Roman" w:eastAsia="仿宋_GB2312" w:cs="Times New Roman"/>
          <w:b w:val="0"/>
          <w:bCs w:val="0"/>
          <w:i w:val="0"/>
          <w:iCs w:val="0"/>
          <w:sz w:val="32"/>
          <w:szCs w:val="32"/>
          <w:lang w:val="en-US" w:eastAsia="zh-CN"/>
        </w:rPr>
        <w:t>局</w:t>
      </w:r>
      <w:r>
        <w:rPr>
          <w:rFonts w:hint="default" w:ascii="Times New Roman" w:hAnsi="Times New Roman" w:eastAsia="仿宋_GB2312" w:cs="Times New Roman"/>
          <w:b w:val="0"/>
          <w:bCs w:val="0"/>
          <w:i w:val="0"/>
          <w:iCs w:val="0"/>
          <w:sz w:val="32"/>
          <w:szCs w:val="32"/>
          <w:lang w:val="en-US" w:eastAsia="zh-CN"/>
        </w:rPr>
        <w:t>已开展一系列工作，为未来在社康层面深化脑健康服务打下基础</w:t>
      </w:r>
      <w:r>
        <w:rPr>
          <w:rFonts w:hint="eastAsia" w:ascii="Times New Roman" w:hAnsi="Times New Roman" w:eastAsia="仿宋_GB2312" w:cs="Times New Roman"/>
          <w:b w:val="0"/>
          <w:bCs w:val="0"/>
          <w:i w:val="0"/>
          <w:iCs w:val="0"/>
          <w:sz w:val="32"/>
          <w:szCs w:val="32"/>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Times New Roman"/>
          <w:b w:val="0"/>
          <w:bCs w:val="0"/>
          <w:i w:val="0"/>
          <w:iCs w:val="0"/>
          <w:sz w:val="32"/>
          <w:szCs w:val="32"/>
          <w:lang w:val="en-US" w:eastAsia="zh-CN"/>
        </w:rPr>
      </w:pPr>
      <w:r>
        <w:rPr>
          <w:rFonts w:hint="default" w:ascii="楷体_GB2312" w:hAnsi="楷体_GB2312" w:eastAsia="楷体_GB2312" w:cs="楷体_GB2312"/>
          <w:b w:val="0"/>
          <w:bCs w:val="0"/>
          <w:sz w:val="32"/>
          <w:szCs w:val="32"/>
          <w:highlight w:val="none"/>
          <w:lang w:val="en-US" w:eastAsia="zh-CN"/>
        </w:rPr>
        <w:t>试点建设社区脑健康中心</w:t>
      </w:r>
      <w:r>
        <w:rPr>
          <w:rFonts w:hint="eastAsia" w:ascii="楷体_GB2312" w:hAnsi="楷体_GB2312" w:eastAsia="楷体_GB2312" w:cs="楷体_GB2312"/>
          <w:b w:val="0"/>
          <w:bCs w:val="0"/>
          <w:sz w:val="32"/>
          <w:szCs w:val="32"/>
          <w:highlight w:val="none"/>
          <w:lang w:val="en-US" w:eastAsia="zh-CN"/>
        </w:rPr>
        <w:t>，打造社区脑健康服务样板</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Times New Roman"/>
          <w:b w:val="0"/>
          <w:bCs w:val="0"/>
          <w:i w:val="0"/>
          <w:iCs w:val="0"/>
          <w:sz w:val="32"/>
          <w:szCs w:val="32"/>
          <w:lang w:val="en-US" w:eastAsia="zh-CN"/>
        </w:rPr>
      </w:pPr>
      <w:r>
        <w:rPr>
          <w:rFonts w:hint="default" w:ascii="Times New Roman" w:hAnsi="Times New Roman" w:eastAsia="仿宋_GB2312" w:cs="Times New Roman"/>
          <w:b w:val="0"/>
          <w:bCs w:val="0"/>
          <w:i w:val="0"/>
          <w:iCs w:val="0"/>
          <w:sz w:val="32"/>
          <w:szCs w:val="32"/>
          <w:lang w:val="en-US" w:eastAsia="zh-CN"/>
        </w:rPr>
        <w:t>结合国家“社区脑健康中心示范建设试点单位”建设规范及经验，依托现有社康中心，在福田区试点建设一批社区脑健康中心</w:t>
      </w:r>
      <w:r>
        <w:rPr>
          <w:rFonts w:hint="eastAsia" w:ascii="Times New Roman" w:hAnsi="Times New Roman" w:eastAsia="仿宋_GB2312" w:cs="Times New Roman"/>
          <w:b w:val="0"/>
          <w:bCs w:val="0"/>
          <w:i w:val="0"/>
          <w:iCs w:val="0"/>
          <w:sz w:val="32"/>
          <w:szCs w:val="32"/>
          <w:lang w:val="en-US" w:eastAsia="zh-CN"/>
        </w:rPr>
        <w:t>。</w:t>
      </w:r>
      <w:r>
        <w:rPr>
          <w:rFonts w:hint="default" w:ascii="Times New Roman" w:hAnsi="Times New Roman" w:eastAsia="仿宋_GB2312" w:cs="Times New Roman"/>
          <w:b w:val="0"/>
          <w:bCs w:val="0"/>
          <w:i w:val="0"/>
          <w:iCs w:val="0"/>
          <w:sz w:val="32"/>
          <w:szCs w:val="32"/>
          <w:lang w:val="en-US" w:eastAsia="zh-CN"/>
        </w:rPr>
        <w:t>目前，</w:t>
      </w:r>
      <w:r>
        <w:rPr>
          <w:rFonts w:hint="eastAsia" w:ascii="Times New Roman" w:hAnsi="Times New Roman" w:eastAsia="仿宋_GB2312" w:cs="Times New Roman"/>
          <w:b w:val="0"/>
          <w:bCs w:val="0"/>
          <w:i w:val="0"/>
          <w:iCs w:val="0"/>
          <w:sz w:val="32"/>
          <w:szCs w:val="32"/>
          <w:lang w:val="en-US" w:eastAsia="zh-CN"/>
        </w:rPr>
        <w:t>我区</w:t>
      </w:r>
      <w:r>
        <w:rPr>
          <w:rFonts w:hint="default" w:ascii="Times New Roman" w:hAnsi="Times New Roman" w:eastAsia="仿宋_GB2312" w:cs="Times New Roman"/>
          <w:b w:val="0"/>
          <w:bCs w:val="0"/>
          <w:i w:val="0"/>
          <w:iCs w:val="0"/>
          <w:sz w:val="32"/>
          <w:szCs w:val="32"/>
          <w:lang w:val="en-US" w:eastAsia="zh-CN"/>
        </w:rPr>
        <w:t>景狮社康已成功挂牌“社区脑健康中心示范建设试点单位”，并已搭建起集预防、筛查、评估、治疗及健康教育于一体的全闭环服务体系</w:t>
      </w:r>
      <w:r>
        <w:rPr>
          <w:rFonts w:hint="eastAsia" w:ascii="Times New Roman" w:hAnsi="Times New Roman" w:eastAsia="仿宋_GB2312" w:cs="Times New Roman"/>
          <w:b w:val="0"/>
          <w:bCs w:val="0"/>
          <w:i w:val="0"/>
          <w:iCs w:val="0"/>
          <w:sz w:val="32"/>
          <w:szCs w:val="32"/>
          <w:lang w:val="en-US" w:eastAsia="zh-CN"/>
        </w:rPr>
        <w:t>，可为辖区内老人提供阿尔茨海默病、脑卒中等脑疾病的筛查与诊疗一站式服务。截止2025年5月，景狮社康已筛查712人次，已完成复查140人次。</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楷体_GB2312" w:hAnsi="楷体_GB2312" w:eastAsia="楷体_GB2312" w:cs="楷体_GB2312"/>
          <w:b w:val="0"/>
          <w:bCs w:val="0"/>
          <w:sz w:val="32"/>
          <w:szCs w:val="32"/>
          <w:highlight w:val="none"/>
          <w:lang w:val="en-US" w:eastAsia="zh-CN"/>
        </w:rPr>
      </w:pPr>
      <w:r>
        <w:rPr>
          <w:rFonts w:hint="default" w:ascii="楷体_GB2312" w:hAnsi="楷体_GB2312" w:eastAsia="楷体_GB2312" w:cs="楷体_GB2312"/>
          <w:b w:val="0"/>
          <w:bCs w:val="0"/>
          <w:sz w:val="32"/>
          <w:szCs w:val="32"/>
          <w:highlight w:val="none"/>
          <w:lang w:val="en-US" w:eastAsia="zh-CN"/>
        </w:rPr>
        <w:t>建立多级联动机制，扎实开展认知障碍早筛早防</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2" w:firstLineChars="200"/>
        <w:textAlignment w:val="auto"/>
        <w:rPr>
          <w:rFonts w:hint="default" w:ascii="Times New Roman" w:hAnsi="Times New Roman" w:eastAsia="仿宋_GB2312" w:cs="Times New Roman"/>
          <w:b w:val="0"/>
          <w:bCs w:val="0"/>
          <w:i w:val="0"/>
          <w:iCs w:val="0"/>
          <w:sz w:val="32"/>
          <w:szCs w:val="32"/>
          <w:lang w:val="en-US" w:eastAsia="zh-CN"/>
        </w:rPr>
      </w:pPr>
      <w:r>
        <w:rPr>
          <w:rFonts w:hint="eastAsia" w:ascii="Times New Roman" w:hAnsi="Times New Roman" w:eastAsia="仿宋_GB2312" w:cs="Times New Roman"/>
          <w:b/>
          <w:bCs/>
          <w:i w:val="0"/>
          <w:iCs w:val="0"/>
          <w:sz w:val="32"/>
          <w:szCs w:val="32"/>
          <w:lang w:val="en-US" w:eastAsia="zh-CN"/>
        </w:rPr>
        <w:t>一是</w:t>
      </w:r>
      <w:r>
        <w:rPr>
          <w:rFonts w:hint="default" w:ascii="Times New Roman" w:hAnsi="Times New Roman" w:eastAsia="仿宋_GB2312" w:cs="Times New Roman"/>
          <w:b/>
          <w:bCs/>
          <w:i w:val="0"/>
          <w:iCs w:val="0"/>
          <w:sz w:val="32"/>
          <w:szCs w:val="32"/>
          <w:lang w:val="en-US" w:eastAsia="zh-CN"/>
        </w:rPr>
        <w:t>健全组织管理体系</w:t>
      </w:r>
      <w:r>
        <w:rPr>
          <w:rFonts w:hint="eastAsia" w:ascii="Times New Roman" w:hAnsi="Times New Roman" w:eastAsia="仿宋_GB2312" w:cs="Times New Roman"/>
          <w:b/>
          <w:bCs/>
          <w:i w:val="0"/>
          <w:iCs w:val="0"/>
          <w:sz w:val="32"/>
          <w:szCs w:val="32"/>
          <w:lang w:val="en-US" w:eastAsia="zh-CN"/>
        </w:rPr>
        <w:t>。</w:t>
      </w:r>
      <w:r>
        <w:rPr>
          <w:rFonts w:hint="default" w:ascii="Times New Roman" w:hAnsi="Times New Roman" w:eastAsia="仿宋_GB2312" w:cs="Times New Roman"/>
          <w:b w:val="0"/>
          <w:bCs w:val="0"/>
          <w:i w:val="0"/>
          <w:iCs w:val="0"/>
          <w:sz w:val="32"/>
          <w:szCs w:val="32"/>
          <w:lang w:val="en-US" w:eastAsia="zh-CN"/>
        </w:rPr>
        <w:t>由区卫健局统筹，区老年健康指导中心负责业务指导、技术培训、督导评估和信息汇总；区社管中心将认知障碍筛查管理纳入家庭医生签约服务内容，加强日常督导考核。</w:t>
      </w:r>
      <w:r>
        <w:rPr>
          <w:rFonts w:hint="eastAsia" w:ascii="Times New Roman" w:hAnsi="Times New Roman" w:eastAsia="仿宋_GB2312" w:cs="Times New Roman"/>
          <w:b/>
          <w:bCs/>
          <w:i w:val="0"/>
          <w:iCs w:val="0"/>
          <w:sz w:val="32"/>
          <w:szCs w:val="32"/>
          <w:lang w:val="en-US" w:eastAsia="zh-CN"/>
        </w:rPr>
        <w:t>二是</w:t>
      </w:r>
      <w:r>
        <w:rPr>
          <w:rFonts w:hint="default" w:ascii="Times New Roman" w:hAnsi="Times New Roman" w:eastAsia="仿宋_GB2312" w:cs="Times New Roman"/>
          <w:b/>
          <w:bCs/>
          <w:i w:val="0"/>
          <w:iCs w:val="0"/>
          <w:sz w:val="32"/>
          <w:szCs w:val="32"/>
          <w:lang w:val="en-US" w:eastAsia="zh-CN"/>
        </w:rPr>
        <w:t>规范实施筛查转诊</w:t>
      </w:r>
      <w:r>
        <w:rPr>
          <w:rFonts w:hint="eastAsia" w:ascii="Times New Roman" w:hAnsi="Times New Roman" w:eastAsia="仿宋_GB2312" w:cs="Times New Roman"/>
          <w:b/>
          <w:bCs/>
          <w:i w:val="0"/>
          <w:iCs w:val="0"/>
          <w:sz w:val="32"/>
          <w:szCs w:val="32"/>
          <w:lang w:val="en-US" w:eastAsia="zh-CN"/>
        </w:rPr>
        <w:t>。</w:t>
      </w:r>
      <w:r>
        <w:rPr>
          <w:rFonts w:hint="default" w:ascii="Times New Roman" w:hAnsi="Times New Roman" w:eastAsia="仿宋_GB2312" w:cs="Times New Roman"/>
          <w:b w:val="0"/>
          <w:bCs w:val="0"/>
          <w:i w:val="0"/>
          <w:iCs w:val="0"/>
          <w:sz w:val="32"/>
          <w:szCs w:val="32"/>
          <w:lang w:val="en-US" w:eastAsia="zh-CN"/>
        </w:rPr>
        <w:t> 各社康机构作为实施主体，结合国家基本公卫老年人健康管理项目，采用《AD8量表》为辖区老年人进行认知功能初筛。2024年，全区累计开展认知障碍初筛79,928人次，筛查率达87.89%；完成MMSE复筛938人次；实现阳性高风险人群双向转诊150人次；组织认知障碍干预活动39场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b w:val="0"/>
          <w:bCs w:val="0"/>
          <w:i w:val="0"/>
          <w:iCs w:val="0"/>
          <w:sz w:val="32"/>
          <w:szCs w:val="32"/>
          <w:lang w:val="en-US" w:eastAsia="zh-CN"/>
        </w:rPr>
      </w:pPr>
      <w:r>
        <w:rPr>
          <w:rFonts w:hint="eastAsia" w:ascii="楷体_GB2312" w:hAnsi="楷体_GB2312" w:eastAsia="楷体_GB2312" w:cs="楷体_GB2312"/>
          <w:b w:val="0"/>
          <w:bCs w:val="0"/>
          <w:sz w:val="32"/>
          <w:szCs w:val="32"/>
          <w:highlight w:val="none"/>
          <w:lang w:val="en-US" w:eastAsia="zh-CN"/>
        </w:rPr>
        <w:t>（三</w:t>
      </w:r>
      <w:r>
        <w:rPr>
          <w:rFonts w:hint="default" w:ascii="楷体_GB2312" w:hAnsi="楷体_GB2312" w:eastAsia="楷体_GB2312" w:cs="楷体_GB2312"/>
          <w:b w:val="0"/>
          <w:bCs w:val="0"/>
          <w:sz w:val="32"/>
          <w:szCs w:val="32"/>
          <w:highlight w:val="none"/>
          <w:lang w:val="en-US" w:eastAsia="zh-CN"/>
        </w:rPr>
        <w:t>) 着力提升专业服务能力，夯实社区基础</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2" w:firstLineChars="200"/>
        <w:textAlignment w:val="auto"/>
        <w:rPr>
          <w:rFonts w:hint="default" w:ascii="Times New Roman" w:hAnsi="Times New Roman" w:eastAsia="仿宋_GB2312" w:cs="Times New Roman"/>
          <w:b w:val="0"/>
          <w:bCs w:val="0"/>
          <w:i w:val="0"/>
          <w:iCs w:val="0"/>
          <w:sz w:val="32"/>
          <w:szCs w:val="32"/>
          <w:lang w:val="en-US" w:eastAsia="zh-CN"/>
        </w:rPr>
      </w:pPr>
      <w:r>
        <w:rPr>
          <w:rFonts w:hint="eastAsia" w:ascii="Times New Roman" w:hAnsi="Times New Roman" w:eastAsia="仿宋_GB2312" w:cs="Times New Roman"/>
          <w:b/>
          <w:bCs/>
          <w:i w:val="0"/>
          <w:iCs w:val="0"/>
          <w:sz w:val="32"/>
          <w:szCs w:val="32"/>
          <w:lang w:val="en-US" w:eastAsia="zh-CN"/>
        </w:rPr>
        <w:t>一是</w:t>
      </w:r>
      <w:r>
        <w:rPr>
          <w:rFonts w:hint="default" w:ascii="Times New Roman" w:hAnsi="Times New Roman" w:eastAsia="仿宋_GB2312" w:cs="Times New Roman"/>
          <w:b/>
          <w:bCs/>
          <w:i w:val="0"/>
          <w:iCs w:val="0"/>
          <w:sz w:val="32"/>
          <w:szCs w:val="32"/>
          <w:lang w:val="en-US" w:eastAsia="zh-CN"/>
        </w:rPr>
        <w:t>强化人才培训</w:t>
      </w:r>
      <w:r>
        <w:rPr>
          <w:rFonts w:hint="eastAsia" w:ascii="Times New Roman" w:hAnsi="Times New Roman" w:eastAsia="仿宋_GB2312" w:cs="Times New Roman"/>
          <w:b/>
          <w:bCs/>
          <w:i w:val="0"/>
          <w:iCs w:val="0"/>
          <w:sz w:val="32"/>
          <w:szCs w:val="32"/>
          <w:lang w:val="en-US" w:eastAsia="zh-CN"/>
        </w:rPr>
        <w:t>。</w:t>
      </w:r>
      <w:r>
        <w:rPr>
          <w:rFonts w:hint="default" w:ascii="Times New Roman" w:hAnsi="Times New Roman" w:eastAsia="仿宋_GB2312" w:cs="Times New Roman"/>
          <w:b w:val="0"/>
          <w:bCs w:val="0"/>
          <w:i w:val="0"/>
          <w:iCs w:val="0"/>
          <w:sz w:val="32"/>
          <w:szCs w:val="32"/>
          <w:lang w:val="en-US" w:eastAsia="zh-CN"/>
        </w:rPr>
        <w:t>结合市、区级继续教育项目，每年至少开展1次针对辖区基层医疗机构医务人员的痴呆防控和诊疗知识培训，内容涵盖科普知识、筛查工具使用、干预技能等。</w:t>
      </w:r>
      <w:r>
        <w:rPr>
          <w:rFonts w:hint="eastAsia" w:ascii="Times New Roman" w:hAnsi="Times New Roman" w:eastAsia="仿宋_GB2312" w:cs="Times New Roman"/>
          <w:b w:val="0"/>
          <w:bCs w:val="0"/>
          <w:i w:val="0"/>
          <w:iCs w:val="0"/>
          <w:sz w:val="32"/>
          <w:szCs w:val="32"/>
          <w:lang w:val="en-US" w:eastAsia="zh-CN"/>
        </w:rPr>
        <w:t>此外，</w:t>
      </w:r>
      <w:r>
        <w:rPr>
          <w:rFonts w:hint="default" w:ascii="Times New Roman" w:hAnsi="Times New Roman" w:eastAsia="仿宋_GB2312" w:cs="Times New Roman"/>
          <w:b w:val="0"/>
          <w:bCs w:val="0"/>
          <w:i w:val="0"/>
          <w:iCs w:val="0"/>
          <w:sz w:val="32"/>
          <w:szCs w:val="32"/>
          <w:lang w:val="en-US" w:eastAsia="zh-CN"/>
        </w:rPr>
        <w:t>依托深圳市慢性病防治中心（认知障碍疾病专科能力建设项目培训基地），积极选派医务人员参加认知障碍专科医师、神经心理测评员和认知康复员的系统化培训与认证。2024年全区已完成8名神经心理测评员及认知康复员的培训认证，初步构建专业人才梯队。</w:t>
      </w:r>
      <w:r>
        <w:rPr>
          <w:rFonts w:hint="eastAsia" w:ascii="Times New Roman" w:hAnsi="Times New Roman" w:eastAsia="仿宋_GB2312" w:cs="Times New Roman"/>
          <w:b/>
          <w:bCs/>
          <w:i w:val="0"/>
          <w:iCs w:val="0"/>
          <w:sz w:val="32"/>
          <w:szCs w:val="32"/>
          <w:lang w:val="en-US" w:eastAsia="zh-CN"/>
        </w:rPr>
        <w:t>二是</w:t>
      </w:r>
      <w:r>
        <w:rPr>
          <w:rFonts w:hint="default" w:ascii="Times New Roman" w:hAnsi="Times New Roman" w:eastAsia="仿宋_GB2312" w:cs="Times New Roman"/>
          <w:b/>
          <w:bCs/>
          <w:i w:val="0"/>
          <w:iCs w:val="0"/>
          <w:sz w:val="32"/>
          <w:szCs w:val="32"/>
          <w:lang w:val="en-US" w:eastAsia="zh-CN"/>
        </w:rPr>
        <w:t>推动社区记忆门诊建设</w:t>
      </w:r>
      <w:r>
        <w:rPr>
          <w:rFonts w:hint="eastAsia" w:ascii="Times New Roman" w:hAnsi="Times New Roman" w:eastAsia="仿宋_GB2312" w:cs="Times New Roman"/>
          <w:b/>
          <w:bCs/>
          <w:i w:val="0"/>
          <w:iCs w:val="0"/>
          <w:sz w:val="32"/>
          <w:szCs w:val="32"/>
          <w:lang w:val="en-US" w:eastAsia="zh-CN"/>
        </w:rPr>
        <w:t>。</w:t>
      </w:r>
      <w:r>
        <w:rPr>
          <w:rFonts w:hint="default" w:ascii="Times New Roman" w:hAnsi="Times New Roman" w:eastAsia="仿宋_GB2312" w:cs="Times New Roman"/>
          <w:b w:val="0"/>
          <w:bCs w:val="0"/>
          <w:i w:val="0"/>
          <w:iCs w:val="0"/>
          <w:sz w:val="32"/>
          <w:szCs w:val="32"/>
          <w:lang w:val="en-US" w:eastAsia="zh-CN"/>
        </w:rPr>
        <w:t>积极支持龙尾社康、东园社康、景田北社区医院申报国家卫生健康委“认知障碍疾病专科能力建设项目”社区记忆门诊。按照相关标准，指导其设置神经心理评估室、认知康复室，配备专科医护人员，并探索引入认知数字疗法等创新手段赋能服务。</w:t>
      </w:r>
      <w:r>
        <w:rPr>
          <w:rFonts w:hint="eastAsia" w:ascii="Times New Roman" w:hAnsi="Times New Roman" w:eastAsia="仿宋_GB2312" w:cs="Times New Roman"/>
          <w:b/>
          <w:bCs/>
          <w:i w:val="0"/>
          <w:iCs w:val="0"/>
          <w:sz w:val="32"/>
          <w:szCs w:val="32"/>
          <w:lang w:val="en-US" w:eastAsia="zh-CN"/>
        </w:rPr>
        <w:t>三是积极</w:t>
      </w:r>
      <w:r>
        <w:rPr>
          <w:rFonts w:hint="default" w:ascii="Times New Roman" w:hAnsi="Times New Roman" w:eastAsia="仿宋_GB2312" w:cs="Times New Roman"/>
          <w:b/>
          <w:bCs/>
          <w:i w:val="0"/>
          <w:iCs w:val="0"/>
          <w:sz w:val="32"/>
          <w:szCs w:val="32"/>
          <w:lang w:val="en-US" w:eastAsia="zh-CN"/>
        </w:rPr>
        <w:t>参与国家级项目试点</w:t>
      </w:r>
      <w:r>
        <w:rPr>
          <w:rFonts w:hint="eastAsia" w:ascii="Times New Roman" w:hAnsi="Times New Roman" w:eastAsia="仿宋_GB2312" w:cs="Times New Roman"/>
          <w:b/>
          <w:bCs/>
          <w:i w:val="0"/>
          <w:iCs w:val="0"/>
          <w:sz w:val="32"/>
          <w:szCs w:val="32"/>
          <w:lang w:val="en-US" w:eastAsia="zh-CN"/>
        </w:rPr>
        <w:t>。</w:t>
      </w:r>
      <w:r>
        <w:rPr>
          <w:rFonts w:hint="default" w:ascii="Times New Roman" w:hAnsi="Times New Roman" w:eastAsia="仿宋_GB2312" w:cs="Times New Roman"/>
          <w:b/>
          <w:bCs/>
          <w:i w:val="0"/>
          <w:iCs w:val="0"/>
          <w:sz w:val="32"/>
          <w:szCs w:val="32"/>
          <w:lang w:val="en-US" w:eastAsia="zh-CN"/>
        </w:rPr>
        <w:t> </w:t>
      </w:r>
      <w:r>
        <w:rPr>
          <w:rFonts w:hint="default" w:ascii="Times New Roman" w:hAnsi="Times New Roman" w:eastAsia="仿宋_GB2312" w:cs="Times New Roman"/>
          <w:b w:val="0"/>
          <w:bCs w:val="0"/>
          <w:i w:val="0"/>
          <w:iCs w:val="0"/>
          <w:sz w:val="32"/>
          <w:szCs w:val="32"/>
          <w:lang w:val="en-US" w:eastAsia="zh-CN"/>
        </w:rPr>
        <w:t>推动龙尾社区参与“老年痴呆防治行动”国家项目社区建设，重点开展防治科普宣传、老年人认知功能筛查及早期干预、专项培训辅导，并着手建立社区老年痴呆防治服务网络。</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楷体_GB2312" w:hAnsi="楷体_GB2312" w:eastAsia="楷体_GB2312" w:cs="楷体_GB2312"/>
          <w:b w:val="0"/>
          <w:bCs w:val="0"/>
          <w:kern w:val="2"/>
          <w:sz w:val="32"/>
          <w:szCs w:val="32"/>
          <w:highlight w:val="none"/>
          <w:lang w:val="en-US" w:eastAsia="zh-CN" w:bidi="ar-SA"/>
        </w:rPr>
      </w:pPr>
      <w:r>
        <w:rPr>
          <w:rFonts w:hint="default" w:ascii="楷体_GB2312" w:hAnsi="楷体_GB2312" w:eastAsia="楷体_GB2312" w:cs="楷体_GB2312"/>
          <w:b w:val="0"/>
          <w:bCs w:val="0"/>
          <w:kern w:val="2"/>
          <w:sz w:val="32"/>
          <w:szCs w:val="32"/>
          <w:highlight w:val="none"/>
          <w:lang w:val="en-US" w:eastAsia="zh-CN" w:bidi="ar-SA"/>
        </w:rPr>
        <w:t>(</w:t>
      </w:r>
      <w:r>
        <w:rPr>
          <w:rFonts w:hint="eastAsia" w:ascii="楷体_GB2312" w:hAnsi="楷体_GB2312" w:eastAsia="楷体_GB2312" w:cs="楷体_GB2312"/>
          <w:b w:val="0"/>
          <w:bCs w:val="0"/>
          <w:kern w:val="2"/>
          <w:sz w:val="32"/>
          <w:szCs w:val="32"/>
          <w:highlight w:val="none"/>
          <w:lang w:val="en-US" w:eastAsia="zh-CN" w:bidi="ar-SA"/>
        </w:rPr>
        <w:t>四</w:t>
      </w:r>
      <w:r>
        <w:rPr>
          <w:rFonts w:hint="default" w:ascii="楷体_GB2312" w:hAnsi="楷体_GB2312" w:eastAsia="楷体_GB2312" w:cs="楷体_GB2312"/>
          <w:b w:val="0"/>
          <w:bCs w:val="0"/>
          <w:kern w:val="2"/>
          <w:sz w:val="32"/>
          <w:szCs w:val="32"/>
          <w:highlight w:val="none"/>
          <w:lang w:val="en-US" w:eastAsia="zh-CN" w:bidi="ar-SA"/>
        </w:rPr>
        <w:t>) 加大宣传推广力度，提升公众认知与参与度</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2" w:firstLineChars="200"/>
        <w:textAlignment w:val="auto"/>
        <w:rPr>
          <w:rFonts w:hint="default"/>
          <w:lang w:val="en-US" w:eastAsia="zh-CN"/>
        </w:rPr>
      </w:pPr>
      <w:r>
        <w:rPr>
          <w:rFonts w:hint="eastAsia" w:ascii="Times New Roman" w:hAnsi="Times New Roman" w:eastAsia="仿宋_GB2312" w:cs="Times New Roman"/>
          <w:b/>
          <w:bCs/>
          <w:i w:val="0"/>
          <w:iCs w:val="0"/>
          <w:sz w:val="32"/>
          <w:szCs w:val="32"/>
          <w:lang w:val="en-US" w:eastAsia="zh-CN"/>
        </w:rPr>
        <w:t>一是</w:t>
      </w:r>
      <w:r>
        <w:rPr>
          <w:rFonts w:hint="default" w:ascii="Times New Roman" w:hAnsi="Times New Roman" w:eastAsia="仿宋_GB2312" w:cs="Times New Roman"/>
          <w:b w:val="0"/>
          <w:bCs w:val="0"/>
          <w:i w:val="0"/>
          <w:iCs w:val="0"/>
          <w:sz w:val="32"/>
          <w:szCs w:val="32"/>
          <w:lang w:val="en-US" w:eastAsia="zh-CN"/>
        </w:rPr>
        <w:t>充分利用“老年健康宣传周”、“敬老月”、“世界阿尔茨海默病日”等重要节点，组织开展形式多样的老年健康知识宣传和义诊活动。</w:t>
      </w:r>
      <w:r>
        <w:rPr>
          <w:rFonts w:hint="eastAsia" w:ascii="Times New Roman" w:hAnsi="Times New Roman" w:eastAsia="仿宋_GB2312" w:cs="Times New Roman"/>
          <w:b/>
          <w:bCs/>
          <w:i w:val="0"/>
          <w:iCs w:val="0"/>
          <w:sz w:val="32"/>
          <w:szCs w:val="32"/>
          <w:lang w:val="en-US" w:eastAsia="zh-CN"/>
        </w:rPr>
        <w:t>二是</w:t>
      </w:r>
      <w:r>
        <w:rPr>
          <w:rFonts w:hint="default" w:ascii="Times New Roman" w:hAnsi="Times New Roman" w:eastAsia="仿宋_GB2312" w:cs="Times New Roman"/>
          <w:b w:val="0"/>
          <w:bCs w:val="0"/>
          <w:i w:val="0"/>
          <w:iCs w:val="0"/>
          <w:sz w:val="32"/>
          <w:szCs w:val="32"/>
          <w:lang w:val="en-US" w:eastAsia="zh-CN"/>
        </w:rPr>
        <w:t>依托“健康教育”、“健康积分”等载体，采用社区老年人喜闻乐见的形式（如讲座、互动游戏、线上科普等），并发挥社区老年社会组织力量，有效提升老年人及其家属对认知障碍（失智）的知晓率、风险防范意识和主动参与筛查干预的积极性。</w:t>
      </w:r>
      <w:r>
        <w:rPr>
          <w:rFonts w:hint="eastAsia" w:ascii="Times New Roman" w:hAnsi="Times New Roman" w:eastAsia="仿宋_GB2312" w:cs="Times New Roman"/>
          <w:b/>
          <w:bCs/>
          <w:i w:val="0"/>
          <w:iCs w:val="0"/>
          <w:sz w:val="32"/>
          <w:szCs w:val="32"/>
          <w:lang w:val="en-US" w:eastAsia="zh-CN"/>
        </w:rPr>
        <w:t>三是</w:t>
      </w:r>
      <w:r>
        <w:rPr>
          <w:rFonts w:hint="default" w:ascii="Times New Roman" w:hAnsi="Times New Roman" w:eastAsia="仿宋_GB2312" w:cs="Times New Roman"/>
          <w:b w:val="0"/>
          <w:bCs w:val="0"/>
          <w:i w:val="0"/>
          <w:iCs w:val="0"/>
          <w:sz w:val="32"/>
          <w:szCs w:val="32"/>
          <w:lang w:val="en-US" w:eastAsia="zh-CN"/>
        </w:rPr>
        <w:t>在社区健康服务中心、社区活动中心等场所设置脑健康知识宣传栏，定期更新科普内容。同时，通过社区广播、微信公众号、短视频平台等多种渠道，持续推送脑健康知识，确保科普宣传覆盖更广泛的社区居民。</w:t>
      </w:r>
    </w:p>
    <w:p>
      <w:pPr>
        <w:pStyle w:val="3"/>
        <w:keepNext w:val="0"/>
        <w:keepLines w:val="0"/>
        <w:pageBreakBefore w:val="0"/>
        <w:numPr>
          <w:ilvl w:val="0"/>
          <w:numId w:val="0"/>
        </w:numPr>
        <w:kinsoku/>
        <w:overflowPunct/>
        <w:topLinePunct w:val="0"/>
        <w:autoSpaceDE/>
        <w:autoSpaceDN/>
        <w:bidi w:val="0"/>
        <w:adjustRightInd/>
        <w:snapToGrid/>
        <w:ind w:firstLine="640" w:firstLineChars="200"/>
        <w:textAlignment w:val="auto"/>
        <w:rPr>
          <w:rFonts w:hint="eastAsia" w:ascii="黑体" w:hAnsi="黑体" w:eastAsia="黑体" w:cs="黑体"/>
          <w:kern w:val="0"/>
          <w:sz w:val="32"/>
          <w:szCs w:val="32"/>
          <w:highlight w:val="none"/>
          <w:lang w:eastAsia="zh-CN"/>
        </w:rPr>
      </w:pPr>
      <w:r>
        <w:rPr>
          <w:rFonts w:hint="eastAsia" w:ascii="黑体" w:hAnsi="黑体" w:eastAsia="黑体" w:cs="黑体"/>
          <w:kern w:val="0"/>
          <w:sz w:val="32"/>
          <w:szCs w:val="32"/>
          <w:highlight w:val="none"/>
          <w:lang w:eastAsia="zh-CN"/>
        </w:rPr>
        <w:t>二、</w:t>
      </w:r>
      <w:r>
        <w:rPr>
          <w:rFonts w:hint="eastAsia" w:ascii="黑体" w:hAnsi="黑体" w:eastAsia="黑体" w:cs="黑体"/>
          <w:kern w:val="0"/>
          <w:sz w:val="32"/>
          <w:szCs w:val="32"/>
          <w:highlight w:val="none"/>
          <w:lang w:val="en-US" w:eastAsia="zh-CN"/>
        </w:rPr>
        <w:t>下一步工作思路</w:t>
      </w:r>
    </w:p>
    <w:p>
      <w:pPr>
        <w:pStyle w:val="3"/>
        <w:keepNext w:val="0"/>
        <w:keepLines w:val="0"/>
        <w:pageBreakBefore w:val="0"/>
        <w:numPr>
          <w:ilvl w:val="0"/>
          <w:numId w:val="0"/>
        </w:numPr>
        <w:kinsoku/>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结合国家“脑健康中心建设试点项目”精神和代表建议，我区下一步将重点推进以下工作：</w:t>
      </w:r>
    </w:p>
    <w:p>
      <w:pPr>
        <w:pStyle w:val="3"/>
        <w:keepNext w:val="0"/>
        <w:keepLines w:val="0"/>
        <w:pageBreakBefore w:val="0"/>
        <w:numPr>
          <w:ilvl w:val="0"/>
          <w:numId w:val="0"/>
        </w:numPr>
        <w:kinsoku/>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楷体_GB2312" w:hAnsi="楷体_GB2312" w:eastAsia="楷体_GB2312" w:cs="楷体_GB2312"/>
          <w:b w:val="0"/>
          <w:bCs w:val="0"/>
          <w:kern w:val="2"/>
          <w:sz w:val="32"/>
          <w:szCs w:val="32"/>
          <w:highlight w:val="none"/>
          <w:lang w:val="en-US" w:eastAsia="zh-CN" w:bidi="ar-SA"/>
        </w:rPr>
        <w:t>（一）深化国家项目对接。 </w:t>
      </w:r>
      <w:r>
        <w:rPr>
          <w:rFonts w:hint="eastAsia" w:ascii="仿宋_GB2312" w:hAnsi="仿宋_GB2312" w:eastAsia="仿宋_GB2312" w:cs="仿宋_GB2312"/>
          <w:kern w:val="0"/>
          <w:sz w:val="32"/>
          <w:szCs w:val="32"/>
          <w:lang w:val="en-US" w:eastAsia="zh-CN" w:bidi="ar"/>
        </w:rPr>
        <w:t>密切关注国家脑健康中心试点项目的进展、建设标准和成熟经验，积极争取上级指导和支持，探索我区社康中心与上级脑健康中心试点单位建立协作机制的可能性。</w:t>
      </w:r>
    </w:p>
    <w:p>
      <w:pPr>
        <w:pStyle w:val="3"/>
        <w:keepNext w:val="0"/>
        <w:keepLines w:val="0"/>
        <w:pageBreakBefore w:val="0"/>
        <w:numPr>
          <w:ilvl w:val="0"/>
          <w:numId w:val="0"/>
        </w:numPr>
        <w:kinsoku/>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楷体_GB2312" w:hAnsi="楷体_GB2312" w:eastAsia="楷体_GB2312" w:cs="楷体_GB2312"/>
          <w:b w:val="0"/>
          <w:bCs w:val="0"/>
          <w:kern w:val="2"/>
          <w:sz w:val="32"/>
          <w:szCs w:val="32"/>
          <w:highlight w:val="none"/>
          <w:lang w:val="en-US" w:eastAsia="zh-CN" w:bidi="ar-SA"/>
        </w:rPr>
        <w:t>（二）拓展社区服务内涵。</w:t>
      </w:r>
      <w:r>
        <w:rPr>
          <w:rFonts w:hint="eastAsia" w:ascii="仿宋_GB2312" w:hAnsi="仿宋_GB2312" w:eastAsia="仿宋_GB2312" w:cs="仿宋_GB2312"/>
          <w:kern w:val="0"/>
          <w:sz w:val="32"/>
          <w:szCs w:val="32"/>
          <w:lang w:val="en-US" w:eastAsia="zh-CN" w:bidi="ar"/>
        </w:rPr>
        <w:t> 在现有社区记忆门诊建设和认知障碍筛查干预基础上，逐步探索在条件成熟的社康中心，整合神经内科、康复科、精神心理、老年科等多学科资源（或建立有效协作机制），试点构建功能更复合的“社区脑健康服务单元”。初期可聚焦于认知障碍和脑卒中的风险评估、早期筛查、健康教育、康复指导、慢病管理和转诊协调等服务。</w:t>
      </w:r>
    </w:p>
    <w:p>
      <w:pPr>
        <w:pStyle w:val="3"/>
        <w:keepNext w:val="0"/>
        <w:keepLines w:val="0"/>
        <w:pageBreakBefore w:val="0"/>
        <w:numPr>
          <w:ilvl w:val="0"/>
          <w:numId w:val="0"/>
        </w:numPr>
        <w:kinsoku/>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楷体_GB2312" w:hAnsi="楷体_GB2312" w:eastAsia="楷体_GB2312" w:cs="楷体_GB2312"/>
          <w:b w:val="0"/>
          <w:bCs w:val="0"/>
          <w:kern w:val="2"/>
          <w:sz w:val="32"/>
          <w:szCs w:val="32"/>
          <w:highlight w:val="none"/>
          <w:lang w:val="en-US" w:eastAsia="zh-CN" w:bidi="ar-SA"/>
        </w:rPr>
        <w:t>（三）强化人才与技术支撑。</w:t>
      </w:r>
      <w:r>
        <w:rPr>
          <w:rFonts w:hint="eastAsia" w:ascii="仿宋_GB2312" w:hAnsi="仿宋_GB2312" w:eastAsia="仿宋_GB2312" w:cs="仿宋_GB2312"/>
          <w:kern w:val="0"/>
          <w:sz w:val="32"/>
          <w:szCs w:val="32"/>
          <w:lang w:val="en-US" w:eastAsia="zh-CN" w:bidi="ar"/>
        </w:rPr>
        <w:t> 持续加大社区脑健康相关专业人才培养力度，提升基层服务的规范化和精准度。</w:t>
      </w:r>
    </w:p>
    <w:p>
      <w:pPr>
        <w:pStyle w:val="3"/>
        <w:keepNext w:val="0"/>
        <w:keepLines w:val="0"/>
        <w:pageBreakBefore w:val="0"/>
        <w:numPr>
          <w:ilvl w:val="0"/>
          <w:numId w:val="0"/>
        </w:numPr>
        <w:kinsoku/>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楷体_GB2312" w:hAnsi="楷体_GB2312" w:eastAsia="楷体_GB2312" w:cs="楷体_GB2312"/>
          <w:b w:val="0"/>
          <w:bCs w:val="0"/>
          <w:kern w:val="2"/>
          <w:sz w:val="32"/>
          <w:szCs w:val="32"/>
          <w:highlight w:val="none"/>
          <w:lang w:val="en-US" w:eastAsia="zh-CN" w:bidi="ar-SA"/>
        </w:rPr>
        <w:t>（四）完善信息管理平台。</w:t>
      </w:r>
      <w:r>
        <w:rPr>
          <w:rFonts w:hint="eastAsia" w:ascii="仿宋_GB2312" w:hAnsi="仿宋_GB2312" w:eastAsia="仿宋_GB2312" w:cs="仿宋_GB2312"/>
          <w:kern w:val="0"/>
          <w:sz w:val="32"/>
          <w:szCs w:val="32"/>
          <w:lang w:val="en-US" w:eastAsia="zh-CN" w:bidi="ar"/>
        </w:rPr>
        <w:t> 探索在社康航创信息系统增加脑健康（认知障碍）相关模块，实现筛查、评估、转诊、随访信息的互联互通，支撑全周期健康管理。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32"/>
          <w:lang w:val="en-US" w:eastAsia="zh-CN" w:bidi="ar"/>
        </w:rPr>
      </w:pPr>
      <w:r>
        <w:rPr>
          <w:rFonts w:hint="eastAsia" w:ascii="仿宋_GB2312" w:hAnsi="仿宋_GB2312" w:eastAsia="仿宋_GB2312" w:cs="仿宋_GB2312"/>
          <w:kern w:val="2"/>
          <w:sz w:val="32"/>
          <w:szCs w:val="32"/>
          <w:lang w:val="en-US" w:eastAsia="zh-CN" w:bidi="ar"/>
        </w:rPr>
        <w:t>感谢各位代表对福田区卫生健康工作的关心和关注！</w:t>
      </w:r>
    </w:p>
    <w:p>
      <w:pPr>
        <w:pStyle w:val="3"/>
        <w:keepNext w:val="0"/>
        <w:keepLines w:val="0"/>
        <w:pageBreakBefore w:val="0"/>
        <w:numPr>
          <w:ilvl w:val="0"/>
          <w:numId w:val="0"/>
        </w:numPr>
        <w:kinsoku/>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0"/>
          <w:sz w:val="32"/>
          <w:szCs w:val="32"/>
          <w:lang w:val="en-US" w:eastAsia="zh-CN" w:bidi="ar"/>
        </w:rPr>
      </w:pPr>
    </w:p>
    <w:p>
      <w:pPr>
        <w:pStyle w:val="3"/>
        <w:keepNext w:val="0"/>
        <w:keepLines w:val="0"/>
        <w:pageBreakBefore w:val="0"/>
        <w:numPr>
          <w:ilvl w:val="0"/>
          <w:numId w:val="0"/>
        </w:numPr>
        <w:kinsoku/>
        <w:overflowPunct/>
        <w:topLinePunct w:val="0"/>
        <w:autoSpaceDE/>
        <w:autoSpaceDN/>
        <w:bidi w:val="0"/>
        <w:adjustRightInd/>
        <w:snapToGrid/>
        <w:textAlignment w:val="auto"/>
        <w:rPr>
          <w:rFonts w:hint="eastAsia" w:ascii="黑体" w:hAnsi="黑体" w:eastAsia="黑体" w:cs="黑体"/>
          <w:kern w:val="0"/>
          <w:sz w:val="32"/>
          <w:szCs w:val="32"/>
          <w:highlight w:val="none"/>
          <w:lang w:val="en-US" w:eastAsia="zh-CN"/>
        </w:rPr>
      </w:pPr>
    </w:p>
    <w:p>
      <w:pPr>
        <w:keepNext w:val="0"/>
        <w:keepLines w:val="0"/>
        <w:pageBreakBefore w:val="0"/>
        <w:widowControl/>
        <w:kinsoku/>
        <w:wordWrap w:val="0"/>
        <w:overflowPunct/>
        <w:topLinePunct w:val="0"/>
        <w:autoSpaceDE/>
        <w:autoSpaceDN/>
        <w:bidi w:val="0"/>
        <w:adjustRightInd/>
        <w:snapToGrid/>
        <w:spacing w:line="560" w:lineRule="exact"/>
        <w:ind w:left="0" w:leftChars="0" w:right="0" w:rightChars="0" w:firstLine="640" w:firstLineChars="200"/>
        <w:jc w:val="right"/>
        <w:textAlignment w:val="auto"/>
        <w:outlineLvl w:val="9"/>
        <w:rPr>
          <w:rFonts w:hint="eastAsia" w:ascii="Times New Roman" w:hAnsi="Times New Roman" w:eastAsia="仿宋_GB2312" w:cs="Times New Roman"/>
          <w:b w:val="0"/>
          <w:bCs w:val="0"/>
          <w:i w:val="0"/>
          <w:iCs w:val="0"/>
          <w:kern w:val="2"/>
          <w:sz w:val="32"/>
          <w:szCs w:val="32"/>
          <w:lang w:val="en-US" w:eastAsia="zh-CN" w:bidi="ar-SA"/>
        </w:rPr>
      </w:pPr>
      <w:r>
        <w:rPr>
          <w:rFonts w:hint="eastAsia" w:ascii="Times New Roman" w:hAnsi="Times New Roman" w:eastAsia="仿宋_GB2312" w:cs="Times New Roman"/>
          <w:b w:val="0"/>
          <w:bCs w:val="0"/>
          <w:i w:val="0"/>
          <w:iCs w:val="0"/>
          <w:kern w:val="2"/>
          <w:sz w:val="32"/>
          <w:szCs w:val="32"/>
          <w:lang w:val="en-US" w:eastAsia="zh-CN" w:bidi="ar-SA"/>
        </w:rPr>
        <w:t xml:space="preserve">        福田区卫生健康局        </w:t>
      </w:r>
    </w:p>
    <w:p>
      <w:pPr>
        <w:keepNext w:val="0"/>
        <w:keepLines w:val="0"/>
        <w:pageBreakBefore w:val="0"/>
        <w:widowControl w:val="0"/>
        <w:kinsoku/>
        <w:wordWrap w:val="0"/>
        <w:overflowPunct/>
        <w:topLinePunct w:val="0"/>
        <w:autoSpaceDE/>
        <w:autoSpaceDN/>
        <w:bidi w:val="0"/>
        <w:adjustRightInd/>
        <w:snapToGrid/>
        <w:spacing w:beforeAutospacing="0" w:afterAutospacing="0" w:line="560" w:lineRule="exact"/>
        <w:ind w:firstLine="640" w:firstLineChars="200"/>
        <w:jc w:val="right"/>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i w:val="0"/>
          <w:iCs w:val="0"/>
          <w:sz w:val="32"/>
          <w:szCs w:val="32"/>
          <w:lang w:val="en-US" w:eastAsia="zh-CN"/>
        </w:rPr>
        <w:t xml:space="preserve">2025年6月16日        </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0" w:firstLineChars="0"/>
        <w:jc w:val="center"/>
        <w:textAlignment w:val="auto"/>
        <w:rPr>
          <w:rFonts w:hint="eastAsia" w:ascii="仿宋_GB2312" w:hAnsi="仿宋_GB2312" w:eastAsia="仿宋_GB2312" w:cs="仿宋_GB2312"/>
          <w:color w:val="231F20"/>
          <w:kern w:val="0"/>
          <w:sz w:val="32"/>
          <w:szCs w:val="32"/>
          <w:highlight w:val="none"/>
          <w:lang w:val="en-US" w:eastAsia="zh-CN" w:bidi="ar"/>
        </w:rPr>
      </w:pPr>
    </w:p>
    <w:sectPr>
      <w:footerReference r:id="rId3" w:type="default"/>
      <w:pgSz w:w="11906" w:h="16838"/>
      <w:pgMar w:top="1587" w:right="1474" w:bottom="2011" w:left="1474" w:header="794" w:footer="794"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Unicode MS">
    <w:altName w:val="Arial"/>
    <w:panose1 w:val="020B0604020202020204"/>
    <w:charset w:val="86"/>
    <w:family w:val="roman"/>
    <w:pitch w:val="default"/>
    <w:sig w:usb0="00000000" w:usb1="00000000" w:usb2="0000003F" w:usb3="00000000" w:csb0="603F01FF" w:csb1="FFFF0000"/>
  </w:font>
  <w:font w:name="Arial">
    <w:panose1 w:val="020B0604020202020204"/>
    <w:charset w:val="00"/>
    <w:family w:val="auto"/>
    <w:pitch w:val="default"/>
    <w:sig w:usb0="E0002EFF" w:usb1="C000785B" w:usb2="00000009" w:usb3="00000000" w:csb0="400001FF" w:csb1="FFFF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script"/>
    <w:pitch w:val="default"/>
    <w:sig w:usb0="00000001" w:usb1="08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">
              <v:fill on="f" focussize="0,0"/>
              <v:stroke on="f" weight="0.5pt"/>
              <v:imagedata o:title=""/>
              <o:lock v:ext="edit" aspectratio="f"/>
              <v:textbox inset="0mm,0mm,0mm,0mm" style="mso-fit-shape-to-text:t;">
                <w:txbxContent>
                  <w:p>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BE5DD0"/>
    <w:multiLevelType w:val="singleLevel"/>
    <w:tmpl w:val="FFBE5DD0"/>
    <w:lvl w:ilvl="0" w:tentative="0">
      <w:start w:val="1"/>
      <w:numFmt w:val="chineseCounting"/>
      <w:suff w:val="space"/>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wOTViZjk4ZDgyMjQ4YWQ3NWJhY2RlMjU1YWIwNWUifQ=="/>
  </w:docVars>
  <w:rsids>
    <w:rsidRoot w:val="00EA2090"/>
    <w:rsid w:val="00733A4F"/>
    <w:rsid w:val="00EA2090"/>
    <w:rsid w:val="08B05BF0"/>
    <w:rsid w:val="0E6D45AA"/>
    <w:rsid w:val="108E68AD"/>
    <w:rsid w:val="14A5684C"/>
    <w:rsid w:val="165D6580"/>
    <w:rsid w:val="184E2E6A"/>
    <w:rsid w:val="1BE0016A"/>
    <w:rsid w:val="1CA35C42"/>
    <w:rsid w:val="1F461658"/>
    <w:rsid w:val="1FD04D68"/>
    <w:rsid w:val="1FFC1F16"/>
    <w:rsid w:val="201B628A"/>
    <w:rsid w:val="233F050C"/>
    <w:rsid w:val="23FE81B4"/>
    <w:rsid w:val="26CF4F7D"/>
    <w:rsid w:val="26DB013F"/>
    <w:rsid w:val="27EFC918"/>
    <w:rsid w:val="29EC6874"/>
    <w:rsid w:val="2ABF814F"/>
    <w:rsid w:val="2F1F37A4"/>
    <w:rsid w:val="2F2F2344"/>
    <w:rsid w:val="2F5C7FF7"/>
    <w:rsid w:val="2F7F99F2"/>
    <w:rsid w:val="2F813EAF"/>
    <w:rsid w:val="2FCFFE3E"/>
    <w:rsid w:val="308501B2"/>
    <w:rsid w:val="32E16E77"/>
    <w:rsid w:val="359027A9"/>
    <w:rsid w:val="35E20624"/>
    <w:rsid w:val="362058DB"/>
    <w:rsid w:val="379BEE97"/>
    <w:rsid w:val="392870FE"/>
    <w:rsid w:val="39DF3EA5"/>
    <w:rsid w:val="3A8221F6"/>
    <w:rsid w:val="3A9C74FA"/>
    <w:rsid w:val="3BBF85D2"/>
    <w:rsid w:val="3CB42BF7"/>
    <w:rsid w:val="3DA54918"/>
    <w:rsid w:val="3DF15D9D"/>
    <w:rsid w:val="3EFF6F28"/>
    <w:rsid w:val="3F3DEB15"/>
    <w:rsid w:val="4007616B"/>
    <w:rsid w:val="4348487B"/>
    <w:rsid w:val="48E56510"/>
    <w:rsid w:val="4BBB394D"/>
    <w:rsid w:val="4BFD688D"/>
    <w:rsid w:val="4DC62DB4"/>
    <w:rsid w:val="4DF47921"/>
    <w:rsid w:val="4EB058C3"/>
    <w:rsid w:val="4EF75DA1"/>
    <w:rsid w:val="4FF0526C"/>
    <w:rsid w:val="536B1EA7"/>
    <w:rsid w:val="537AA5ED"/>
    <w:rsid w:val="539A7507"/>
    <w:rsid w:val="566F3A28"/>
    <w:rsid w:val="57007337"/>
    <w:rsid w:val="57BFEF40"/>
    <w:rsid w:val="59F3D1E0"/>
    <w:rsid w:val="5AD05272"/>
    <w:rsid w:val="5BEDA4BE"/>
    <w:rsid w:val="5BFF8C2A"/>
    <w:rsid w:val="5C573314"/>
    <w:rsid w:val="5F956A22"/>
    <w:rsid w:val="5FE26AE5"/>
    <w:rsid w:val="5FF7DD05"/>
    <w:rsid w:val="5FFE729E"/>
    <w:rsid w:val="625D83E6"/>
    <w:rsid w:val="637E0C14"/>
    <w:rsid w:val="63FF21B5"/>
    <w:rsid w:val="645B6A6B"/>
    <w:rsid w:val="66FFE61D"/>
    <w:rsid w:val="68EF76E5"/>
    <w:rsid w:val="69AFF9FC"/>
    <w:rsid w:val="69B67A8F"/>
    <w:rsid w:val="69EC2B8E"/>
    <w:rsid w:val="6A184540"/>
    <w:rsid w:val="6BAE234B"/>
    <w:rsid w:val="6BEE515F"/>
    <w:rsid w:val="6BFBAC16"/>
    <w:rsid w:val="6BFD4AF5"/>
    <w:rsid w:val="6D0D6453"/>
    <w:rsid w:val="6D977B51"/>
    <w:rsid w:val="6DDE4767"/>
    <w:rsid w:val="6E6D05B4"/>
    <w:rsid w:val="6E7523B2"/>
    <w:rsid w:val="6F4F94D1"/>
    <w:rsid w:val="6FBD05A6"/>
    <w:rsid w:val="6FBF62D5"/>
    <w:rsid w:val="6FF25795"/>
    <w:rsid w:val="6FF90402"/>
    <w:rsid w:val="6FFFB8CA"/>
    <w:rsid w:val="71245578"/>
    <w:rsid w:val="73FCB59F"/>
    <w:rsid w:val="757B30CF"/>
    <w:rsid w:val="757D1695"/>
    <w:rsid w:val="769DE594"/>
    <w:rsid w:val="7732198D"/>
    <w:rsid w:val="779DF965"/>
    <w:rsid w:val="77FDB261"/>
    <w:rsid w:val="77FFF147"/>
    <w:rsid w:val="792856A4"/>
    <w:rsid w:val="79E72FF8"/>
    <w:rsid w:val="7AB160CE"/>
    <w:rsid w:val="7AFA61B1"/>
    <w:rsid w:val="7BAE65FE"/>
    <w:rsid w:val="7BE7DD79"/>
    <w:rsid w:val="7BFF2C6D"/>
    <w:rsid w:val="7D13CBAB"/>
    <w:rsid w:val="7D2BC7B7"/>
    <w:rsid w:val="7DA79B83"/>
    <w:rsid w:val="7DBCCC6F"/>
    <w:rsid w:val="7DDF5548"/>
    <w:rsid w:val="7E5E46E0"/>
    <w:rsid w:val="7E7FE916"/>
    <w:rsid w:val="7EA23F64"/>
    <w:rsid w:val="7EEF001F"/>
    <w:rsid w:val="7EEF0D53"/>
    <w:rsid w:val="7F1C6874"/>
    <w:rsid w:val="7F4B2ED1"/>
    <w:rsid w:val="7F5D4D81"/>
    <w:rsid w:val="7F7757A1"/>
    <w:rsid w:val="7F7F13B9"/>
    <w:rsid w:val="7F7F53C6"/>
    <w:rsid w:val="7FB7F07B"/>
    <w:rsid w:val="7FBFD0C0"/>
    <w:rsid w:val="7FCD893E"/>
    <w:rsid w:val="7FDF0034"/>
    <w:rsid w:val="7FE7059C"/>
    <w:rsid w:val="7FED42F0"/>
    <w:rsid w:val="7FED7162"/>
    <w:rsid w:val="7FF5F70E"/>
    <w:rsid w:val="7FFD2E10"/>
    <w:rsid w:val="877BC869"/>
    <w:rsid w:val="87E660BA"/>
    <w:rsid w:val="88CA44E5"/>
    <w:rsid w:val="88FD1EEE"/>
    <w:rsid w:val="9DFE6673"/>
    <w:rsid w:val="9E77B5EC"/>
    <w:rsid w:val="9FFF8F19"/>
    <w:rsid w:val="A5365771"/>
    <w:rsid w:val="A7DE3320"/>
    <w:rsid w:val="AFFDFACC"/>
    <w:rsid w:val="B7EF1122"/>
    <w:rsid w:val="BB7F207D"/>
    <w:rsid w:val="BBD6562F"/>
    <w:rsid w:val="BBFE19DE"/>
    <w:rsid w:val="BDBF5889"/>
    <w:rsid w:val="BEAFE26C"/>
    <w:rsid w:val="BEDDF895"/>
    <w:rsid w:val="BF55B8A5"/>
    <w:rsid w:val="BF81590C"/>
    <w:rsid w:val="BFB9823C"/>
    <w:rsid w:val="BFF36984"/>
    <w:rsid w:val="CE772E50"/>
    <w:rsid w:val="CFA67663"/>
    <w:rsid w:val="D4CBC831"/>
    <w:rsid w:val="DBBFEAD3"/>
    <w:rsid w:val="DBDF7A68"/>
    <w:rsid w:val="DCE54AE9"/>
    <w:rsid w:val="DD7D14D9"/>
    <w:rsid w:val="DDEFA5EA"/>
    <w:rsid w:val="DEC5435D"/>
    <w:rsid w:val="DEEF6E35"/>
    <w:rsid w:val="DF6FE316"/>
    <w:rsid w:val="DFAAA181"/>
    <w:rsid w:val="DFAFE1A6"/>
    <w:rsid w:val="DFCD70B2"/>
    <w:rsid w:val="DFE79EBD"/>
    <w:rsid w:val="DFF155E7"/>
    <w:rsid w:val="DFF19E28"/>
    <w:rsid w:val="DFF31BEA"/>
    <w:rsid w:val="DFFA3E6C"/>
    <w:rsid w:val="E3F75737"/>
    <w:rsid w:val="E52D84A8"/>
    <w:rsid w:val="E5DFF821"/>
    <w:rsid w:val="E5ED1C66"/>
    <w:rsid w:val="E65B6CBE"/>
    <w:rsid w:val="E7393719"/>
    <w:rsid w:val="E9DF8E34"/>
    <w:rsid w:val="EBBD2411"/>
    <w:rsid w:val="EBFA072A"/>
    <w:rsid w:val="ECFDB1AC"/>
    <w:rsid w:val="EDFC9548"/>
    <w:rsid w:val="EE9DC078"/>
    <w:rsid w:val="EEFD59F5"/>
    <w:rsid w:val="EFABAB9D"/>
    <w:rsid w:val="EFDE8584"/>
    <w:rsid w:val="EFEF1EED"/>
    <w:rsid w:val="EFF5F669"/>
    <w:rsid w:val="EFFD9890"/>
    <w:rsid w:val="F37B57CB"/>
    <w:rsid w:val="F3BF9C70"/>
    <w:rsid w:val="F3FEE389"/>
    <w:rsid w:val="F74F1C73"/>
    <w:rsid w:val="F75D1E3E"/>
    <w:rsid w:val="F7EF805F"/>
    <w:rsid w:val="F8E68B68"/>
    <w:rsid w:val="FAF9A38E"/>
    <w:rsid w:val="FB3E2B1C"/>
    <w:rsid w:val="FB6DEC34"/>
    <w:rsid w:val="FB9748CD"/>
    <w:rsid w:val="FBDF37A7"/>
    <w:rsid w:val="FBEFD872"/>
    <w:rsid w:val="FD7E7AD6"/>
    <w:rsid w:val="FDBE1A1F"/>
    <w:rsid w:val="FDFBE888"/>
    <w:rsid w:val="FEF5A796"/>
    <w:rsid w:val="FEF78A50"/>
    <w:rsid w:val="FEFB0674"/>
    <w:rsid w:val="FEFE9690"/>
    <w:rsid w:val="FF7B84E9"/>
    <w:rsid w:val="FFCDEA84"/>
    <w:rsid w:val="FFCFB940"/>
    <w:rsid w:val="FFD8E400"/>
    <w:rsid w:val="FFE710A0"/>
    <w:rsid w:val="FFF5540F"/>
    <w:rsid w:val="FFFDEA54"/>
    <w:rsid w:val="FFFEFB57"/>
    <w:rsid w:val="FFFF00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spacing w:beforeAutospacing="1" w:afterAutospacing="1"/>
      <w:jc w:val="left"/>
      <w:outlineLvl w:val="0"/>
    </w:pPr>
    <w:rPr>
      <w:rFonts w:hint="eastAsia" w:ascii="宋体" w:hAnsi="宋体"/>
      <w:b/>
      <w:kern w:val="44"/>
      <w:sz w:val="48"/>
      <w:szCs w:val="48"/>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Normal Indent"/>
    <w:basedOn w:val="1"/>
    <w:unhideWhenUsed/>
    <w:qFormat/>
    <w:uiPriority w:val="0"/>
    <w:pPr>
      <w:spacing w:line="560" w:lineRule="exact"/>
      <w:ind w:firstLine="420" w:firstLineChars="200"/>
    </w:pPr>
    <w:rPr>
      <w:rFonts w:ascii="Times New Roman" w:hAnsi="Times New Roman" w:eastAsia="宋体" w:cs="Times New Roman"/>
    </w:rPr>
  </w:style>
  <w:style w:type="paragraph" w:styleId="4">
    <w:name w:val="Body Text"/>
    <w:basedOn w:val="1"/>
    <w:qFormat/>
    <w:uiPriority w:val="1"/>
    <w:pPr>
      <w:autoSpaceDE w:val="0"/>
      <w:autoSpaceDN w:val="0"/>
      <w:jc w:val="left"/>
    </w:pPr>
    <w:rPr>
      <w:rFonts w:ascii="宋体" w:hAnsi="宋体" w:cs="宋体"/>
      <w:kern w:val="0"/>
      <w:sz w:val="30"/>
      <w:szCs w:val="30"/>
      <w:lang w:val="zh-CN" w:bidi="zh-CN"/>
    </w:rPr>
  </w:style>
  <w:style w:type="paragraph" w:styleId="5">
    <w:name w:val="Body Text Indent"/>
    <w:basedOn w:val="1"/>
    <w:next w:val="1"/>
    <w:qFormat/>
    <w:uiPriority w:val="0"/>
    <w:pPr>
      <w:spacing w:after="120" w:afterLines="0" w:afterAutospacing="0"/>
      <w:ind w:left="420" w:leftChars="200"/>
    </w:pPr>
  </w:style>
  <w:style w:type="paragraph" w:styleId="6">
    <w:name w:val="Plain Text"/>
    <w:basedOn w:val="1"/>
    <w:qFormat/>
    <w:uiPriority w:val="0"/>
    <w:pPr>
      <w:widowControl w:val="0"/>
      <w:jc w:val="both"/>
    </w:pPr>
    <w:rPr>
      <w:rFonts w:ascii="宋体" w:hAnsi="Courier New" w:eastAsia="宋体" w:cs="Courier New"/>
      <w:kern w:val="2"/>
      <w:sz w:val="21"/>
      <w:szCs w:val="21"/>
      <w:lang w:val="en-US" w:eastAsia="zh-CN" w:bidi="ar-SA"/>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0">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1">
    <w:name w:val="Title"/>
    <w:basedOn w:val="1"/>
    <w:next w:val="5"/>
    <w:qFormat/>
    <w:uiPriority w:val="10"/>
    <w:pPr>
      <w:spacing w:beforeLines="0" w:afterLines="0" w:line="0" w:lineRule="atLeast"/>
      <w:ind w:firstLine="0" w:firstLineChars="0"/>
      <w:jc w:val="center"/>
    </w:pPr>
    <w:rPr>
      <w:rFonts w:ascii="Arial" w:hAnsi="Arial" w:eastAsia="黑体"/>
      <w:sz w:val="52"/>
    </w:rPr>
  </w:style>
  <w:style w:type="character" w:styleId="14">
    <w:name w:val="Strong"/>
    <w:qFormat/>
    <w:uiPriority w:val="0"/>
    <w:rPr>
      <w:b/>
      <w:bCs/>
    </w:rPr>
  </w:style>
  <w:style w:type="paragraph" w:customStyle="1" w:styleId="15">
    <w:name w:val="样式1"/>
    <w:basedOn w:val="16"/>
    <w:qFormat/>
    <w:uiPriority w:val="0"/>
    <w:pPr>
      <w:spacing w:line="579" w:lineRule="exact"/>
      <w:ind w:firstLine="640" w:firstLineChars="200"/>
    </w:pPr>
    <w:rPr>
      <w:rFonts w:ascii="Calibri" w:hAnsi="Calibri" w:eastAsia="仿宋_GB2312" w:cs="Times New Roman"/>
    </w:rPr>
  </w:style>
  <w:style w:type="paragraph" w:customStyle="1" w:styleId="16">
    <w:name w:val="正文1"/>
    <w:basedOn w:val="1"/>
    <w:qFormat/>
    <w:uiPriority w:val="0"/>
    <w:pPr>
      <w:ind w:firstLine="708" w:firstLineChars="236"/>
    </w:pPr>
    <w:rPr>
      <w:rFonts w:ascii="仿宋_GB2312" w:hAnsi="Calibri" w:eastAsia="仿宋_GB2312" w:cs="仿宋_GB2312"/>
      <w:sz w:val="30"/>
      <w:szCs w:val="30"/>
    </w:rPr>
  </w:style>
  <w:style w:type="paragraph" w:customStyle="1" w:styleId="17">
    <w:name w:val="BodyText"/>
    <w:basedOn w:val="1"/>
    <w:next w:val="11"/>
    <w:qFormat/>
    <w:uiPriority w:val="0"/>
    <w:pPr>
      <w:spacing w:after="120"/>
      <w:textAlignment w:val="baseline"/>
    </w:pPr>
  </w:style>
  <w:style w:type="paragraph" w:customStyle="1" w:styleId="18">
    <w:name w:val="默认"/>
    <w:qFormat/>
    <w:uiPriority w:val="0"/>
    <w:pPr>
      <w:keepNext w:val="0"/>
      <w:keepLines w:val="0"/>
      <w:pageBreakBefore w:val="0"/>
      <w:framePr w:wrap="auto"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160" w:beforeAutospacing="0" w:after="0" w:afterAutospacing="0" w:line="288" w:lineRule="auto"/>
      <w:ind w:left="0" w:right="0" w:firstLine="0"/>
      <w:jc w:val="left"/>
      <w:outlineLvl w:val="9"/>
    </w:pPr>
    <w:rPr>
      <w:rFonts w:hint="eastAsia" w:ascii="Arial Unicode MS" w:hAnsi="Arial Unicode MS" w:eastAsia="Arial Unicode MS" w:cs="Arial Unicode MS"/>
      <w:color w:val="000000"/>
      <w:spacing w:val="0"/>
      <w:w w:val="100"/>
      <w:kern w:val="0"/>
      <w:position w:val="0"/>
      <w:sz w:val="24"/>
      <w:szCs w:val="24"/>
      <w:u w:val="none" w:color="auto"/>
      <w:shd w:val="clear" w:color="auto" w:fill="auto"/>
      <w:vertAlign w:val="baseline"/>
      <w:lang w:val="zh-CN"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1766</Words>
  <Characters>1817</Characters>
  <Lines>0</Lines>
  <Paragraphs>0</Paragraphs>
  <TotalTime>0</TotalTime>
  <ScaleCrop>false</ScaleCrop>
  <LinksUpToDate>false</LinksUpToDate>
  <CharactersWithSpaces>1849</CharactersWithSpaces>
  <Application>WPS Office_11.8.2.11851_F1E327BC-269C-435d-A152-05C5408002CA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2022-09-12T16:55:00Z</dcterms:created>
  <dc:creator>null</dc:creator>
  <cp:lastModifiedBy>黄可含</cp:lastModifiedBy>
  <cp:lastPrinted>2024-06-12T17:06:00Z</cp:lastPrinted>
  <dcterms:modified xsi:type="dcterms:W3CDTF">2025-12-30T17:06:37Z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2052-11.8.2.11851</vt:lpwstr>
  </property>
  <property fmtid="{D5CDD505-2E9C-101B-9397-08002B2CF9AE}" pid="3" name="ICV">
    <vt:lpwstr>E33ACD90D6D5100A91C74B686BDF5CA9</vt:lpwstr>
  </property>
</Properties>
</file>