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overflowPunct/>
        <w:topLinePunct w:val="0"/>
        <w:autoSpaceDE/>
        <w:autoSpaceDN/>
        <w:bidi w:val="0"/>
        <w:adjustRightInd/>
        <w:spacing w:before="0" w:beforeAutospacing="0" w:after="0" w:afterAutospacing="0" w:line="560" w:lineRule="exact"/>
        <w:ind w:left="0" w:right="0"/>
        <w:jc w:val="left"/>
        <w:textAlignment w:val="auto"/>
        <w:rPr>
          <w:rFonts w:hint="eastAsia" w:ascii="方正小标宋简体" w:hAnsi="宋体" w:eastAsia="方正小标宋简体" w:cs="方正小标宋简体"/>
          <w:sz w:val="44"/>
          <w:szCs w:val="44"/>
          <w:lang w:val="en-US"/>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jc w:val="center"/>
        <w:textAlignment w:val="auto"/>
        <w:rPr>
          <w:rFonts w:hint="eastAsia"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福田区卫生健康局关于深圳市福田区第八届</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jc w:val="center"/>
        <w:textAlignment w:val="auto"/>
        <w:rPr>
          <w:rFonts w:hint="eastAsia"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人民代表大会第五次会议第20250228号建议的答复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尊敬的曾岭岭等代表：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您提出的深圳市</w:t>
      </w:r>
      <w:r>
        <w:rPr>
          <w:rFonts w:hint="eastAsia" w:ascii="仿宋_GB2312" w:hAnsi="仿宋_GB2312" w:eastAsia="仿宋_GB2312" w:cs="仿宋_GB2312"/>
          <w:sz w:val="32"/>
          <w:szCs w:val="32"/>
          <w:lang w:val="en-US" w:eastAsia="zh-CN"/>
        </w:rPr>
        <w:t>福田区</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届人民代表大会第</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次会议第</w:t>
      </w:r>
      <w:r>
        <w:rPr>
          <w:rFonts w:hint="eastAsia" w:ascii="仿宋_GB2312" w:hAnsi="仿宋_GB2312" w:eastAsia="仿宋_GB2312" w:cs="仿宋_GB2312"/>
          <w:sz w:val="32"/>
          <w:szCs w:val="32"/>
          <w:lang w:val="en-US" w:eastAsia="zh-CN"/>
        </w:rPr>
        <w:t>20250228</w:t>
      </w:r>
      <w:r>
        <w:rPr>
          <w:rFonts w:hint="eastAsia" w:ascii="仿宋_GB2312" w:hAnsi="仿宋_GB2312" w:eastAsia="仿宋_GB2312" w:cs="仿宋_GB2312"/>
          <w:sz w:val="32"/>
          <w:szCs w:val="32"/>
          <w:lang w:eastAsia="zh-CN"/>
        </w:rPr>
        <w:t>号《关于福田区在过紧日子背景下降本增效、提升城市治理管理能力的建议》</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lang w:eastAsia="zh-CN"/>
        </w:rPr>
        <w:t>已收悉。立即组织相关科室研究，</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rPr>
        <w:t>有关办理情况汇报如下</w:t>
      </w:r>
      <w:r>
        <w:rPr>
          <w:rFonts w:hint="eastAsia" w:ascii="仿宋_GB2312" w:hAnsi="仿宋_GB2312" w:eastAsia="仿宋_GB2312" w:cs="仿宋_GB2312"/>
          <w:sz w:val="32"/>
          <w:szCs w:val="32"/>
          <w:lang w:eastAsia="zh-CN"/>
        </w:rPr>
        <w:t>：</w:t>
      </w:r>
    </w:p>
    <w:p>
      <w:pPr>
        <w:pStyle w:val="5"/>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b w:val="0"/>
          <w:bCs w:val="0"/>
          <w:color w:val="auto"/>
          <w:kern w:val="2"/>
          <w:sz w:val="32"/>
          <w:szCs w:val="32"/>
          <w:lang w:val="en-US" w:eastAsia="zh-CN"/>
        </w:rPr>
      </w:pPr>
      <w:r>
        <w:rPr>
          <w:rFonts w:hint="eastAsia" w:ascii="黑体" w:hAnsi="黑体" w:eastAsia="黑体" w:cs="黑体"/>
          <w:b w:val="0"/>
          <w:bCs w:val="0"/>
          <w:color w:val="auto"/>
          <w:kern w:val="2"/>
          <w:sz w:val="32"/>
          <w:szCs w:val="32"/>
          <w:lang w:val="en-US" w:eastAsia="zh-CN"/>
        </w:rPr>
        <w:t>一、强化社康机构设备配置与更新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仿宋_GB2312" w:hAnsi="仿宋_GB2312" w:eastAsia="仿宋_GB2312" w:cs="仿宋_GB2312"/>
          <w:color w:val="auto"/>
          <w:sz w:val="32"/>
          <w:szCs w:val="32"/>
          <w:lang w:eastAsia="zh-CN"/>
        </w:rPr>
        <w:t>在《深圳市社区健康服务机构设置标准》及《社康中心基本设备配置建议清单（2021版）》的基础上，我区结合社康机构扩容提质的需求，于</w:t>
      </w:r>
      <w:r>
        <w:rPr>
          <w:rFonts w:hint="eastAsia" w:ascii="仿宋_GB2312" w:hAnsi="仿宋_GB2312" w:eastAsia="仿宋_GB2312" w:cs="仿宋_GB2312"/>
          <w:color w:val="auto"/>
          <w:sz w:val="32"/>
          <w:szCs w:val="32"/>
          <w:lang w:val="en-US" w:eastAsia="zh-CN"/>
        </w:rPr>
        <w:t>2024年</w:t>
      </w:r>
      <w:r>
        <w:rPr>
          <w:rFonts w:hint="eastAsia" w:ascii="仿宋_GB2312" w:hAnsi="仿宋_GB2312" w:eastAsia="仿宋_GB2312" w:cs="仿宋_GB2312"/>
          <w:color w:val="auto"/>
          <w:sz w:val="32"/>
          <w:szCs w:val="32"/>
          <w:lang w:eastAsia="zh-CN"/>
        </w:rPr>
        <w:t>制定印发了</w:t>
      </w:r>
      <w:r>
        <w:rPr>
          <w:rFonts w:hint="eastAsia" w:ascii="仿宋_GB2312" w:hAnsi="仿宋_GB2312" w:eastAsia="仿宋_GB2312" w:cs="仿宋_GB2312"/>
          <w:color w:val="auto"/>
          <w:sz w:val="32"/>
          <w:szCs w:val="32"/>
          <w:highlight w:val="none"/>
          <w:lang w:val="en-US" w:eastAsia="zh-CN"/>
        </w:rPr>
        <w:t>《福田区社康机构设施设备配置指引》，按照不同的功能分区及诊疗科目要求，进一步细分基础配置和可选配置。保障辖区所有社康机构在规范化配齐基础设备的基础上，结合居民服务需求及自身服务特色针对性的优化设施设备，提升服务能力。现阶段，辖区104家社康机构均设置医学影像科，其中1家社康配置CT、16家社康配置DR、48家社康配置彩超；89家社康机构设置医学检验科，均配置血液细胞分析仪、尿液分析仪，其中27家配置全自动生化分析仪。下一步，我区将结合社康机构新改扩建项目，根据服务需求合理配建CT、DR等大型医疗设备，结合社康设备更新、增配需求集中申报设备采购事项，2025年计划申报采购44台（套）社康设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jc w:val="left"/>
        <w:textAlignment w:val="auto"/>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二、持续推进医院社康远程医疗服务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通过福田区全民健康信息平台建设，实现了各医疗健康集团医院与下属社康及各区属医院间的信息互联互通，上线远程影像及远程心电等应用，社康机构完成影像采集后，由上级医院进行集中诊断或审核，患者在社康机构即可完成影像报告和心电报告，大大提升了诊断效率。此外，大力推进智慧家庭病床建设，涵盖远程可视、智能数据采集、数据存储、数据管理、服务质量评价等功能，配备点测包、多参数监测仪、呼吸睡眠监测仪、血压手表等监测设备和远程监测终端，通过手机、PC端实现医生、患者、家属三方共管，目前全区智慧家庭病床占全区家床总数已超</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lang w:eastAsia="zh-CN"/>
        </w:rPr>
        <w:t>。在远程医学检验诊断方面，针对部分社康机构有检验采样能力但无检测能力的，与医院实验室或者第三方实验室进行合作，通过专业物流配送的方式进行远程结果诊断，检测机构完成后将报告通过系统返回至社康机构。</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三、不断优化分级诊疗体系建设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福田区组建以中大八院、广中医深圳医院、福</w:t>
      </w:r>
      <w:bookmarkStart w:id="0" w:name="_GoBack"/>
      <w:bookmarkEnd w:id="0"/>
      <w:r>
        <w:rPr>
          <w:rFonts w:hint="eastAsia" w:ascii="仿宋_GB2312" w:hAnsi="仿宋_GB2312" w:eastAsia="仿宋_GB2312" w:cs="仿宋_GB2312"/>
          <w:b w:val="0"/>
          <w:bCs w:val="0"/>
          <w:sz w:val="32"/>
          <w:szCs w:val="32"/>
          <w:lang w:val="en-US" w:eastAsia="zh-CN"/>
        </w:rPr>
        <w:t>田区二院为牵头单位的3个城市医疗健康集团，分别对应负责辖区10个街道社康机构管理。推动集团及其他区属各医院建立分级转诊制度，完善基层首诊、双向转诊、急慢分治、上下联动的分级诊疗模式，明确“应转尽转”责任，确定双向转诊标准，包括基层医疗机构将急危重症患者上转入上级医院进行救治；医院将出院后需要病情随访、健康管理的慢性病患者以及适合在社康机构进行诊疗、康复、护理的患者下转至</w:t>
      </w:r>
      <w:r>
        <w:rPr>
          <w:rFonts w:hint="eastAsia" w:ascii="仿宋_GB2312" w:hAnsi="仿宋_GB2312" w:eastAsia="仿宋_GB2312" w:cs="仿宋_GB2312"/>
          <w:sz w:val="32"/>
          <w:szCs w:val="32"/>
          <w:lang w:val="en-US" w:eastAsia="zh-CN"/>
        </w:rPr>
        <w:t>其责任社康机构。医院至少1/3的门诊号源和1/4的住院床位向家庭医生团队或社康机构下沉。经基层预约转诊的签约居民优先挂号、优先就诊、优先检查、优先住院“四优先”，为基层康复服务提供强有力支撑。</w:t>
      </w:r>
      <w:r>
        <w:rPr>
          <w:rFonts w:hint="eastAsia" w:ascii="仿宋_GB2312" w:hAnsi="仿宋_GB2312" w:eastAsia="仿宋_GB2312" w:cs="仿宋_GB2312"/>
          <w:color w:val="auto"/>
          <w:kern w:val="2"/>
          <w:sz w:val="32"/>
          <w:szCs w:val="32"/>
          <w:highlight w:val="none"/>
          <w:lang w:val="en-US" w:eastAsia="zh-CN" w:bidi="ar"/>
        </w:rPr>
        <w:t>2024年区属医院</w:t>
      </w:r>
      <w:r>
        <w:rPr>
          <w:rFonts w:hint="default" w:ascii="仿宋_GB2312" w:hAnsi="仿宋_GB2312" w:eastAsia="仿宋_GB2312" w:cs="仿宋_GB2312"/>
          <w:color w:val="auto"/>
          <w:kern w:val="2"/>
          <w:sz w:val="32"/>
          <w:szCs w:val="32"/>
          <w:highlight w:val="none"/>
          <w:lang w:val="en-US" w:eastAsia="zh-CN" w:bidi="ar"/>
        </w:rPr>
        <w:t>下转</w:t>
      </w:r>
      <w:r>
        <w:rPr>
          <w:rFonts w:hint="eastAsia" w:ascii="仿宋_GB2312" w:hAnsi="仿宋_GB2312" w:eastAsia="仿宋_GB2312" w:cs="仿宋_GB2312"/>
          <w:color w:val="auto"/>
          <w:kern w:val="2"/>
          <w:sz w:val="32"/>
          <w:szCs w:val="32"/>
          <w:highlight w:val="none"/>
          <w:lang w:val="en-US" w:eastAsia="zh-CN" w:bidi="ar"/>
        </w:rPr>
        <w:t>社康机构人数达10万余人次，同比增长142.5%，辖区社康机构诊疗量409.39万人次，同比增长15.54%，占区属区管医疗卫生机构诊疗量比例近58%。</w:t>
      </w:r>
      <w:r>
        <w:rPr>
          <w:rFonts w:hint="eastAsia" w:ascii="仿宋_GB2312" w:hAnsi="仿宋_GB2312" w:eastAsia="仿宋_GB2312" w:cs="仿宋_GB2312"/>
          <w:sz w:val="32"/>
          <w:szCs w:val="32"/>
          <w:lang w:val="en-US" w:eastAsia="zh-CN"/>
        </w:rPr>
        <w:t>下一步，持续深化医疗健康集团一体化管理，推动区属各医院优化转诊流程，医院将门诊号源、住院床位向家庭医生签约服务团队或社康机构下沉，为辖区居民提供科学、适宜、有序、连续的分级诊疗服务。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感谢各位代表对福田区卫生健康工作的关心和关注！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福田区</w:t>
      </w:r>
      <w:r>
        <w:rPr>
          <w:rFonts w:hint="eastAsia" w:ascii="仿宋_GB2312" w:hAnsi="仿宋_GB2312" w:eastAsia="仿宋_GB2312" w:cs="仿宋_GB2312"/>
          <w:color w:val="auto"/>
          <w:sz w:val="32"/>
          <w:szCs w:val="32"/>
          <w:u w:val="none"/>
          <w:lang w:val="en-US" w:eastAsia="zh-CN"/>
        </w:rPr>
        <w:t xml:space="preserve">卫生健康局        </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jc w:val="right"/>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2025年6月16日        </w:t>
      </w:r>
    </w:p>
    <w:p>
      <w:pPr>
        <w:keepNext w:val="0"/>
        <w:keepLines w:val="0"/>
        <w:pageBreakBefore w:val="0"/>
        <w:widowControl w:val="0"/>
        <w:kinsoku/>
        <w:overflowPunct/>
        <w:topLinePunct w:val="0"/>
        <w:autoSpaceDE/>
        <w:autoSpaceDN/>
        <w:bidi w:val="0"/>
        <w:adjustRightInd/>
        <w:spacing w:line="560" w:lineRule="exact"/>
        <w:jc w:val="left"/>
        <w:textAlignment w:val="auto"/>
        <w:rPr>
          <w:rFonts w:hint="default" w:eastAsiaTheme="minorEastAsia"/>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6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172A27"/>
    <w:rsid w:val="07122F62"/>
    <w:rsid w:val="09E84966"/>
    <w:rsid w:val="0C320EE4"/>
    <w:rsid w:val="0DDA5F1C"/>
    <w:rsid w:val="0FFF8F8F"/>
    <w:rsid w:val="107F535C"/>
    <w:rsid w:val="16996957"/>
    <w:rsid w:val="2BD3BC0D"/>
    <w:rsid w:val="2D9F8305"/>
    <w:rsid w:val="2FE7E5C6"/>
    <w:rsid w:val="31D21C15"/>
    <w:rsid w:val="39F854F7"/>
    <w:rsid w:val="3DEBF472"/>
    <w:rsid w:val="4F6EFCBD"/>
    <w:rsid w:val="569D90BE"/>
    <w:rsid w:val="5D797DC7"/>
    <w:rsid w:val="5DD74D17"/>
    <w:rsid w:val="6377CE9B"/>
    <w:rsid w:val="66FE416E"/>
    <w:rsid w:val="676D43A8"/>
    <w:rsid w:val="67CB3587"/>
    <w:rsid w:val="69DEAAE7"/>
    <w:rsid w:val="6BFB5D9B"/>
    <w:rsid w:val="6D596693"/>
    <w:rsid w:val="6FF7723A"/>
    <w:rsid w:val="72CFDF8F"/>
    <w:rsid w:val="7C3FF615"/>
    <w:rsid w:val="7DFBA283"/>
    <w:rsid w:val="7DFDED3E"/>
    <w:rsid w:val="7F6B6C46"/>
    <w:rsid w:val="7F87B2CB"/>
    <w:rsid w:val="7FAF5DA9"/>
    <w:rsid w:val="7FC7F05B"/>
    <w:rsid w:val="7FF7FF39"/>
    <w:rsid w:val="89BEA3F3"/>
    <w:rsid w:val="8D7FEFCE"/>
    <w:rsid w:val="93BD9828"/>
    <w:rsid w:val="A3BD29A2"/>
    <w:rsid w:val="AC6199F0"/>
    <w:rsid w:val="BEBD93E2"/>
    <w:rsid w:val="BFF73634"/>
    <w:rsid w:val="C137B2EE"/>
    <w:rsid w:val="CFAB0AC9"/>
    <w:rsid w:val="DB7E4061"/>
    <w:rsid w:val="DF7FDCB4"/>
    <w:rsid w:val="DFF8EA68"/>
    <w:rsid w:val="E7932244"/>
    <w:rsid w:val="EA3F7FF1"/>
    <w:rsid w:val="ECFD8EF6"/>
    <w:rsid w:val="EFBD70B1"/>
    <w:rsid w:val="F3FB33D0"/>
    <w:rsid w:val="F5BF2F54"/>
    <w:rsid w:val="F6D71EC6"/>
    <w:rsid w:val="F7579A92"/>
    <w:rsid w:val="F8FF70A2"/>
    <w:rsid w:val="FA2C023F"/>
    <w:rsid w:val="FBDEB512"/>
    <w:rsid w:val="FBEB2AB2"/>
    <w:rsid w:val="FEBF649E"/>
    <w:rsid w:val="FEFEB6D3"/>
    <w:rsid w:val="FFDBA952"/>
    <w:rsid w:val="FFE5BF00"/>
    <w:rsid w:val="FFE6709F"/>
    <w:rsid w:val="FFF0A785"/>
    <w:rsid w:val="FFF9BAD2"/>
    <w:rsid w:val="FFFBBBE6"/>
    <w:rsid w:val="FFFF6D6D"/>
    <w:rsid w:val="FFFFC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ascii="Calibri" w:hAnsi="Calibri" w:cs="Calibri"/>
      <w:kern w:val="2"/>
      <w:sz w:val="21"/>
      <w:szCs w:val="22"/>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qFormat/>
    <w:uiPriority w:val="0"/>
    <w:pPr>
      <w:widowControl w:val="0"/>
      <w:spacing w:beforeAutospacing="1" w:afterAutospacing="1"/>
      <w:jc w:val="left"/>
    </w:pPr>
    <w:rPr>
      <w:rFonts w:cs="Times New Roman" w:asciiTheme="minorHAnsi" w:hAnsiTheme="minorHAnsi" w:eastAsiaTheme="minorEastAsia"/>
      <w:kern w:val="0"/>
      <w:sz w:val="24"/>
      <w:szCs w:val="24"/>
      <w:lang w:val="en-US" w:eastAsia="zh-CN" w:bidi="ar-SA"/>
    </w:rPr>
  </w:style>
  <w:style w:type="character" w:customStyle="1" w:styleId="8">
    <w:name w:val="页眉 Char"/>
    <w:basedOn w:val="7"/>
    <w:link w:val="4"/>
    <w:qFormat/>
    <w:uiPriority w:val="0"/>
    <w:rPr>
      <w:rFonts w:hint="default"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129</Words>
  <Characters>143</Characters>
  <Lines>0</Lines>
  <Paragraphs>0</Paragraphs>
  <TotalTime>0</TotalTime>
  <ScaleCrop>false</ScaleCrop>
  <LinksUpToDate>false</LinksUpToDate>
  <CharactersWithSpaces>194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2021-05-24T10:57:00Z</dcterms:created>
  <dc:creator>zzz</dc:creator>
  <cp:lastModifiedBy>z</cp:lastModifiedBy>
  <cp:lastPrinted>2025-06-12T17:52:00Z</cp:lastPrinted>
  <dcterms:modified xsi:type="dcterms:W3CDTF">2025-12-29T17:40:43Z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783BD81F57987A5B9D714A68653F3426</vt:lpwstr>
  </property>
  <property fmtid="{D5CDD505-2E9C-101B-9397-08002B2CF9AE}" pid="4" name="KSOTemplateDocerSaveRecord">
    <vt:lpwstr>eyJoZGlkIjoiYmEwOTViZjk4ZDgyMjQ4YWQ3NWJhY2RlMjU1YWIwNWUiLCJ1c2VySWQiOiIzMDIxMzMwMDYifQ==</vt:lpwstr>
  </property>
</Properties>
</file>