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3E6AF0">
      <w:pPr>
        <w:keepNext w:val="0"/>
        <w:keepLines w:val="0"/>
        <w:pageBreakBefore w:val="0"/>
        <w:widowControl w:val="0"/>
        <w:kinsoku/>
        <w:wordWrap w:val="0"/>
        <w:overflowPunct/>
        <w:topLinePunct w:val="0"/>
        <w:autoSpaceDE/>
        <w:autoSpaceDN/>
        <w:bidi w:val="0"/>
        <w:adjustRightInd w:val="0"/>
        <w:snapToGrid w:val="0"/>
        <w:spacing w:line="560"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福田区园岭街道关于福田区政协六届五次会议第</w:t>
      </w:r>
      <w:r>
        <w:rPr>
          <w:rFonts w:hint="eastAsia" w:ascii="方正小标宋_GBK" w:hAnsi="方正小标宋_GBK" w:eastAsia="方正小标宋_GBK" w:cs="方正小标宋_GBK"/>
          <w:color w:val="000000"/>
          <w:sz w:val="44"/>
          <w:szCs w:val="44"/>
          <w:lang w:bidi="ar"/>
        </w:rPr>
        <w:t>2025222号</w:t>
      </w:r>
      <w:r>
        <w:rPr>
          <w:rFonts w:hint="eastAsia" w:ascii="方正小标宋_GBK" w:hAnsi="方正小标宋_GBK" w:eastAsia="方正小标宋_GBK" w:cs="方正小标宋_GBK"/>
          <w:color w:val="000000"/>
          <w:sz w:val="44"/>
          <w:szCs w:val="44"/>
          <w:lang w:eastAsia="zh-CN" w:bidi="ar"/>
        </w:rPr>
        <w:t>提案</w:t>
      </w:r>
      <w:r>
        <w:rPr>
          <w:rFonts w:hint="eastAsia" w:ascii="方正小标宋_GBK" w:hAnsi="方正小标宋_GBK" w:eastAsia="方正小标宋_GBK" w:cs="方正小标宋_GBK"/>
          <w:sz w:val="44"/>
          <w:szCs w:val="44"/>
          <w:lang w:val="en-US" w:eastAsia="zh-CN"/>
        </w:rPr>
        <w:t>的答复</w:t>
      </w:r>
    </w:p>
    <w:p w14:paraId="25CE3C4E">
      <w:pPr>
        <w:keepNext w:val="0"/>
        <w:keepLines w:val="0"/>
        <w:pageBreakBefore w:val="0"/>
        <w:kinsoku/>
        <w:overflowPunct/>
        <w:topLinePunct w:val="0"/>
        <w:autoSpaceDE/>
        <w:autoSpaceDN/>
        <w:bidi w:val="0"/>
        <w:jc w:val="both"/>
        <w:textAlignment w:val="auto"/>
        <w:rPr>
          <w:rFonts w:hint="eastAsia" w:ascii="仿宋_GB2312" w:hAnsi="仿宋_GB2312" w:eastAsia="仿宋_GB2312" w:cs="仿宋_GB2312"/>
          <w:sz w:val="32"/>
          <w:szCs w:val="32"/>
          <w:lang w:val="en" w:eastAsia="zh-CN"/>
        </w:rPr>
      </w:pPr>
    </w:p>
    <w:p w14:paraId="7776E96A">
      <w:pPr>
        <w:keepNext w:val="0"/>
        <w:keepLines w:val="0"/>
        <w:pageBreakBefore w:val="0"/>
        <w:kinsoku/>
        <w:overflowPunct/>
        <w:topLinePunct w:val="0"/>
        <w:autoSpaceDE/>
        <w:autoSpaceDN/>
        <w:bidi w:val="0"/>
        <w:jc w:val="both"/>
        <w:textAlignment w:val="auto"/>
        <w:rPr>
          <w:rFonts w:hint="eastAsia" w:ascii="仿宋_GB2312" w:hAnsi="仿宋_GB2312" w:eastAsia="仿宋_GB2312" w:cs="仿宋_GB2312"/>
          <w:szCs w:val="32"/>
        </w:rPr>
      </w:pPr>
      <w:r>
        <w:rPr>
          <w:rFonts w:hint="eastAsia" w:ascii="仿宋_GB2312" w:hAnsi="仿宋_GB2312" w:eastAsia="仿宋_GB2312" w:cs="仿宋_GB2312"/>
          <w:sz w:val="32"/>
          <w:szCs w:val="32"/>
          <w:lang w:val="en" w:eastAsia="zh-CN"/>
        </w:rPr>
        <w:t>尊敬的</w:t>
      </w:r>
      <w:r>
        <w:rPr>
          <w:rFonts w:hint="eastAsia" w:ascii="仿宋_GB2312" w:hAnsi="仿宋_GB2312" w:eastAsia="仿宋_GB2312" w:cs="仿宋_GB2312"/>
          <w:sz w:val="32"/>
          <w:szCs w:val="32"/>
          <w:lang w:val="en-US" w:eastAsia="zh-CN"/>
        </w:rPr>
        <w:t>袁狄平</w:t>
      </w:r>
      <w:r>
        <w:rPr>
          <w:rFonts w:hint="eastAsia" w:ascii="仿宋_GB2312" w:hAnsi="仿宋_GB2312" w:eastAsia="仿宋_GB2312" w:cs="仿宋_GB2312"/>
          <w:sz w:val="32"/>
          <w:szCs w:val="32"/>
          <w:lang w:val="en" w:eastAsia="zh-CN"/>
        </w:rPr>
        <w:t>代表</w:t>
      </w:r>
      <w:r>
        <w:rPr>
          <w:rFonts w:hint="eastAsia" w:ascii="仿宋_GB2312" w:hAnsi="仿宋_GB2312" w:eastAsia="仿宋_GB2312" w:cs="仿宋_GB2312"/>
          <w:szCs w:val="32"/>
        </w:rPr>
        <w:t>：</w:t>
      </w:r>
    </w:p>
    <w:p w14:paraId="1583566C">
      <w:pPr>
        <w:pStyle w:val="6"/>
        <w:keepNext w:val="0"/>
        <w:keepLines w:val="0"/>
        <w:pageBreakBefore w:val="0"/>
        <w:kinsoku/>
        <w:overflowPunct/>
        <w:topLinePunct w:val="0"/>
        <w:autoSpaceDE/>
        <w:autoSpaceDN/>
        <w:bidi w:val="0"/>
        <w:ind w:left="0" w:firstLine="640" w:firstLineChars="200"/>
        <w:jc w:val="both"/>
        <w:textAlignment w:val="auto"/>
        <w:rPr>
          <w:rFonts w:hint="eastAsia" w:ascii="仿宋_GB2312" w:hAnsi="仿宋_GB2312" w:eastAsia="仿宋_GB2312" w:cs="仿宋_GB2312"/>
          <w:color w:val="000000"/>
          <w:szCs w:val="32"/>
          <w:lang w:bidi="ar"/>
        </w:rPr>
      </w:pPr>
      <w:r>
        <w:rPr>
          <w:rFonts w:hint="eastAsia" w:ascii="仿宋_GB2312" w:hAnsi="仿宋_GB2312" w:eastAsia="仿宋_GB2312" w:cs="仿宋_GB2312"/>
          <w:color w:val="000000"/>
          <w:szCs w:val="32"/>
          <w:lang w:bidi="ar"/>
        </w:rPr>
        <w:t>关于第2025222号《关于规划建设集停、换、充及安消一体化的电动自行车智慧型场站的建议》已收悉，经认真研究，现将我街道</w:t>
      </w:r>
      <w:r>
        <w:rPr>
          <w:rFonts w:hint="eastAsia" w:cs="仿宋_GB2312"/>
          <w:color w:val="000000"/>
          <w:szCs w:val="32"/>
          <w:lang w:val="en-US" w:eastAsia="zh-CN" w:bidi="ar"/>
        </w:rPr>
        <w:t>分</w:t>
      </w:r>
      <w:r>
        <w:rPr>
          <w:rFonts w:hint="eastAsia" w:ascii="仿宋_GB2312" w:hAnsi="仿宋_GB2312" w:eastAsia="仿宋_GB2312" w:cs="仿宋_GB2312"/>
          <w:color w:val="000000"/>
          <w:szCs w:val="32"/>
          <w:lang w:bidi="ar"/>
        </w:rPr>
        <w:t>办意见反馈如下：</w:t>
      </w:r>
    </w:p>
    <w:p w14:paraId="71AC430F">
      <w:pPr>
        <w:pStyle w:val="6"/>
        <w:keepNext w:val="0"/>
        <w:keepLines w:val="0"/>
        <w:pageBreakBefore w:val="0"/>
        <w:kinsoku/>
        <w:overflowPunct/>
        <w:topLinePunct w:val="0"/>
        <w:autoSpaceDE/>
        <w:autoSpaceDN/>
        <w:bidi w:val="0"/>
        <w:ind w:left="0" w:firstLine="640" w:firstLineChars="200"/>
        <w:jc w:val="both"/>
        <w:textAlignment w:val="auto"/>
        <w:rPr>
          <w:rFonts w:hint="eastAsia" w:ascii="黑体" w:hAnsi="黑体" w:eastAsia="黑体" w:cs="黑体"/>
          <w:szCs w:val="32"/>
          <w:lang w:val="en-US" w:eastAsia="zh-CN"/>
        </w:rPr>
      </w:pPr>
      <w:r>
        <w:rPr>
          <w:rFonts w:hint="eastAsia" w:ascii="黑体" w:hAnsi="黑体" w:eastAsia="黑体" w:cs="黑体"/>
          <w:szCs w:val="32"/>
          <w:lang w:val="en-US" w:eastAsia="zh-CN"/>
        </w:rPr>
        <w:t>一、关于</w:t>
      </w:r>
      <w:r>
        <w:rPr>
          <w:rFonts w:hint="eastAsia" w:ascii="黑体" w:hAnsi="黑体" w:eastAsia="黑体" w:cs="黑体"/>
          <w:b w:val="0"/>
          <w:bCs w:val="0"/>
          <w:sz w:val="32"/>
          <w:szCs w:val="32"/>
          <w:lang w:val="en-US" w:eastAsia="zh-CN"/>
        </w:rPr>
        <w:t>优化全市或各区电动自行车室外集中停放和充电场所规划和布局原则、管控办法</w:t>
      </w:r>
      <w:r>
        <w:rPr>
          <w:rFonts w:hint="eastAsia" w:ascii="黑体" w:hAnsi="黑体" w:eastAsia="黑体" w:cs="黑体"/>
          <w:szCs w:val="32"/>
          <w:lang w:val="en-US" w:eastAsia="zh-CN"/>
        </w:rPr>
        <w:t>：</w:t>
      </w:r>
    </w:p>
    <w:p w14:paraId="33B09F21">
      <w:pPr>
        <w:pStyle w:val="6"/>
        <w:keepNext w:val="0"/>
        <w:keepLines w:val="0"/>
        <w:pageBreakBefore w:val="0"/>
        <w:kinsoku/>
        <w:overflowPunct/>
        <w:topLinePunct w:val="0"/>
        <w:autoSpaceDE/>
        <w:autoSpaceDN/>
        <w:bidi w:val="0"/>
        <w:ind w:left="0" w:firstLine="640" w:firstLineChars="200"/>
        <w:jc w:val="both"/>
        <w:textAlignment w:val="auto"/>
        <w:rPr>
          <w:rFonts w:hint="default" w:ascii="仿宋_GB2312" w:hAnsi="仿宋_GB2312" w:eastAsia="仿宋_GB2312" w:cs="仿宋_GB2312"/>
          <w:szCs w:val="32"/>
          <w:lang w:val="en-US" w:eastAsia="zh-CN"/>
        </w:rPr>
      </w:pPr>
      <w:r>
        <w:rPr>
          <w:rFonts w:hint="eastAsia" w:cs="仿宋_GB2312"/>
          <w:szCs w:val="32"/>
          <w:lang w:val="en-US" w:eastAsia="zh-CN"/>
        </w:rPr>
        <w:t>对于提案中涉及的规划审批、配建比例、简化程序及利用公共空间等核心建议，其具体审批流程、主管部门职责及管控办法的细化明确，需在区级或市级层面进行顶层设计与统筹推进。园岭街道老旧建筑居多、空间资源紧张，我街道目前遵循“因地制宜、安全适用”的原则，在辖区现有充电设施分布与车辆保有量的基础上，科学制定2025年度建设计划，力求在符合深圳市地方标准的前提下，尽可能多地新增充、换电设施。下一步，我街道将在持续优化现有工作机制、尽力挖掘自身潜力的同时，积极将提案中的宝贵建议向上级主管部门汇报，呼吁尽快研究出台全市统一的布局原则与管控细则，待相关政策明确后，我街道将第一时间严格落实，共同推动电动自行车停放充电管理的规范化与标准化建设。</w:t>
      </w:r>
    </w:p>
    <w:p w14:paraId="0750CF52">
      <w:pPr>
        <w:pStyle w:val="6"/>
        <w:keepNext w:val="0"/>
        <w:keepLines w:val="0"/>
        <w:pageBreakBefore w:val="0"/>
        <w:kinsoku/>
        <w:overflowPunct/>
        <w:topLinePunct w:val="0"/>
        <w:autoSpaceDE/>
        <w:autoSpaceDN/>
        <w:bidi w:val="0"/>
        <w:ind w:left="0" w:firstLine="640" w:firstLineChars="200"/>
        <w:jc w:val="both"/>
        <w:textAlignment w:val="auto"/>
        <w:rPr>
          <w:rFonts w:hint="eastAsia" w:ascii="黑体" w:hAnsi="黑体" w:eastAsia="黑体" w:cs="黑体"/>
          <w:szCs w:val="32"/>
          <w:lang w:val="en-US" w:eastAsia="zh-CN"/>
        </w:rPr>
      </w:pPr>
      <w:r>
        <w:rPr>
          <w:rFonts w:hint="eastAsia" w:ascii="黑体" w:hAnsi="黑体" w:eastAsia="黑体" w:cs="黑体"/>
          <w:szCs w:val="32"/>
          <w:lang w:val="en-US" w:eastAsia="zh-CN"/>
        </w:rPr>
        <w:t>二、关于推进既有小区、城中村、商业区和地铁口等周边增设电动自行车室外集中停放和充电场所：</w:t>
      </w:r>
    </w:p>
    <w:p w14:paraId="4532A9CF">
      <w:pPr>
        <w:pStyle w:val="6"/>
        <w:keepNext w:val="0"/>
        <w:keepLines w:val="0"/>
        <w:pageBreakBefore w:val="0"/>
        <w:kinsoku/>
        <w:overflowPunct/>
        <w:topLinePunct w:val="0"/>
        <w:autoSpaceDE/>
        <w:autoSpaceDN/>
        <w:bidi w:val="0"/>
        <w:ind w:left="0" w:firstLine="640" w:firstLineChars="200"/>
        <w:jc w:val="both"/>
        <w:textAlignment w:val="auto"/>
        <w:rPr>
          <w:rFonts w:hint="default" w:ascii="仿宋_GB2312" w:hAnsi="仿宋_GB2312" w:eastAsia="仿宋_GB2312" w:cs="仿宋_GB2312"/>
          <w:szCs w:val="32"/>
          <w:lang w:val="en-US" w:eastAsia="zh-CN"/>
        </w:rPr>
      </w:pPr>
      <w:r>
        <w:rPr>
          <w:rFonts w:hint="eastAsia" w:ascii="仿宋_GB2312" w:hAnsi="仿宋_GB2312" w:eastAsia="仿宋_GB2312" w:cs="仿宋_GB2312"/>
          <w:szCs w:val="32"/>
          <w:lang w:val="en-US" w:eastAsia="zh-CN"/>
        </w:rPr>
        <w:t>园岭街道</w:t>
      </w:r>
      <w:r>
        <w:rPr>
          <w:rFonts w:hint="eastAsia" w:cs="仿宋_GB2312"/>
          <w:b/>
          <w:bCs/>
          <w:szCs w:val="32"/>
          <w:lang w:val="en-US" w:eastAsia="zh-CN"/>
        </w:rPr>
        <w:t>一是</w:t>
      </w:r>
      <w:r>
        <w:rPr>
          <w:rFonts w:hint="eastAsia" w:cs="仿宋_GB2312"/>
          <w:szCs w:val="32"/>
          <w:lang w:val="en-US" w:eastAsia="zh-CN"/>
        </w:rPr>
        <w:t>制定街道层级充电设施建设与管理工作指引，划定充电桩禁建区（如燃气管线5米范围内），从严把控安全红线。同时，明确要求物业、第三方公司新建电动车充电桩、充换电柜需到街道备案，经街道核查符合相关标准（电动自行车停放充电场所消防安全规范DB4403/T 183—2021和电动自行车集中充电设施建设及运营管理规范DB4403/T 344—2023）要求后方可建设，从源头保障设施建设的合规性与安全性。</w:t>
      </w:r>
      <w:r>
        <w:rPr>
          <w:rFonts w:hint="eastAsia" w:cs="仿宋_GB2312"/>
          <w:b/>
          <w:bCs/>
          <w:szCs w:val="32"/>
          <w:lang w:val="en-US" w:eastAsia="zh-CN"/>
        </w:rPr>
        <w:t>二是</w:t>
      </w:r>
      <w:r>
        <w:rPr>
          <w:rFonts w:hint="eastAsia" w:cs="仿宋_GB2312"/>
          <w:szCs w:val="32"/>
          <w:lang w:val="en-US" w:eastAsia="zh-CN"/>
        </w:rPr>
        <w:t>遵循“因地制宜、安全适用”原则，</w:t>
      </w:r>
      <w:r>
        <w:rPr>
          <w:rFonts w:hint="eastAsia" w:ascii="仿宋_GB2312" w:hAnsi="仿宋_GB2312" w:eastAsia="仿宋_GB2312" w:cs="仿宋_GB2312"/>
          <w:szCs w:val="32"/>
          <w:lang w:val="en-US" w:eastAsia="zh-CN"/>
        </w:rPr>
        <w:t>根据辖区</w:t>
      </w:r>
      <w:r>
        <w:rPr>
          <w:rFonts w:hint="eastAsia" w:cs="仿宋_GB2312"/>
          <w:szCs w:val="32"/>
          <w:lang w:val="en-US" w:eastAsia="zh-CN"/>
        </w:rPr>
        <w:t>充电设施分布现状与保有量基础上，科学</w:t>
      </w:r>
      <w:r>
        <w:rPr>
          <w:rFonts w:hint="eastAsia" w:ascii="仿宋_GB2312" w:hAnsi="仿宋_GB2312" w:eastAsia="仿宋_GB2312" w:cs="仿宋_GB2312"/>
          <w:szCs w:val="32"/>
          <w:lang w:val="en-US" w:eastAsia="zh-CN"/>
        </w:rPr>
        <w:t>制定</w:t>
      </w:r>
      <w:r>
        <w:rPr>
          <w:rFonts w:hint="eastAsia" w:cs="仿宋_GB2312"/>
          <w:szCs w:val="32"/>
          <w:lang w:val="en-US" w:eastAsia="zh-CN"/>
        </w:rPr>
        <w:t>2025年度建设计划，拟在园岭新村、工业区需求突出区域新增充、换电设施。2025年以来，园岭街道组织物业、第三方建设公司在园岭新村、工业区等公共区域勘探10余次。截至目前，已指导建设方按照相关规范在工业区524栋新增充电桩33个，可提供66个充电插口，园岭新村新增66栋换电柜</w:t>
      </w:r>
      <w:r>
        <w:rPr>
          <w:rFonts w:hint="eastAsia" w:ascii="仿宋_GB2312" w:hAnsi="仿宋_GB2312" w:eastAsia="仿宋_GB2312" w:cs="仿宋_GB2312"/>
          <w:color w:val="auto"/>
          <w:kern w:val="2"/>
          <w:sz w:val="32"/>
          <w:szCs w:val="32"/>
          <w:highlight w:val="none"/>
          <w:shd w:val="clear" w:color="auto" w:fill="auto"/>
          <w:lang w:val="en-US" w:eastAsia="zh-CN" w:bidi="ar-SA"/>
        </w:rPr>
        <w:t>4个，可提供24个换电仓</w:t>
      </w:r>
      <w:r>
        <w:rPr>
          <w:rFonts w:hint="eastAsia" w:cs="仿宋_GB2312"/>
          <w:color w:val="auto"/>
          <w:kern w:val="2"/>
          <w:sz w:val="32"/>
          <w:szCs w:val="32"/>
          <w:highlight w:val="none"/>
          <w:shd w:val="clear" w:color="auto" w:fill="auto"/>
          <w:lang w:val="en-US" w:eastAsia="zh-CN" w:bidi="ar-SA"/>
        </w:rPr>
        <w:t>。</w:t>
      </w:r>
    </w:p>
    <w:p w14:paraId="19BFB672">
      <w:pPr>
        <w:pStyle w:val="6"/>
        <w:keepNext w:val="0"/>
        <w:keepLines w:val="0"/>
        <w:pageBreakBefore w:val="0"/>
        <w:kinsoku/>
        <w:overflowPunct/>
        <w:topLinePunct w:val="0"/>
        <w:autoSpaceDE/>
        <w:autoSpaceDN/>
        <w:bidi w:val="0"/>
        <w:ind w:left="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三、关于强化电动自行车室外集中停放和充电场所技防、物防措施应用：</w:t>
      </w:r>
    </w:p>
    <w:p w14:paraId="73AE20AD">
      <w:pPr>
        <w:pStyle w:val="6"/>
        <w:keepNext w:val="0"/>
        <w:keepLines w:val="0"/>
        <w:pageBreakBefore w:val="0"/>
        <w:kinsoku/>
        <w:overflowPunct/>
        <w:topLinePunct w:val="0"/>
        <w:autoSpaceDE/>
        <w:autoSpaceDN/>
        <w:bidi w:val="0"/>
        <w:ind w:left="0" w:firstLine="640" w:firstLineChars="200"/>
        <w:jc w:val="both"/>
        <w:textAlignment w:val="auto"/>
        <w:rPr>
          <w:rFonts w:hint="eastAsia" w:cs="仿宋_GB2312"/>
          <w:szCs w:val="32"/>
          <w:lang w:val="en-US" w:eastAsia="zh-CN"/>
        </w:rPr>
      </w:pPr>
      <w:r>
        <w:rPr>
          <w:rFonts w:hint="eastAsia" w:cs="仿宋_GB2312"/>
          <w:szCs w:val="32"/>
          <w:lang w:val="en-US" w:eastAsia="zh-CN"/>
        </w:rPr>
        <w:t>园岭街道目前依据DB4403/T 344—2023《电动自行车集中充电设施建设及运营管理规范》、DB4403/T 183—2021《电动自行车停放充电场所消防安全规范》等深圳市地方标准，要求新建及已投入使用的充电场所必须配备视频监控及火灾探测报警等装置，持续提升场所技防能力，同时积极引导运营单位建设更安全的换电柜设施，构建“换电为主体、充电为补充”的新格局。对于提案中涉及的全市统一物联网组网、综合管理平台建设等系统性工程，其涉及层面广、技术要求高，需在区级或市级层面统筹规划与实施。下一步，我街道将在严格落实现有标准的基础上，积极向上级部门建言，推动智慧监管平台的顶层设计，同时继续引导运营单位加强技防物防投入，共同提升电动自行车充电安全综合治理效能。</w:t>
      </w:r>
    </w:p>
    <w:p w14:paraId="50F1C236">
      <w:pPr>
        <w:pStyle w:val="6"/>
        <w:keepNext w:val="0"/>
        <w:keepLines w:val="0"/>
        <w:pageBreakBefore w:val="0"/>
        <w:numPr>
          <w:ilvl w:val="0"/>
          <w:numId w:val="1"/>
        </w:numPr>
        <w:kinsoku/>
        <w:overflowPunct/>
        <w:topLinePunct w:val="0"/>
        <w:autoSpaceDE/>
        <w:autoSpaceDN/>
        <w:bidi w:val="0"/>
        <w:ind w:left="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建立电动自行车室外集中停放和充电场所灭火分级联动及快速响应机制:</w:t>
      </w:r>
    </w:p>
    <w:p w14:paraId="343A3112">
      <w:pPr>
        <w:keepNext w:val="0"/>
        <w:keepLines w:val="0"/>
        <w:pageBreakBefore w:val="0"/>
        <w:widowControl/>
        <w:numPr>
          <w:ilvl w:val="0"/>
          <w:numId w:val="0"/>
        </w:numPr>
        <w:kinsoku/>
        <w:wordWrap/>
        <w:overflowPunct/>
        <w:topLinePunct w:val="0"/>
        <w:autoSpaceDE/>
        <w:autoSpaceDN/>
        <w:bidi w:val="0"/>
        <w:adjustRightInd/>
        <w:snapToGrid/>
        <w:ind w:firstLine="640" w:firstLineChars="200"/>
        <w:textAlignment w:val="auto"/>
        <w:rPr>
          <w:rFonts w:hint="default"/>
          <w:lang w:val="en-US" w:eastAsia="zh-CN"/>
        </w:rPr>
      </w:pPr>
      <w:r>
        <w:rPr>
          <w:rFonts w:hint="default"/>
          <w:lang w:val="en-US" w:eastAsia="zh-CN"/>
        </w:rPr>
        <w:t>依托信息化平台打通数据壁垒，建立快速响应机制是提升电动自行车火灾防控能力的关键。目前，我街道已主动作为，创建了“街道电动自行车安全管理沟通群”，旨在构建一个即时高效的初级沟通平台。该平台正陆续将辖区各物业服务企业、充电设施运营管理方纳入其中，力求在现有条件下，加强日常协调、信息共享与问题快速处置能力，为未来接入更高级别的信息系统奠定基层实践基础。对于提案中提出的打通“一产品、一张网、一平台”与小型消防救援站、微型消防站之间信息壁垒，建立一键分级联动机制的构建涉及复杂的技术对接、统一的数据标准及持续的资金投入，其复杂程度和实施层级已远超街道的职能权限与财政能力范围，需在区级</w:t>
      </w:r>
      <w:r>
        <w:rPr>
          <w:rFonts w:hint="eastAsia"/>
          <w:lang w:val="en-US" w:eastAsia="zh-CN"/>
        </w:rPr>
        <w:t>或</w:t>
      </w:r>
      <w:r>
        <w:rPr>
          <w:rFonts w:hint="default"/>
          <w:lang w:val="en-US" w:eastAsia="zh-CN"/>
        </w:rPr>
        <w:t>市级层面进行顶层设计与统筹实施。待上级层面启动相关机制建设后，我街道将第一时间主动对接，全力配合做好平台落地和联动响应工作，共同为实现“灭早、灭小、灭初期”的目标而努力。</w:t>
      </w:r>
    </w:p>
    <w:p w14:paraId="3632CBCE">
      <w:pPr>
        <w:keepNext w:val="0"/>
        <w:keepLines w:val="0"/>
        <w:pageBreakBefore w:val="0"/>
        <w:widowControl/>
        <w:kinsoku/>
        <w:wordWrap/>
        <w:overflowPunct/>
        <w:topLinePunct w:val="0"/>
        <w:autoSpaceDE/>
        <w:autoSpaceDN/>
        <w:bidi w:val="0"/>
        <w:adjustRightInd/>
        <w:snapToGrid/>
        <w:spacing w:before="625" w:beforeLines="200"/>
        <w:jc w:val="right"/>
        <w:textAlignment w:val="auto"/>
        <w:rPr>
          <w:rFonts w:hint="eastAsia" w:ascii="仿宋_GB2312" w:hAnsi="仿宋_GB2312" w:eastAsia="仿宋_GB2312" w:cs="仿宋_GB2312"/>
          <w:szCs w:val="32"/>
          <w:lang w:val="en-US" w:eastAsia="zh-CN"/>
        </w:rPr>
      </w:pPr>
    </w:p>
    <w:p w14:paraId="7D17A41D">
      <w:pPr>
        <w:keepNext w:val="0"/>
        <w:keepLines w:val="0"/>
        <w:pageBreakBefore w:val="0"/>
        <w:widowControl/>
        <w:kinsoku/>
        <w:wordWrap/>
        <w:overflowPunct/>
        <w:topLinePunct w:val="0"/>
        <w:autoSpaceDE/>
        <w:autoSpaceDN/>
        <w:bidi w:val="0"/>
        <w:adjustRightInd/>
        <w:snapToGrid/>
        <w:jc w:val="right"/>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val="en-US" w:eastAsia="zh-CN"/>
        </w:rPr>
        <w:t>深圳市福田区</w:t>
      </w:r>
      <w:r>
        <w:rPr>
          <w:rFonts w:hint="eastAsia" w:ascii="仿宋_GB2312" w:hAnsi="仿宋_GB2312" w:eastAsia="仿宋_GB2312" w:cs="仿宋_GB2312"/>
          <w:szCs w:val="32"/>
        </w:rPr>
        <w:t>园岭街道办事处</w:t>
      </w:r>
    </w:p>
    <w:p w14:paraId="6D9A0C27">
      <w:pPr>
        <w:pStyle w:val="6"/>
        <w:keepNext w:val="0"/>
        <w:keepLines w:val="0"/>
        <w:pageBreakBefore w:val="0"/>
        <w:kinsoku/>
        <w:overflowPunct/>
        <w:topLinePunct w:val="0"/>
        <w:autoSpaceDE/>
        <w:autoSpaceDN/>
        <w:bidi w:val="0"/>
        <w:ind w:firstLine="2880" w:firstLineChars="900"/>
        <w:jc w:val="both"/>
        <w:textAlignment w:val="auto"/>
        <w:rPr>
          <w:rFonts w:hint="eastAsia" w:ascii="仿宋_GB2312" w:hAnsi="仿宋_GB2312" w:eastAsia="仿宋_GB2312" w:cs="仿宋_GB2312"/>
        </w:rPr>
      </w:pPr>
      <w:r>
        <w:rPr>
          <w:rFonts w:hint="eastAsia" w:ascii="仿宋_GB2312" w:hAnsi="仿宋_GB2312" w:eastAsia="仿宋_GB2312" w:cs="仿宋_GB2312"/>
          <w:szCs w:val="32"/>
        </w:rPr>
        <w:t>202</w:t>
      </w:r>
      <w:r>
        <w:rPr>
          <w:rFonts w:hint="eastAsia" w:ascii="仿宋_GB2312" w:hAnsi="仿宋_GB2312" w:eastAsia="仿宋_GB2312" w:cs="仿宋_GB2312"/>
          <w:szCs w:val="32"/>
          <w:lang w:val="en-US" w:eastAsia="zh-CN"/>
        </w:rPr>
        <w:t>5</w:t>
      </w:r>
      <w:r>
        <w:rPr>
          <w:rFonts w:hint="eastAsia" w:ascii="仿宋_GB2312" w:hAnsi="仿宋_GB2312" w:eastAsia="仿宋_GB2312" w:cs="仿宋_GB2312"/>
          <w:szCs w:val="32"/>
        </w:rPr>
        <w:t>年</w:t>
      </w:r>
      <w:r>
        <w:rPr>
          <w:rFonts w:hint="eastAsia" w:cs="仿宋_GB2312"/>
          <w:szCs w:val="32"/>
          <w:lang w:val="en-US" w:eastAsia="zh-CN"/>
        </w:rPr>
        <w:t>1</w:t>
      </w:r>
      <w:bookmarkStart w:id="0" w:name="_GoBack"/>
      <w:bookmarkEnd w:id="0"/>
      <w:r>
        <w:rPr>
          <w:rFonts w:hint="eastAsia" w:cs="仿宋_GB2312"/>
          <w:szCs w:val="32"/>
          <w:lang w:val="en-US" w:eastAsia="zh-CN"/>
        </w:rPr>
        <w:t>0</w:t>
      </w:r>
      <w:r>
        <w:rPr>
          <w:rFonts w:hint="eastAsia" w:ascii="仿宋_GB2312" w:hAnsi="仿宋_GB2312" w:eastAsia="仿宋_GB2312" w:cs="仿宋_GB2312"/>
          <w:szCs w:val="32"/>
        </w:rPr>
        <w:t>月</w:t>
      </w:r>
      <w:r>
        <w:rPr>
          <w:rFonts w:hint="eastAsia" w:cs="仿宋_GB2312"/>
          <w:szCs w:val="32"/>
          <w:lang w:val="en-US" w:eastAsia="zh-CN"/>
        </w:rPr>
        <w:t>30</w:t>
      </w:r>
      <w:r>
        <w:rPr>
          <w:rFonts w:hint="eastAsia" w:ascii="仿宋_GB2312" w:hAnsi="仿宋_GB2312" w:eastAsia="仿宋_GB2312" w:cs="仿宋_GB2312"/>
          <w:szCs w:val="32"/>
        </w:rPr>
        <w:t>日</w:t>
      </w:r>
      <w:r>
        <w:rPr>
          <w:rFonts w:hint="eastAsia" w:ascii="仿宋_GB2312" w:hAnsi="仿宋_GB2312" w:eastAsia="仿宋_GB2312" w:cs="仿宋_GB2312"/>
        </w:rPr>
        <w:t xml:space="preserve">  </w:t>
      </w:r>
    </w:p>
    <w:sectPr>
      <w:pgSz w:w="11906" w:h="16838"/>
      <w:pgMar w:top="2098"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C73DC"/>
    <w:multiLevelType w:val="singleLevel"/>
    <w:tmpl w:val="DB1C73D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0N2ViODJiNmVmZDZkN2ExMmFkYTU5OWMxN2Q0ZWMifQ=="/>
  </w:docVars>
  <w:rsids>
    <w:rsidRoot w:val="67234DDF"/>
    <w:rsid w:val="00092565"/>
    <w:rsid w:val="002251E8"/>
    <w:rsid w:val="003413A0"/>
    <w:rsid w:val="004035BF"/>
    <w:rsid w:val="004D4A2D"/>
    <w:rsid w:val="00565BCE"/>
    <w:rsid w:val="008C1D2C"/>
    <w:rsid w:val="00937A52"/>
    <w:rsid w:val="00A3172A"/>
    <w:rsid w:val="00AB1FA9"/>
    <w:rsid w:val="00FA6DF5"/>
    <w:rsid w:val="047F2FCA"/>
    <w:rsid w:val="04C23FCE"/>
    <w:rsid w:val="051648EA"/>
    <w:rsid w:val="07117309"/>
    <w:rsid w:val="07F76EBD"/>
    <w:rsid w:val="0B9E00D4"/>
    <w:rsid w:val="0C0733B8"/>
    <w:rsid w:val="0C783A28"/>
    <w:rsid w:val="11C777BB"/>
    <w:rsid w:val="15646D63"/>
    <w:rsid w:val="16C1216E"/>
    <w:rsid w:val="175E53B7"/>
    <w:rsid w:val="17B135CE"/>
    <w:rsid w:val="17BDDCF8"/>
    <w:rsid w:val="18E35B95"/>
    <w:rsid w:val="1A1A7A24"/>
    <w:rsid w:val="1AC42073"/>
    <w:rsid w:val="1D132287"/>
    <w:rsid w:val="1D5F5A06"/>
    <w:rsid w:val="1F2533BB"/>
    <w:rsid w:val="1F9EA274"/>
    <w:rsid w:val="1FDD878D"/>
    <w:rsid w:val="206F797E"/>
    <w:rsid w:val="20AC00C3"/>
    <w:rsid w:val="22227C2B"/>
    <w:rsid w:val="224C31DB"/>
    <w:rsid w:val="22B3482A"/>
    <w:rsid w:val="22C5170B"/>
    <w:rsid w:val="23367DA9"/>
    <w:rsid w:val="233B61A2"/>
    <w:rsid w:val="245F4730"/>
    <w:rsid w:val="255C4C28"/>
    <w:rsid w:val="28556BD3"/>
    <w:rsid w:val="28775D95"/>
    <w:rsid w:val="28803AAB"/>
    <w:rsid w:val="29273F2F"/>
    <w:rsid w:val="2E0917A2"/>
    <w:rsid w:val="2E7F4D5C"/>
    <w:rsid w:val="2ECF38E9"/>
    <w:rsid w:val="305B7B6E"/>
    <w:rsid w:val="306665D3"/>
    <w:rsid w:val="31F050E3"/>
    <w:rsid w:val="325C2E09"/>
    <w:rsid w:val="3288691D"/>
    <w:rsid w:val="32BE6567"/>
    <w:rsid w:val="35CF7DA5"/>
    <w:rsid w:val="37630E0E"/>
    <w:rsid w:val="39282A63"/>
    <w:rsid w:val="39932868"/>
    <w:rsid w:val="399438A1"/>
    <w:rsid w:val="3A2B4F26"/>
    <w:rsid w:val="3AB76109"/>
    <w:rsid w:val="3B2C103D"/>
    <w:rsid w:val="3CE701DD"/>
    <w:rsid w:val="3D27078E"/>
    <w:rsid w:val="3E6C51FB"/>
    <w:rsid w:val="3F737E3B"/>
    <w:rsid w:val="3F8C4518"/>
    <w:rsid w:val="40E853DF"/>
    <w:rsid w:val="41452DE9"/>
    <w:rsid w:val="41D43EB6"/>
    <w:rsid w:val="42002C28"/>
    <w:rsid w:val="42DE023C"/>
    <w:rsid w:val="43080E13"/>
    <w:rsid w:val="44412317"/>
    <w:rsid w:val="446C0568"/>
    <w:rsid w:val="44F543D6"/>
    <w:rsid w:val="4526365B"/>
    <w:rsid w:val="45A942BF"/>
    <w:rsid w:val="45AB7C92"/>
    <w:rsid w:val="46B8243E"/>
    <w:rsid w:val="47DD10AF"/>
    <w:rsid w:val="4860260F"/>
    <w:rsid w:val="48E85B1A"/>
    <w:rsid w:val="4A3A72D5"/>
    <w:rsid w:val="4BEB3DDF"/>
    <w:rsid w:val="4C9D70E9"/>
    <w:rsid w:val="4CE903C3"/>
    <w:rsid w:val="4CEB9604"/>
    <w:rsid w:val="4DDC2449"/>
    <w:rsid w:val="4F8C6332"/>
    <w:rsid w:val="50B87CEA"/>
    <w:rsid w:val="515E2021"/>
    <w:rsid w:val="531220AB"/>
    <w:rsid w:val="54152BD1"/>
    <w:rsid w:val="577D417C"/>
    <w:rsid w:val="58350048"/>
    <w:rsid w:val="589803EE"/>
    <w:rsid w:val="58C9572A"/>
    <w:rsid w:val="58E514C3"/>
    <w:rsid w:val="5AAB2552"/>
    <w:rsid w:val="5BFB129D"/>
    <w:rsid w:val="5C884A7E"/>
    <w:rsid w:val="5C9E5E44"/>
    <w:rsid w:val="5FAB519D"/>
    <w:rsid w:val="616537E7"/>
    <w:rsid w:val="617026AF"/>
    <w:rsid w:val="61C827FF"/>
    <w:rsid w:val="620462C5"/>
    <w:rsid w:val="623F11E1"/>
    <w:rsid w:val="6292560E"/>
    <w:rsid w:val="62AF62E4"/>
    <w:rsid w:val="639C0773"/>
    <w:rsid w:val="64865F48"/>
    <w:rsid w:val="66F422E8"/>
    <w:rsid w:val="67234DDF"/>
    <w:rsid w:val="67447CF6"/>
    <w:rsid w:val="677B0BA9"/>
    <w:rsid w:val="67BD2AE6"/>
    <w:rsid w:val="68286A5C"/>
    <w:rsid w:val="686E6E63"/>
    <w:rsid w:val="69044EC4"/>
    <w:rsid w:val="69E93C5A"/>
    <w:rsid w:val="6BBE323B"/>
    <w:rsid w:val="6CC71678"/>
    <w:rsid w:val="6EFE97BF"/>
    <w:rsid w:val="6F79782E"/>
    <w:rsid w:val="72A46FB8"/>
    <w:rsid w:val="73B77108"/>
    <w:rsid w:val="7434128F"/>
    <w:rsid w:val="753203CF"/>
    <w:rsid w:val="771810BE"/>
    <w:rsid w:val="77FD56BA"/>
    <w:rsid w:val="77FF1E48"/>
    <w:rsid w:val="795250CE"/>
    <w:rsid w:val="7AC977F9"/>
    <w:rsid w:val="7C3174A4"/>
    <w:rsid w:val="7CC736E9"/>
    <w:rsid w:val="7CFF95B5"/>
    <w:rsid w:val="7D0902CB"/>
    <w:rsid w:val="7D625DA6"/>
    <w:rsid w:val="7D8138F7"/>
    <w:rsid w:val="7EFDF162"/>
    <w:rsid w:val="7FDBB0AE"/>
    <w:rsid w:val="7FF33361"/>
    <w:rsid w:val="7FFDD16C"/>
    <w:rsid w:val="7FFF830D"/>
    <w:rsid w:val="9EEF9615"/>
    <w:rsid w:val="AAFDA02C"/>
    <w:rsid w:val="B657082F"/>
    <w:rsid w:val="BB7B6D58"/>
    <w:rsid w:val="BEF71608"/>
    <w:rsid w:val="CEFF0B16"/>
    <w:rsid w:val="DFE51E4D"/>
    <w:rsid w:val="DFFBA98B"/>
    <w:rsid w:val="E4B7D6AA"/>
    <w:rsid w:val="EBFE994A"/>
    <w:rsid w:val="EDDDCAA8"/>
    <w:rsid w:val="EFF19B37"/>
    <w:rsid w:val="FBF784B0"/>
    <w:rsid w:val="FEBADF90"/>
    <w:rsid w:val="FFEF9429"/>
    <w:rsid w:val="FFF91956"/>
    <w:rsid w:val="FFFD0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60" w:lineRule="exact"/>
    </w:pPr>
    <w:rPr>
      <w:rFonts w:ascii="仿宋_GB2312" w:hAnsi="仿宋_GB2312" w:eastAsia="仿宋_GB2312" w:cs="Times New Roman"/>
      <w:sz w:val="32"/>
      <w:szCs w:val="24"/>
      <w:lang w:val="en-US" w:eastAsia="zh-CN" w:bidi="ar-SA"/>
    </w:rPr>
  </w:style>
  <w:style w:type="paragraph" w:styleId="2">
    <w:name w:val="heading 1"/>
    <w:basedOn w:val="1"/>
    <w:next w:val="1"/>
    <w:qFormat/>
    <w:uiPriority w:val="0"/>
    <w:pPr>
      <w:spacing w:before="57" w:beforeAutospacing="1" w:afterAutospacing="1" w:line="360" w:lineRule="auto"/>
      <w:jc w:val="center"/>
      <w:outlineLvl w:val="0"/>
    </w:pPr>
    <w:rPr>
      <w:rFonts w:ascii="方正小标宋简体" w:hAnsi="方正小标宋简体" w:eastAsia="方正小标宋简体"/>
      <w:bCs/>
      <w:kern w:val="44"/>
      <w:sz w:val="44"/>
      <w:szCs w:val="48"/>
    </w:rPr>
  </w:style>
  <w:style w:type="paragraph" w:styleId="3">
    <w:name w:val="heading 2"/>
    <w:basedOn w:val="1"/>
    <w:next w:val="1"/>
    <w:link w:val="12"/>
    <w:semiHidden/>
    <w:unhideWhenUsed/>
    <w:qFormat/>
    <w:uiPriority w:val="0"/>
    <w:pPr>
      <w:spacing w:before="260" w:beforeAutospacing="1" w:after="260" w:afterAutospacing="1"/>
      <w:ind w:firstLine="880" w:firstLineChars="200"/>
      <w:outlineLvl w:val="1"/>
    </w:pPr>
    <w:rPr>
      <w:rFonts w:ascii="黑体" w:hAnsi="黑体" w:eastAsia="黑体"/>
      <w:bCs/>
      <w:szCs w:val="36"/>
    </w:rPr>
  </w:style>
  <w:style w:type="paragraph" w:styleId="4">
    <w:name w:val="heading 3"/>
    <w:basedOn w:val="1"/>
    <w:next w:val="1"/>
    <w:link w:val="11"/>
    <w:semiHidden/>
    <w:unhideWhenUsed/>
    <w:qFormat/>
    <w:uiPriority w:val="0"/>
    <w:pPr>
      <w:keepNext/>
      <w:keepLines/>
      <w:spacing w:before="260" w:after="260"/>
      <w:ind w:firstLine="880" w:firstLineChars="200"/>
      <w:outlineLvl w:val="2"/>
    </w:pPr>
    <w:rPr>
      <w:rFonts w:ascii="楷体_GB2312" w:hAnsi="楷体_GB2312" w:eastAsia="楷体_GB2312"/>
      <w:kern w:val="2"/>
    </w:rPr>
  </w:style>
  <w:style w:type="paragraph" w:styleId="5">
    <w:name w:val="heading 4"/>
    <w:basedOn w:val="1"/>
    <w:next w:val="1"/>
    <w:semiHidden/>
    <w:unhideWhenUsed/>
    <w:qFormat/>
    <w:uiPriority w:val="0"/>
    <w:pPr>
      <w:keepNext/>
      <w:keepLines/>
      <w:spacing w:before="280" w:after="290"/>
      <w:ind w:firstLine="880" w:firstLineChars="200"/>
      <w:outlineLvl w:val="3"/>
    </w:pPr>
    <w:rPr>
      <w:kern w:val="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6">
    <w:name w:val="index 8"/>
    <w:basedOn w:val="1"/>
    <w:next w:val="1"/>
    <w:unhideWhenUsed/>
    <w:qFormat/>
    <w:uiPriority w:val="99"/>
    <w:pPr>
      <w:ind w:left="2940"/>
    </w:pPr>
  </w:style>
  <w:style w:type="paragraph" w:styleId="7">
    <w:name w:val="Plain Text"/>
    <w:basedOn w:val="1"/>
    <w:next w:val="6"/>
    <w:qFormat/>
    <w:uiPriority w:val="0"/>
    <w:rPr>
      <w:rFonts w:ascii="宋体" w:cs="Courier New"/>
      <w:szCs w:val="21"/>
    </w:rPr>
  </w:style>
  <w:style w:type="paragraph" w:customStyle="1" w:styleId="10">
    <w:name w:val="一级标题"/>
    <w:basedOn w:val="1"/>
    <w:next w:val="1"/>
    <w:qFormat/>
    <w:uiPriority w:val="0"/>
    <w:pPr>
      <w:keepNext/>
      <w:keepLines/>
      <w:spacing w:before="340" w:after="330"/>
      <w:ind w:firstLine="880" w:firstLineChars="200"/>
      <w:outlineLvl w:val="0"/>
    </w:pPr>
    <w:rPr>
      <w:rFonts w:hint="eastAsia" w:ascii="黑体" w:hAnsi="黑体" w:eastAsia="黑体"/>
      <w:kern w:val="44"/>
    </w:rPr>
  </w:style>
  <w:style w:type="character" w:customStyle="1" w:styleId="11">
    <w:name w:val="标题 3 字符"/>
    <w:link w:val="4"/>
    <w:qFormat/>
    <w:uiPriority w:val="0"/>
    <w:rPr>
      <w:rFonts w:ascii="楷体_GB2312" w:hAnsi="楷体_GB2312" w:eastAsia="楷体_GB2312" w:cs="Times New Roman"/>
      <w:kern w:val="2"/>
      <w:sz w:val="32"/>
      <w:szCs w:val="24"/>
    </w:rPr>
  </w:style>
  <w:style w:type="character" w:customStyle="1" w:styleId="12">
    <w:name w:val="标题 2 字符"/>
    <w:link w:val="3"/>
    <w:qFormat/>
    <w:uiPriority w:val="0"/>
    <w:rPr>
      <w:rFonts w:hint="default" w:ascii="黑体" w:hAnsi="黑体" w:eastAsia="黑体" w:cs="宋体"/>
      <w:bCs/>
      <w:kern w:val="0"/>
      <w:sz w:val="32"/>
      <w:szCs w:val="36"/>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1640</Words>
  <Characters>1721</Characters>
  <Lines>6</Lines>
  <Paragraphs>1</Paragraphs>
  <TotalTime>4</TotalTime>
  <ScaleCrop>false</ScaleCrop>
  <LinksUpToDate>false</LinksUpToDate>
  <CharactersWithSpaces>1727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2023-03-15T22:36:00Z</dcterms:created>
  <dc:creator>所以-珍惜</dc:creator>
  <cp:lastModifiedBy>黄文忠</cp:lastModifiedBy>
  <cp:lastPrinted>2024-04-19T19:57:00Z</cp:lastPrinted>
  <dcterms:modified xsi:type="dcterms:W3CDTF">2026-01-06T08:06:03Z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6E02783D90554306AF94DD4C0FEDC1F1_13</vt:lpwstr>
  </property>
  <property fmtid="{D5CDD505-2E9C-101B-9397-08002B2CF9AE}" pid="4" name="KSOTemplateDocerSaveRecord">
    <vt:lpwstr>eyJoZGlkIjoiNzcxZWRjZmMxNTM3N2YxMzIxMzkwZWRmMDEwZTA2YmIiLCJ1c2VySWQiOiI0NTcxNzYzMDIifQ==</vt:lpwstr>
  </property>
</Properties>
</file>